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F6CFB" w14:textId="3C64AD04" w:rsidR="007537E7" w:rsidRPr="009632C1" w:rsidRDefault="0099028B" w:rsidP="00897E1F">
      <w:pPr>
        <w:jc w:val="center"/>
        <w:rPr>
          <w:rFonts w:ascii="Arial" w:hAnsi="Arial" w:cs="Arial"/>
          <w:b/>
          <w:bCs/>
          <w:sz w:val="20"/>
          <w:szCs w:val="20"/>
        </w:rPr>
      </w:pPr>
      <w:r>
        <w:rPr>
          <w:rFonts w:ascii="Arial" w:hAnsi="Arial" w:cs="Arial"/>
          <w:b/>
          <w:bCs/>
          <w:sz w:val="20"/>
          <w:szCs w:val="20"/>
        </w:rPr>
        <w:t xml:space="preserve">Despite </w:t>
      </w:r>
      <w:r w:rsidR="008D091D">
        <w:rPr>
          <w:rFonts w:ascii="Arial" w:hAnsi="Arial" w:cs="Arial"/>
          <w:b/>
          <w:bCs/>
          <w:sz w:val="20"/>
          <w:szCs w:val="20"/>
        </w:rPr>
        <w:t xml:space="preserve">notable </w:t>
      </w:r>
      <w:r w:rsidR="00B36070">
        <w:rPr>
          <w:rFonts w:ascii="Arial" w:hAnsi="Arial" w:cs="Arial"/>
          <w:b/>
          <w:bCs/>
          <w:sz w:val="20"/>
          <w:szCs w:val="20"/>
        </w:rPr>
        <w:t>achievements</w:t>
      </w:r>
      <w:r>
        <w:rPr>
          <w:rFonts w:ascii="Arial" w:hAnsi="Arial" w:cs="Arial"/>
          <w:b/>
          <w:bCs/>
          <w:sz w:val="20"/>
          <w:szCs w:val="20"/>
        </w:rPr>
        <w:t xml:space="preserve">, </w:t>
      </w:r>
      <w:r w:rsidR="00F97727">
        <w:rPr>
          <w:rFonts w:ascii="Arial" w:hAnsi="Arial" w:cs="Arial"/>
          <w:b/>
          <w:bCs/>
          <w:sz w:val="20"/>
          <w:szCs w:val="20"/>
        </w:rPr>
        <w:t>concerning issues</w:t>
      </w:r>
      <w:r w:rsidR="00FE4B92">
        <w:rPr>
          <w:rFonts w:ascii="Arial" w:hAnsi="Arial" w:cs="Arial"/>
          <w:b/>
          <w:bCs/>
          <w:sz w:val="20"/>
          <w:szCs w:val="20"/>
        </w:rPr>
        <w:t xml:space="preserve"> </w:t>
      </w:r>
      <w:r w:rsidR="006E3E22">
        <w:rPr>
          <w:rFonts w:ascii="Arial" w:hAnsi="Arial" w:cs="Arial"/>
          <w:b/>
          <w:bCs/>
          <w:sz w:val="20"/>
          <w:szCs w:val="20"/>
        </w:rPr>
        <w:t>impede</w:t>
      </w:r>
      <w:r w:rsidR="00FE4B92">
        <w:rPr>
          <w:rFonts w:ascii="Arial" w:hAnsi="Arial" w:cs="Arial"/>
          <w:b/>
          <w:bCs/>
          <w:sz w:val="20"/>
          <w:szCs w:val="20"/>
        </w:rPr>
        <w:t xml:space="preserve"> </w:t>
      </w:r>
      <w:r w:rsidR="00D85CF5" w:rsidRPr="009632C1">
        <w:rPr>
          <w:rFonts w:ascii="Arial" w:hAnsi="Arial" w:cs="Arial"/>
          <w:b/>
          <w:bCs/>
          <w:sz w:val="20"/>
          <w:szCs w:val="20"/>
        </w:rPr>
        <w:t>Italy</w:t>
      </w:r>
      <w:r w:rsidR="00EF0E78">
        <w:rPr>
          <w:rFonts w:ascii="Arial" w:hAnsi="Arial" w:cs="Arial"/>
          <w:b/>
          <w:bCs/>
          <w:sz w:val="20"/>
          <w:szCs w:val="20"/>
        </w:rPr>
        <w:t xml:space="preserve">’s </w:t>
      </w:r>
      <w:r w:rsidR="006126A9">
        <w:rPr>
          <w:rFonts w:ascii="Arial" w:hAnsi="Arial" w:cs="Arial"/>
          <w:b/>
          <w:bCs/>
          <w:sz w:val="20"/>
          <w:szCs w:val="20"/>
        </w:rPr>
        <w:t xml:space="preserve">further </w:t>
      </w:r>
      <w:r w:rsidR="00EF0E78">
        <w:rPr>
          <w:rFonts w:ascii="Arial" w:hAnsi="Arial" w:cs="Arial"/>
          <w:b/>
          <w:bCs/>
          <w:sz w:val="20"/>
          <w:szCs w:val="20"/>
        </w:rPr>
        <w:t>progress</w:t>
      </w:r>
      <w:r w:rsidR="009D68EB">
        <w:rPr>
          <w:rFonts w:ascii="Arial" w:hAnsi="Arial" w:cs="Arial"/>
          <w:b/>
          <w:bCs/>
          <w:sz w:val="20"/>
          <w:szCs w:val="20"/>
        </w:rPr>
        <w:t xml:space="preserve"> in </w:t>
      </w:r>
      <w:r w:rsidR="009D0E5C">
        <w:rPr>
          <w:rFonts w:ascii="Arial" w:hAnsi="Arial" w:cs="Arial"/>
          <w:b/>
          <w:bCs/>
          <w:sz w:val="20"/>
          <w:szCs w:val="20"/>
        </w:rPr>
        <w:t>fight</w:t>
      </w:r>
      <w:r w:rsidR="009D68EB">
        <w:rPr>
          <w:rFonts w:ascii="Arial" w:hAnsi="Arial" w:cs="Arial"/>
          <w:b/>
          <w:bCs/>
          <w:sz w:val="20"/>
          <w:szCs w:val="20"/>
        </w:rPr>
        <w:t>ing</w:t>
      </w:r>
      <w:r w:rsidR="009D0E5C">
        <w:rPr>
          <w:rFonts w:ascii="Arial" w:hAnsi="Arial" w:cs="Arial"/>
          <w:b/>
          <w:bCs/>
          <w:sz w:val="20"/>
          <w:szCs w:val="20"/>
        </w:rPr>
        <w:t xml:space="preserve"> foreign bribery</w:t>
      </w:r>
      <w:r w:rsidR="006720EC">
        <w:rPr>
          <w:rFonts w:ascii="Arial" w:hAnsi="Arial" w:cs="Arial"/>
          <w:b/>
          <w:bCs/>
          <w:sz w:val="20"/>
          <w:szCs w:val="20"/>
        </w:rPr>
        <w:t>, says OECD Working Group on Bribery</w:t>
      </w:r>
    </w:p>
    <w:p w14:paraId="3277068D" w14:textId="3CAC8053" w:rsidR="008D1DD0" w:rsidRPr="00D86716" w:rsidRDefault="00190AC7" w:rsidP="008D1DD0">
      <w:pPr>
        <w:rPr>
          <w:rFonts w:ascii="Arial" w:hAnsi="Arial" w:cs="Arial"/>
          <w:sz w:val="20"/>
          <w:szCs w:val="20"/>
        </w:rPr>
      </w:pPr>
      <w:r w:rsidRPr="00D86716">
        <w:rPr>
          <w:rFonts w:ascii="Arial" w:hAnsi="Arial" w:cs="Arial"/>
          <w:sz w:val="20"/>
          <w:szCs w:val="20"/>
        </w:rPr>
        <w:t xml:space="preserve">Italy </w:t>
      </w:r>
      <w:r w:rsidR="0070430D" w:rsidRPr="00D86716">
        <w:rPr>
          <w:rFonts w:ascii="Arial" w:hAnsi="Arial" w:cs="Arial"/>
          <w:sz w:val="20"/>
          <w:szCs w:val="20"/>
        </w:rPr>
        <w:t xml:space="preserve">has strengthened its legislation and </w:t>
      </w:r>
      <w:r w:rsidRPr="00D86716">
        <w:rPr>
          <w:rFonts w:ascii="Arial" w:hAnsi="Arial" w:cs="Arial"/>
          <w:sz w:val="20"/>
          <w:szCs w:val="20"/>
        </w:rPr>
        <w:t xml:space="preserve">shows a significant level of foreign bribery enforcement with the pace of enforcement increasing since 2011. </w:t>
      </w:r>
      <w:r w:rsidR="00CB2696" w:rsidRPr="00D86716">
        <w:rPr>
          <w:rFonts w:ascii="Arial" w:hAnsi="Arial" w:cs="Arial"/>
          <w:sz w:val="20"/>
          <w:szCs w:val="20"/>
        </w:rPr>
        <w:t>B</w:t>
      </w:r>
      <w:r w:rsidR="006C032B" w:rsidRPr="00D86716">
        <w:rPr>
          <w:rFonts w:ascii="Arial" w:hAnsi="Arial" w:cs="Arial"/>
          <w:sz w:val="20"/>
          <w:szCs w:val="20"/>
        </w:rPr>
        <w:t>ut a</w:t>
      </w:r>
      <w:r w:rsidR="005C7E12" w:rsidRPr="00D86716">
        <w:rPr>
          <w:rFonts w:ascii="Arial" w:hAnsi="Arial" w:cs="Arial"/>
          <w:sz w:val="20"/>
          <w:szCs w:val="20"/>
        </w:rPr>
        <w:t xml:space="preserve"> high rate of </w:t>
      </w:r>
      <w:r w:rsidR="006C032B" w:rsidRPr="00D86716">
        <w:rPr>
          <w:rFonts w:ascii="Arial" w:hAnsi="Arial" w:cs="Arial"/>
          <w:sz w:val="20"/>
          <w:szCs w:val="20"/>
        </w:rPr>
        <w:t>dismissal</w:t>
      </w:r>
      <w:r w:rsidR="005C7E12" w:rsidRPr="00D86716">
        <w:rPr>
          <w:rFonts w:ascii="Arial" w:hAnsi="Arial" w:cs="Arial"/>
          <w:sz w:val="20"/>
          <w:szCs w:val="20"/>
        </w:rPr>
        <w:t xml:space="preserve"> </w:t>
      </w:r>
      <w:r w:rsidR="00A04A7D" w:rsidRPr="00D86716">
        <w:rPr>
          <w:rFonts w:ascii="Arial" w:hAnsi="Arial" w:cs="Arial"/>
          <w:sz w:val="20"/>
          <w:szCs w:val="20"/>
        </w:rPr>
        <w:t>in these</w:t>
      </w:r>
      <w:r w:rsidR="00C73C72" w:rsidRPr="00D86716">
        <w:rPr>
          <w:rFonts w:ascii="Arial" w:hAnsi="Arial" w:cs="Arial"/>
          <w:sz w:val="20"/>
          <w:szCs w:val="20"/>
        </w:rPr>
        <w:t xml:space="preserve"> </w:t>
      </w:r>
      <w:r w:rsidR="005C7E12" w:rsidRPr="00D86716">
        <w:rPr>
          <w:rFonts w:ascii="Arial" w:hAnsi="Arial" w:cs="Arial"/>
          <w:sz w:val="20"/>
          <w:szCs w:val="20"/>
        </w:rPr>
        <w:t>cases put</w:t>
      </w:r>
      <w:r w:rsidR="00191CCA" w:rsidRPr="00D86716">
        <w:rPr>
          <w:rFonts w:ascii="Arial" w:hAnsi="Arial" w:cs="Arial"/>
          <w:sz w:val="20"/>
          <w:szCs w:val="20"/>
        </w:rPr>
        <w:t>s</w:t>
      </w:r>
      <w:r w:rsidR="005C7E12" w:rsidRPr="00D86716">
        <w:rPr>
          <w:rFonts w:ascii="Arial" w:hAnsi="Arial" w:cs="Arial"/>
          <w:sz w:val="20"/>
          <w:szCs w:val="20"/>
        </w:rPr>
        <w:t xml:space="preserve"> at risk the commendable advances it has made, according to a new report by the OECD Working Group on Bribery.</w:t>
      </w:r>
      <w:r w:rsidR="00191CCA" w:rsidRPr="00D86716">
        <w:rPr>
          <w:rFonts w:ascii="Arial" w:hAnsi="Arial" w:cs="Arial"/>
          <w:sz w:val="20"/>
          <w:szCs w:val="20"/>
        </w:rPr>
        <w:t xml:space="preserve"> </w:t>
      </w:r>
      <w:r w:rsidR="008D1DD0" w:rsidRPr="00D86716">
        <w:rPr>
          <w:rFonts w:ascii="Arial" w:hAnsi="Arial" w:cs="Arial"/>
          <w:sz w:val="20"/>
          <w:szCs w:val="20"/>
        </w:rPr>
        <w:t xml:space="preserve">Dismissals occur partly because the totality of circumstantial evidence is not considered simultaneously. Onerous proof demanded of the corrupt agreement and of foreign law compounds the problem. </w:t>
      </w:r>
      <w:r w:rsidR="004C0F9E" w:rsidRPr="00D86716">
        <w:rPr>
          <w:rFonts w:ascii="Arial" w:hAnsi="Arial" w:cs="Arial"/>
          <w:sz w:val="20"/>
          <w:szCs w:val="20"/>
        </w:rPr>
        <w:t xml:space="preserve">To address these issues, </w:t>
      </w:r>
      <w:r w:rsidR="009D1C1F" w:rsidRPr="00D86716">
        <w:rPr>
          <w:rFonts w:ascii="Arial" w:hAnsi="Arial" w:cs="Arial"/>
          <w:sz w:val="20"/>
          <w:szCs w:val="20"/>
        </w:rPr>
        <w:t xml:space="preserve">Italy </w:t>
      </w:r>
      <w:r w:rsidR="008D1DD0" w:rsidRPr="00D86716">
        <w:rPr>
          <w:rFonts w:ascii="Arial" w:hAnsi="Arial" w:cs="Arial"/>
          <w:sz w:val="20"/>
          <w:szCs w:val="20"/>
        </w:rPr>
        <w:t xml:space="preserve">should introduce training </w:t>
      </w:r>
      <w:r w:rsidR="004C0F9E" w:rsidRPr="00D86716">
        <w:rPr>
          <w:rFonts w:ascii="Arial" w:hAnsi="Arial" w:cs="Arial"/>
          <w:sz w:val="20"/>
          <w:szCs w:val="20"/>
        </w:rPr>
        <w:t>and legislative amendments where recommended</w:t>
      </w:r>
      <w:r w:rsidR="008D1DD0" w:rsidRPr="00D86716">
        <w:rPr>
          <w:rFonts w:ascii="Arial" w:hAnsi="Arial" w:cs="Arial"/>
          <w:sz w:val="20"/>
          <w:szCs w:val="20"/>
        </w:rPr>
        <w:t>.</w:t>
      </w:r>
    </w:p>
    <w:p w14:paraId="317F0AAB" w14:textId="7D4E4D0A" w:rsidR="00D26B49" w:rsidRPr="00D86716" w:rsidRDefault="00B97E83" w:rsidP="00A0165C">
      <w:pPr>
        <w:rPr>
          <w:rFonts w:ascii="Arial" w:hAnsi="Arial" w:cs="Arial"/>
          <w:sz w:val="20"/>
          <w:szCs w:val="20"/>
        </w:rPr>
      </w:pPr>
      <w:r w:rsidRPr="00D86716">
        <w:rPr>
          <w:rFonts w:ascii="Arial" w:hAnsi="Arial" w:cs="Arial"/>
          <w:sz w:val="20"/>
          <w:szCs w:val="20"/>
        </w:rPr>
        <w:t xml:space="preserve">The 44-country </w:t>
      </w:r>
      <w:r w:rsidR="00A0165C" w:rsidRPr="00D86716">
        <w:rPr>
          <w:rFonts w:ascii="Arial" w:hAnsi="Arial" w:cs="Arial"/>
          <w:sz w:val="20"/>
          <w:szCs w:val="20"/>
        </w:rPr>
        <w:t>OECD Working Group on Bribery has just completed its Phase</w:t>
      </w:r>
      <w:r w:rsidR="00A65B47" w:rsidRPr="00D86716">
        <w:rPr>
          <w:rFonts w:ascii="Arial" w:hAnsi="Arial" w:cs="Arial"/>
          <w:sz w:val="20"/>
          <w:szCs w:val="20"/>
        </w:rPr>
        <w:t> </w:t>
      </w:r>
      <w:r w:rsidR="00A0165C" w:rsidRPr="00D86716">
        <w:rPr>
          <w:rFonts w:ascii="Arial" w:hAnsi="Arial" w:cs="Arial"/>
          <w:sz w:val="20"/>
          <w:szCs w:val="20"/>
        </w:rPr>
        <w:t>4 evaluation of Italy’s implementation of the Convention on Combating Bribery of Foreign Public Officials in International Business Transactions and related instruments.</w:t>
      </w:r>
      <w:r w:rsidRPr="00D86716">
        <w:rPr>
          <w:rFonts w:ascii="Arial" w:hAnsi="Arial" w:cs="Arial"/>
          <w:sz w:val="20"/>
          <w:szCs w:val="20"/>
        </w:rPr>
        <w:t xml:space="preserve"> </w:t>
      </w:r>
      <w:r w:rsidR="00910FA3" w:rsidRPr="00D86716">
        <w:rPr>
          <w:rFonts w:ascii="Arial" w:hAnsi="Arial" w:cs="Arial"/>
          <w:sz w:val="20"/>
          <w:szCs w:val="20"/>
        </w:rPr>
        <w:t xml:space="preserve">The report expresses concerns about Italy’s legislation for holding companies accountable for foreign bribery. Corporate fines are so low as to be unfit for purpose. </w:t>
      </w:r>
      <w:r w:rsidR="00D26B49" w:rsidRPr="00D86716">
        <w:rPr>
          <w:rFonts w:ascii="Arial" w:hAnsi="Arial" w:cs="Arial"/>
          <w:sz w:val="20"/>
          <w:szCs w:val="20"/>
        </w:rPr>
        <w:t xml:space="preserve">The statute of limitations is much shorter for companies than for individuals. </w:t>
      </w:r>
      <w:r w:rsidR="000E7761" w:rsidRPr="00D86716">
        <w:rPr>
          <w:rFonts w:ascii="Arial" w:hAnsi="Arial" w:cs="Arial"/>
          <w:sz w:val="20"/>
          <w:szCs w:val="20"/>
        </w:rPr>
        <w:t xml:space="preserve">While Italy has commendably introduced whistleblower protection since Phase 3, protection in the public sector is </w:t>
      </w:r>
      <w:r w:rsidR="001F7439" w:rsidRPr="00D86716">
        <w:rPr>
          <w:rFonts w:ascii="Arial" w:hAnsi="Arial" w:cs="Arial"/>
          <w:sz w:val="20"/>
          <w:szCs w:val="20"/>
        </w:rPr>
        <w:t>not</w:t>
      </w:r>
      <w:r w:rsidR="00843398" w:rsidRPr="00D86716">
        <w:rPr>
          <w:rFonts w:ascii="Arial" w:hAnsi="Arial" w:cs="Arial"/>
          <w:sz w:val="20"/>
          <w:szCs w:val="20"/>
        </w:rPr>
        <w:t xml:space="preserve"> yet comprehensive</w:t>
      </w:r>
      <w:r w:rsidR="000E7761" w:rsidRPr="00D86716">
        <w:rPr>
          <w:rFonts w:ascii="Arial" w:hAnsi="Arial" w:cs="Arial"/>
          <w:sz w:val="20"/>
          <w:szCs w:val="20"/>
        </w:rPr>
        <w:t xml:space="preserve">; in the private sector it is even weaker. </w:t>
      </w:r>
    </w:p>
    <w:p w14:paraId="16EDBEC6" w14:textId="61C85272" w:rsidR="00A0165C" w:rsidRPr="00D86716" w:rsidRDefault="005B3AE5" w:rsidP="004708C3">
      <w:pPr>
        <w:keepNext/>
        <w:rPr>
          <w:rFonts w:ascii="Arial" w:hAnsi="Arial" w:cs="Arial"/>
          <w:sz w:val="20"/>
          <w:szCs w:val="20"/>
        </w:rPr>
      </w:pPr>
      <w:r w:rsidRPr="00D86716">
        <w:rPr>
          <w:rFonts w:ascii="Arial" w:hAnsi="Arial" w:cs="Arial"/>
          <w:sz w:val="20"/>
          <w:szCs w:val="20"/>
        </w:rPr>
        <w:t>In addition to the above recommendations on enforcement and corporate liability, t</w:t>
      </w:r>
      <w:r w:rsidR="005F7A16" w:rsidRPr="00D86716">
        <w:rPr>
          <w:rFonts w:ascii="Arial" w:hAnsi="Arial" w:cs="Arial"/>
          <w:sz w:val="20"/>
          <w:szCs w:val="20"/>
        </w:rPr>
        <w:t xml:space="preserve">he Working Group </w:t>
      </w:r>
      <w:r w:rsidR="00C3363E" w:rsidRPr="00D86716">
        <w:rPr>
          <w:rFonts w:ascii="Arial" w:hAnsi="Arial" w:cs="Arial"/>
          <w:sz w:val="20"/>
          <w:szCs w:val="20"/>
        </w:rPr>
        <w:t xml:space="preserve">also </w:t>
      </w:r>
      <w:r w:rsidR="005F7A16" w:rsidRPr="00D86716">
        <w:rPr>
          <w:rFonts w:ascii="Arial" w:hAnsi="Arial" w:cs="Arial"/>
          <w:sz w:val="20"/>
          <w:szCs w:val="20"/>
        </w:rPr>
        <w:t xml:space="preserve">recommends that </w:t>
      </w:r>
      <w:r w:rsidR="00A0165C" w:rsidRPr="00D86716">
        <w:rPr>
          <w:rFonts w:ascii="Arial" w:hAnsi="Arial" w:cs="Arial"/>
          <w:sz w:val="20"/>
          <w:szCs w:val="20"/>
        </w:rPr>
        <w:t>Italy</w:t>
      </w:r>
      <w:r w:rsidR="006C0E33" w:rsidRPr="00D86716">
        <w:rPr>
          <w:rFonts w:ascii="Arial" w:hAnsi="Arial" w:cs="Arial"/>
          <w:sz w:val="20"/>
          <w:szCs w:val="20"/>
        </w:rPr>
        <w:t>:</w:t>
      </w:r>
    </w:p>
    <w:p w14:paraId="5657DE10" w14:textId="60B89CC2" w:rsidR="005F7A16" w:rsidRPr="00D86716" w:rsidRDefault="00B11F17" w:rsidP="005F7A16">
      <w:pPr>
        <w:pStyle w:val="BulletList1"/>
        <w:rPr>
          <w:szCs w:val="20"/>
        </w:rPr>
      </w:pPr>
      <w:r w:rsidRPr="00D86716">
        <w:rPr>
          <w:szCs w:val="20"/>
        </w:rPr>
        <w:t>Develop a comprehensive national strategy to fight foreign bribery</w:t>
      </w:r>
    </w:p>
    <w:p w14:paraId="3172F926" w14:textId="7A27CFD1" w:rsidR="00B11F17" w:rsidRPr="00D86716" w:rsidRDefault="00B11F17" w:rsidP="005F7A16">
      <w:pPr>
        <w:pStyle w:val="BulletList1"/>
        <w:rPr>
          <w:szCs w:val="20"/>
        </w:rPr>
      </w:pPr>
      <w:r w:rsidRPr="00D86716">
        <w:rPr>
          <w:szCs w:val="20"/>
        </w:rPr>
        <w:t>Better monitor Italian and foreign media for foreign bribery allegations</w:t>
      </w:r>
    </w:p>
    <w:p w14:paraId="2D8A0A1B" w14:textId="3FEE69A0" w:rsidR="00EC57B7" w:rsidRPr="00D86716" w:rsidRDefault="004C678B" w:rsidP="00EC57B7">
      <w:pPr>
        <w:pStyle w:val="BulletList1"/>
        <w:rPr>
          <w:szCs w:val="20"/>
        </w:rPr>
      </w:pPr>
      <w:r>
        <w:rPr>
          <w:szCs w:val="20"/>
        </w:rPr>
        <w:t>Further e</w:t>
      </w:r>
      <w:r w:rsidR="00375F3F" w:rsidRPr="00D86716">
        <w:rPr>
          <w:szCs w:val="20"/>
        </w:rPr>
        <w:t xml:space="preserve">nhance </w:t>
      </w:r>
      <w:r w:rsidR="00EC57B7" w:rsidRPr="00D86716">
        <w:rPr>
          <w:szCs w:val="20"/>
        </w:rPr>
        <w:t xml:space="preserve">protection </w:t>
      </w:r>
      <w:r w:rsidR="00B27F0F" w:rsidRPr="00D86716">
        <w:rPr>
          <w:szCs w:val="20"/>
        </w:rPr>
        <w:t>for</w:t>
      </w:r>
      <w:r w:rsidR="00652B44" w:rsidRPr="00D86716">
        <w:rPr>
          <w:szCs w:val="20"/>
        </w:rPr>
        <w:t xml:space="preserve"> </w:t>
      </w:r>
      <w:r w:rsidR="00EC57B7" w:rsidRPr="00D86716">
        <w:rPr>
          <w:szCs w:val="20"/>
        </w:rPr>
        <w:t>whistleblowers in the public and private sectors</w:t>
      </w:r>
    </w:p>
    <w:p w14:paraId="239B3F81" w14:textId="77777777" w:rsidR="008F3765" w:rsidRPr="00D86716" w:rsidRDefault="008F3765" w:rsidP="008F3765">
      <w:pPr>
        <w:pStyle w:val="BulletList1"/>
        <w:rPr>
          <w:szCs w:val="20"/>
        </w:rPr>
      </w:pPr>
      <w:r w:rsidRPr="00D86716">
        <w:rPr>
          <w:szCs w:val="20"/>
        </w:rPr>
        <w:t xml:space="preserve">Proactively </w:t>
      </w:r>
      <w:r w:rsidRPr="00D86716">
        <w:rPr>
          <w:szCs w:val="20"/>
          <w:shd w:val="clear" w:color="auto" w:fill="FFFFFF"/>
        </w:rPr>
        <w:t xml:space="preserve">encourage </w:t>
      </w:r>
      <w:r w:rsidRPr="00D86716">
        <w:rPr>
          <w:rFonts w:cs="Times New Roman"/>
          <w:szCs w:val="20"/>
        </w:rPr>
        <w:t>companies</w:t>
      </w:r>
      <w:r w:rsidRPr="00D86716">
        <w:rPr>
          <w:szCs w:val="20"/>
        </w:rPr>
        <w:t xml:space="preserve"> to adopt anti-corruption compliance programmes</w:t>
      </w:r>
    </w:p>
    <w:p w14:paraId="645C9109" w14:textId="7BAE867A" w:rsidR="00B11F17" w:rsidRPr="00D86716" w:rsidRDefault="00405182" w:rsidP="005F7A16">
      <w:pPr>
        <w:pStyle w:val="BulletList1"/>
        <w:rPr>
          <w:szCs w:val="20"/>
        </w:rPr>
      </w:pPr>
      <w:r w:rsidRPr="00D86716">
        <w:rPr>
          <w:szCs w:val="20"/>
        </w:rPr>
        <w:t>Further raise awareness of foreign bribery and the Convention</w:t>
      </w:r>
    </w:p>
    <w:p w14:paraId="65AB21D3" w14:textId="3856F5AB" w:rsidR="0088704D" w:rsidRPr="00D86716" w:rsidRDefault="007947D9" w:rsidP="007811E1">
      <w:pPr>
        <w:rPr>
          <w:rFonts w:ascii="Arial" w:hAnsi="Arial" w:cs="Arial"/>
          <w:sz w:val="20"/>
          <w:szCs w:val="20"/>
        </w:rPr>
      </w:pPr>
      <w:r w:rsidRPr="00D86716">
        <w:rPr>
          <w:rFonts w:ascii="Arial" w:hAnsi="Arial" w:cs="Arial"/>
          <w:sz w:val="20"/>
          <w:szCs w:val="20"/>
        </w:rPr>
        <w:t>The report also notes positive developments.</w:t>
      </w:r>
      <w:r w:rsidR="007C3FC3" w:rsidRPr="00D86716">
        <w:rPr>
          <w:rFonts w:ascii="Arial" w:hAnsi="Arial" w:cs="Arial"/>
          <w:sz w:val="20"/>
          <w:szCs w:val="20"/>
        </w:rPr>
        <w:t xml:space="preserve"> </w:t>
      </w:r>
      <w:r w:rsidR="007811E1" w:rsidRPr="00D86716">
        <w:rPr>
          <w:rFonts w:ascii="Arial" w:hAnsi="Arial" w:cs="Arial"/>
          <w:sz w:val="20"/>
          <w:szCs w:val="20"/>
        </w:rPr>
        <w:t xml:space="preserve">The creation of the 3rd Department in the Milan prosecutor’s office to tackle foreign bribery </w:t>
      </w:r>
      <w:r w:rsidR="003E455B" w:rsidRPr="00D86716">
        <w:rPr>
          <w:rFonts w:ascii="Arial" w:hAnsi="Arial" w:cs="Arial"/>
          <w:sz w:val="20"/>
          <w:szCs w:val="20"/>
        </w:rPr>
        <w:t xml:space="preserve">signals </w:t>
      </w:r>
      <w:r w:rsidR="007811E1" w:rsidRPr="00D86716">
        <w:rPr>
          <w:rFonts w:ascii="Arial" w:hAnsi="Arial" w:cs="Arial"/>
          <w:sz w:val="20"/>
          <w:szCs w:val="20"/>
        </w:rPr>
        <w:t>Italy’s commitment to implement the Convention</w:t>
      </w:r>
      <w:r w:rsidR="00F15B47" w:rsidRPr="00D86716">
        <w:rPr>
          <w:rFonts w:ascii="Arial" w:hAnsi="Arial" w:cs="Arial"/>
          <w:sz w:val="20"/>
          <w:szCs w:val="20"/>
        </w:rPr>
        <w:t xml:space="preserve"> and is a good practice that</w:t>
      </w:r>
      <w:r w:rsidR="007811E1" w:rsidRPr="00D86716">
        <w:rPr>
          <w:rFonts w:ascii="Arial" w:hAnsi="Arial" w:cs="Arial"/>
          <w:sz w:val="20"/>
          <w:szCs w:val="20"/>
        </w:rPr>
        <w:t xml:space="preserve"> </w:t>
      </w:r>
      <w:r w:rsidR="005A26E1" w:rsidRPr="00D86716">
        <w:rPr>
          <w:rFonts w:ascii="Arial" w:hAnsi="Arial" w:cs="Arial"/>
          <w:sz w:val="20"/>
          <w:szCs w:val="20"/>
        </w:rPr>
        <w:t xml:space="preserve">should </w:t>
      </w:r>
      <w:r w:rsidR="007811E1" w:rsidRPr="00D86716">
        <w:rPr>
          <w:rFonts w:ascii="Arial" w:hAnsi="Arial" w:cs="Arial"/>
          <w:sz w:val="20"/>
          <w:szCs w:val="20"/>
        </w:rPr>
        <w:t>be maintained. Substantial investment has been committed to digitise and modernise the judiciary; seeing through these efforts could allow Italy to finally reduce endemic delay in the justice system. Italy has made concerted efforts to strengthen its legal and policy framework for mutual legal assistance and extradition</w:t>
      </w:r>
      <w:r w:rsidR="00CA79CA" w:rsidRPr="00D86716">
        <w:rPr>
          <w:rFonts w:ascii="Arial" w:hAnsi="Arial" w:cs="Arial"/>
          <w:sz w:val="20"/>
          <w:szCs w:val="20"/>
        </w:rPr>
        <w:t>, as well as</w:t>
      </w:r>
      <w:r w:rsidR="007811E1" w:rsidRPr="00D86716">
        <w:rPr>
          <w:rFonts w:ascii="Arial" w:hAnsi="Arial" w:cs="Arial"/>
          <w:sz w:val="20"/>
          <w:szCs w:val="20"/>
        </w:rPr>
        <w:t xml:space="preserve"> co-operation between tax and Italian law enforcement authorities. </w:t>
      </w:r>
      <w:r w:rsidR="00DD7EA0" w:rsidRPr="00D86716">
        <w:rPr>
          <w:rFonts w:ascii="Arial" w:hAnsi="Arial" w:cs="Arial"/>
          <w:sz w:val="20"/>
          <w:szCs w:val="20"/>
        </w:rPr>
        <w:t xml:space="preserve">Italy has commendably promoted the Convention, significantly contributed to anti-corruption efforts in multiple international </w:t>
      </w:r>
      <w:proofErr w:type="gramStart"/>
      <w:r w:rsidR="00DD7EA0" w:rsidRPr="00D86716">
        <w:rPr>
          <w:rFonts w:ascii="Arial" w:hAnsi="Arial" w:cs="Arial"/>
          <w:sz w:val="20"/>
          <w:szCs w:val="20"/>
        </w:rPr>
        <w:t>fora, and</w:t>
      </w:r>
      <w:proofErr w:type="gramEnd"/>
      <w:r w:rsidR="00DD7EA0" w:rsidRPr="00D86716">
        <w:rPr>
          <w:rFonts w:ascii="Arial" w:hAnsi="Arial" w:cs="Arial"/>
          <w:sz w:val="20"/>
          <w:szCs w:val="20"/>
        </w:rPr>
        <w:t xml:space="preserve"> led capacity building programmes.</w:t>
      </w:r>
    </w:p>
    <w:p w14:paraId="671B5410" w14:textId="6D5A4C94" w:rsidR="00FD7782" w:rsidRPr="00D86716" w:rsidRDefault="000A50F5" w:rsidP="00FD7782">
      <w:pPr>
        <w:rPr>
          <w:rFonts w:ascii="Arial" w:hAnsi="Arial" w:cs="Arial"/>
          <w:sz w:val="20"/>
          <w:szCs w:val="20"/>
        </w:rPr>
      </w:pPr>
      <w:r w:rsidRPr="00D86716">
        <w:rPr>
          <w:rFonts w:ascii="Arial" w:hAnsi="Arial" w:cs="Arial"/>
          <w:sz w:val="20"/>
          <w:szCs w:val="20"/>
        </w:rPr>
        <w:t xml:space="preserve">The Working Group adopted the </w:t>
      </w:r>
      <w:r w:rsidR="00825505" w:rsidRPr="00D86716">
        <w:rPr>
          <w:rFonts w:ascii="Arial" w:hAnsi="Arial" w:cs="Arial"/>
          <w:sz w:val="20"/>
          <w:szCs w:val="20"/>
        </w:rPr>
        <w:t>r</w:t>
      </w:r>
      <w:r w:rsidRPr="00D86716">
        <w:rPr>
          <w:rFonts w:ascii="Arial" w:hAnsi="Arial" w:cs="Arial"/>
          <w:sz w:val="20"/>
          <w:szCs w:val="20"/>
        </w:rPr>
        <w:t>eport on Italy o</w:t>
      </w:r>
      <w:r w:rsidR="00021AEE" w:rsidRPr="00D86716">
        <w:rPr>
          <w:rFonts w:ascii="Arial" w:hAnsi="Arial" w:cs="Arial"/>
          <w:sz w:val="20"/>
          <w:szCs w:val="20"/>
        </w:rPr>
        <w:t>n 13</w:t>
      </w:r>
      <w:r w:rsidR="00311C21" w:rsidRPr="00D86716">
        <w:rPr>
          <w:rFonts w:ascii="Arial" w:hAnsi="Arial" w:cs="Arial"/>
          <w:sz w:val="20"/>
          <w:szCs w:val="20"/>
        </w:rPr>
        <w:t> </w:t>
      </w:r>
      <w:r w:rsidR="00021AEE" w:rsidRPr="00D86716">
        <w:rPr>
          <w:rFonts w:ascii="Arial" w:hAnsi="Arial" w:cs="Arial"/>
          <w:sz w:val="20"/>
          <w:szCs w:val="20"/>
        </w:rPr>
        <w:t>October 202</w:t>
      </w:r>
      <w:r w:rsidR="00311C21" w:rsidRPr="00D86716">
        <w:rPr>
          <w:rFonts w:ascii="Arial" w:hAnsi="Arial" w:cs="Arial"/>
          <w:sz w:val="20"/>
          <w:szCs w:val="20"/>
        </w:rPr>
        <w:t>2</w:t>
      </w:r>
      <w:r w:rsidRPr="00D86716">
        <w:rPr>
          <w:rFonts w:ascii="Arial" w:hAnsi="Arial" w:cs="Arial"/>
          <w:sz w:val="20"/>
          <w:szCs w:val="20"/>
        </w:rPr>
        <w:t xml:space="preserve">. </w:t>
      </w:r>
      <w:r w:rsidR="00FD7782" w:rsidRPr="00D86716">
        <w:rPr>
          <w:rFonts w:ascii="Arial" w:hAnsi="Arial" w:cs="Arial"/>
          <w:sz w:val="20"/>
          <w:szCs w:val="20"/>
        </w:rPr>
        <w:t>The report is part of the Working Group’s fourth phase of monitoring, launched in 2016. Phase 4 looks at the evaluated country’s particular challenges and positive achievements. It also explores issues such as detection, enforcement, corporate liability, and international co-operation, as well as covering unresolved issues from prior reports.</w:t>
      </w:r>
      <w:r w:rsidR="00021AEE" w:rsidRPr="00D86716">
        <w:rPr>
          <w:rFonts w:ascii="Arial" w:hAnsi="Arial" w:cs="Arial"/>
          <w:sz w:val="20"/>
          <w:szCs w:val="20"/>
        </w:rPr>
        <w:t xml:space="preserve"> Pages</w:t>
      </w:r>
      <w:r w:rsidR="0005178F" w:rsidRPr="00D86716">
        <w:rPr>
          <w:rFonts w:ascii="Arial" w:hAnsi="Arial" w:cs="Arial"/>
          <w:sz w:val="20"/>
          <w:szCs w:val="20"/>
        </w:rPr>
        <w:t> </w:t>
      </w:r>
      <w:r w:rsidR="00021AEE" w:rsidRPr="00326E8E">
        <w:rPr>
          <w:rFonts w:ascii="Arial" w:hAnsi="Arial" w:cs="Arial"/>
          <w:sz w:val="20"/>
          <w:szCs w:val="20"/>
          <w:highlight w:val="yellow"/>
        </w:rPr>
        <w:t>XXX</w:t>
      </w:r>
      <w:r w:rsidR="00021AEE" w:rsidRPr="00D86716">
        <w:rPr>
          <w:rFonts w:ascii="Arial" w:hAnsi="Arial" w:cs="Arial"/>
          <w:sz w:val="20"/>
          <w:szCs w:val="20"/>
        </w:rPr>
        <w:t xml:space="preserve"> of </w:t>
      </w:r>
      <w:r w:rsidR="00DB2ADF" w:rsidRPr="00D86716">
        <w:rPr>
          <w:rFonts w:ascii="Arial" w:hAnsi="Arial" w:cs="Arial"/>
          <w:sz w:val="20"/>
          <w:szCs w:val="20"/>
        </w:rPr>
        <w:t xml:space="preserve">the </w:t>
      </w:r>
      <w:r w:rsidR="00021AEE" w:rsidRPr="00D86716">
        <w:rPr>
          <w:rFonts w:ascii="Arial" w:hAnsi="Arial" w:cs="Arial"/>
          <w:sz w:val="20"/>
          <w:szCs w:val="20"/>
        </w:rPr>
        <w:t xml:space="preserve">report contain the Working Group’s recommendations to Italy. Italy will report in writing </w:t>
      </w:r>
      <w:r w:rsidR="00DB2ADF" w:rsidRPr="00D86716">
        <w:rPr>
          <w:rFonts w:ascii="Arial" w:hAnsi="Arial" w:cs="Arial"/>
          <w:sz w:val="20"/>
          <w:szCs w:val="20"/>
        </w:rPr>
        <w:t xml:space="preserve">by October 2024 </w:t>
      </w:r>
      <w:r w:rsidR="00021AEE" w:rsidRPr="00D86716">
        <w:rPr>
          <w:rFonts w:ascii="Arial" w:hAnsi="Arial" w:cs="Arial"/>
          <w:sz w:val="20"/>
          <w:szCs w:val="20"/>
        </w:rPr>
        <w:t>on all recommendations and its enforcement efforts.</w:t>
      </w:r>
    </w:p>
    <w:p w14:paraId="66996F7F" w14:textId="24CC35DB" w:rsidR="00FD7782" w:rsidRPr="00D86716" w:rsidRDefault="00FD7782" w:rsidP="006F7A19">
      <w:pPr>
        <w:rPr>
          <w:rFonts w:ascii="Arial" w:hAnsi="Arial" w:cs="Arial"/>
          <w:sz w:val="20"/>
          <w:szCs w:val="20"/>
        </w:rPr>
      </w:pPr>
      <w:r w:rsidRPr="00D86716">
        <w:rPr>
          <w:rFonts w:ascii="Arial" w:hAnsi="Arial" w:cs="Arial"/>
          <w:sz w:val="20"/>
          <w:szCs w:val="20"/>
        </w:rPr>
        <w:t xml:space="preserve">For further information, journalists are invited to contact </w:t>
      </w:r>
      <w:hyperlink r:id="rId5" w:history="1">
        <w:r w:rsidR="00396DB1" w:rsidRPr="00D86716">
          <w:rPr>
            <w:rStyle w:val="Collegamentoipertestuale"/>
            <w:rFonts w:ascii="Arial" w:hAnsi="Arial" w:cs="Arial"/>
            <w:sz w:val="20"/>
            <w:szCs w:val="20"/>
          </w:rPr>
          <w:t>Amelia Godber</w:t>
        </w:r>
      </w:hyperlink>
      <w:r w:rsidRPr="00D86716">
        <w:rPr>
          <w:rFonts w:ascii="Arial" w:hAnsi="Arial" w:cs="Arial"/>
          <w:sz w:val="20"/>
          <w:szCs w:val="20"/>
        </w:rPr>
        <w:t xml:space="preserve">, </w:t>
      </w:r>
      <w:r w:rsidR="00396DB1" w:rsidRPr="00D86716">
        <w:rPr>
          <w:rFonts w:ascii="Arial" w:hAnsi="Arial" w:cs="Arial"/>
          <w:sz w:val="20"/>
          <w:szCs w:val="20"/>
        </w:rPr>
        <w:t>Communications Officer, OECD Anti-Corruption Division</w:t>
      </w:r>
      <w:r w:rsidRPr="00D86716">
        <w:rPr>
          <w:rFonts w:ascii="Arial" w:hAnsi="Arial" w:cs="Arial"/>
          <w:sz w:val="20"/>
          <w:szCs w:val="20"/>
          <w:bdr w:val="none" w:sz="0" w:space="0" w:color="auto" w:frame="1"/>
        </w:rPr>
        <w:t xml:space="preserve"> (+33 (0)1 45 24 </w:t>
      </w:r>
      <w:r w:rsidR="00AB4D35" w:rsidRPr="00D86716">
        <w:rPr>
          <w:rFonts w:ascii="Arial" w:hAnsi="Arial" w:cs="Arial"/>
          <w:sz w:val="20"/>
          <w:szCs w:val="20"/>
          <w:bdr w:val="none" w:sz="0" w:space="0" w:color="auto" w:frame="1"/>
        </w:rPr>
        <w:t>85 75</w:t>
      </w:r>
      <w:r w:rsidRPr="00D86716">
        <w:rPr>
          <w:rFonts w:ascii="Arial" w:hAnsi="Arial" w:cs="Arial"/>
          <w:sz w:val="20"/>
          <w:szCs w:val="20"/>
          <w:bdr w:val="none" w:sz="0" w:space="0" w:color="auto" w:frame="1"/>
        </w:rPr>
        <w:t>)</w:t>
      </w:r>
      <w:r w:rsidRPr="00D86716">
        <w:rPr>
          <w:rFonts w:ascii="Arial" w:hAnsi="Arial" w:cs="Arial"/>
          <w:sz w:val="20"/>
          <w:szCs w:val="20"/>
        </w:rPr>
        <w:t xml:space="preserve">. For more information on </w:t>
      </w:r>
      <w:r w:rsidR="00A54B1F" w:rsidRPr="00D86716">
        <w:rPr>
          <w:rFonts w:ascii="Arial" w:hAnsi="Arial" w:cs="Arial"/>
          <w:sz w:val="20"/>
          <w:szCs w:val="20"/>
        </w:rPr>
        <w:t>Italy’s</w:t>
      </w:r>
      <w:r w:rsidRPr="00D86716">
        <w:rPr>
          <w:rFonts w:ascii="Arial" w:hAnsi="Arial" w:cs="Arial"/>
          <w:sz w:val="20"/>
          <w:szCs w:val="20"/>
        </w:rPr>
        <w:t xml:space="preserve"> work to fight corruption, please visit:</w:t>
      </w:r>
      <w:r w:rsidR="00981B58" w:rsidRPr="00D86716">
        <w:rPr>
          <w:rFonts w:ascii="Arial" w:hAnsi="Arial" w:cs="Arial"/>
          <w:sz w:val="20"/>
          <w:szCs w:val="20"/>
        </w:rPr>
        <w:t xml:space="preserve"> </w:t>
      </w:r>
      <w:hyperlink r:id="rId6" w:history="1">
        <w:r w:rsidR="00981B58" w:rsidRPr="00D86716">
          <w:rPr>
            <w:rStyle w:val="Collegamentoipertestuale"/>
            <w:rFonts w:ascii="Arial" w:hAnsi="Arial" w:cs="Arial"/>
            <w:sz w:val="20"/>
            <w:szCs w:val="20"/>
          </w:rPr>
          <w:t>https://www.oecd.org/corruption/italy-oecdanti-briberyconvention.htm</w:t>
        </w:r>
      </w:hyperlink>
      <w:r w:rsidR="006F7A19" w:rsidRPr="00D86716">
        <w:rPr>
          <w:rFonts w:ascii="Arial" w:hAnsi="Arial" w:cs="Arial"/>
          <w:sz w:val="20"/>
          <w:szCs w:val="20"/>
        </w:rPr>
        <w:t>.</w:t>
      </w:r>
    </w:p>
    <w:sectPr w:rsidR="00FD7782" w:rsidRPr="00D86716" w:rsidSect="005462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C6927"/>
    <w:multiLevelType w:val="hybridMultilevel"/>
    <w:tmpl w:val="01187404"/>
    <w:lvl w:ilvl="0" w:tplc="1FA09378">
      <w:start w:val="1"/>
      <w:numFmt w:val="bullet"/>
      <w:lvlText w:val=""/>
      <w:lvlJc w:val="left"/>
      <w:pPr>
        <w:ind w:left="720" w:hanging="360"/>
      </w:pPr>
      <w:rPr>
        <w:rFonts w:ascii="Symbol" w:hAnsi="Symbol" w:hint="default"/>
      </w:rPr>
    </w:lvl>
    <w:lvl w:ilvl="1" w:tplc="08090003">
      <w:start w:val="1"/>
      <w:numFmt w:val="bullet"/>
      <w:pStyle w:val="BulletList2"/>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743A6"/>
    <w:multiLevelType w:val="hybridMultilevel"/>
    <w:tmpl w:val="9EE4078E"/>
    <w:lvl w:ilvl="0" w:tplc="6390EF94">
      <w:start w:val="1"/>
      <w:numFmt w:val="bullet"/>
      <w:pStyle w:val="BulletLis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D17FA6"/>
    <w:multiLevelType w:val="hybridMultilevel"/>
    <w:tmpl w:val="28BAF646"/>
    <w:lvl w:ilvl="0" w:tplc="A7CA7C56">
      <w:start w:val="1"/>
      <w:numFmt w:val="decimal"/>
      <w:pStyle w:val="NumList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677041"/>
    <w:multiLevelType w:val="hybridMultilevel"/>
    <w:tmpl w:val="DA98ABB8"/>
    <w:lvl w:ilvl="0" w:tplc="2DAEFACE">
      <w:start w:val="1"/>
      <w:numFmt w:val="decimal"/>
      <w:pStyle w:val="Paragrafoelenco"/>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2"/>
  </w:num>
  <w:num w:numId="3">
    <w:abstractNumId w:val="1"/>
  </w:num>
  <w:num w:numId="4">
    <w:abstractNumId w:val="0"/>
  </w:num>
  <w:num w:numId="5">
    <w:abstractNumId w:val="2"/>
  </w:num>
  <w:num w:numId="6">
    <w:abstractNumId w:val="3"/>
  </w:num>
  <w:num w:numId="7">
    <w:abstractNumId w:val="3"/>
  </w:num>
  <w:num w:numId="8">
    <w:abstractNumId w:val="2"/>
  </w:num>
  <w:num w:numId="9">
    <w:abstractNumId w:val="2"/>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oNotTrackFormatting/>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CF5"/>
    <w:rsid w:val="0000449A"/>
    <w:rsid w:val="00017F1A"/>
    <w:rsid w:val="00021AEE"/>
    <w:rsid w:val="00030462"/>
    <w:rsid w:val="0005178F"/>
    <w:rsid w:val="00052BA1"/>
    <w:rsid w:val="00066E8D"/>
    <w:rsid w:val="00076E17"/>
    <w:rsid w:val="000973F0"/>
    <w:rsid w:val="000A1AB0"/>
    <w:rsid w:val="000A50F5"/>
    <w:rsid w:val="000E646D"/>
    <w:rsid w:val="000E6D9C"/>
    <w:rsid w:val="000E7761"/>
    <w:rsid w:val="00102D23"/>
    <w:rsid w:val="00127410"/>
    <w:rsid w:val="00135715"/>
    <w:rsid w:val="001373A9"/>
    <w:rsid w:val="001579E4"/>
    <w:rsid w:val="00172738"/>
    <w:rsid w:val="0018788E"/>
    <w:rsid w:val="00190AC7"/>
    <w:rsid w:val="00191CCA"/>
    <w:rsid w:val="00193218"/>
    <w:rsid w:val="001B1EA8"/>
    <w:rsid w:val="001C086C"/>
    <w:rsid w:val="001F7439"/>
    <w:rsid w:val="0024298A"/>
    <w:rsid w:val="00263593"/>
    <w:rsid w:val="0027334D"/>
    <w:rsid w:val="00281B77"/>
    <w:rsid w:val="002830FB"/>
    <w:rsid w:val="00293E83"/>
    <w:rsid w:val="00297D43"/>
    <w:rsid w:val="002A19B9"/>
    <w:rsid w:val="002A7E70"/>
    <w:rsid w:val="002E26B5"/>
    <w:rsid w:val="00301A12"/>
    <w:rsid w:val="00311C21"/>
    <w:rsid w:val="003149EE"/>
    <w:rsid w:val="00326E8E"/>
    <w:rsid w:val="00334E4E"/>
    <w:rsid w:val="00340973"/>
    <w:rsid w:val="00341212"/>
    <w:rsid w:val="00341C0C"/>
    <w:rsid w:val="003517B4"/>
    <w:rsid w:val="00356DF8"/>
    <w:rsid w:val="00361D76"/>
    <w:rsid w:val="00373050"/>
    <w:rsid w:val="00373821"/>
    <w:rsid w:val="003750C8"/>
    <w:rsid w:val="00375F3F"/>
    <w:rsid w:val="0038328E"/>
    <w:rsid w:val="00383AE0"/>
    <w:rsid w:val="00390995"/>
    <w:rsid w:val="00396DB1"/>
    <w:rsid w:val="003A1817"/>
    <w:rsid w:val="003B18B3"/>
    <w:rsid w:val="003C15B0"/>
    <w:rsid w:val="003C27DB"/>
    <w:rsid w:val="003E455B"/>
    <w:rsid w:val="003E6F2F"/>
    <w:rsid w:val="00405182"/>
    <w:rsid w:val="00446EDA"/>
    <w:rsid w:val="00462951"/>
    <w:rsid w:val="00464412"/>
    <w:rsid w:val="00464DB9"/>
    <w:rsid w:val="004708C3"/>
    <w:rsid w:val="0047328B"/>
    <w:rsid w:val="00480500"/>
    <w:rsid w:val="0048736F"/>
    <w:rsid w:val="004A0EAF"/>
    <w:rsid w:val="004B34A5"/>
    <w:rsid w:val="004C0F9E"/>
    <w:rsid w:val="004C2706"/>
    <w:rsid w:val="004C678B"/>
    <w:rsid w:val="004C67D6"/>
    <w:rsid w:val="004D59D0"/>
    <w:rsid w:val="004D6205"/>
    <w:rsid w:val="004E24C2"/>
    <w:rsid w:val="004E5532"/>
    <w:rsid w:val="0054628F"/>
    <w:rsid w:val="00592CAB"/>
    <w:rsid w:val="005A1DDE"/>
    <w:rsid w:val="005A26E1"/>
    <w:rsid w:val="005B3AE5"/>
    <w:rsid w:val="005B7B8E"/>
    <w:rsid w:val="005C601C"/>
    <w:rsid w:val="005C7E12"/>
    <w:rsid w:val="005E23CD"/>
    <w:rsid w:val="005F15C3"/>
    <w:rsid w:val="005F7A16"/>
    <w:rsid w:val="0060742E"/>
    <w:rsid w:val="006126A9"/>
    <w:rsid w:val="00652B44"/>
    <w:rsid w:val="00653132"/>
    <w:rsid w:val="00665A43"/>
    <w:rsid w:val="006720EC"/>
    <w:rsid w:val="00672884"/>
    <w:rsid w:val="0067404C"/>
    <w:rsid w:val="00683998"/>
    <w:rsid w:val="006848BB"/>
    <w:rsid w:val="0069705A"/>
    <w:rsid w:val="006A2332"/>
    <w:rsid w:val="006B7C1A"/>
    <w:rsid w:val="006C032B"/>
    <w:rsid w:val="006C0E33"/>
    <w:rsid w:val="006C19E0"/>
    <w:rsid w:val="006C2D64"/>
    <w:rsid w:val="006E17A6"/>
    <w:rsid w:val="006E1FCB"/>
    <w:rsid w:val="006E3E22"/>
    <w:rsid w:val="006F7A19"/>
    <w:rsid w:val="00700AA6"/>
    <w:rsid w:val="0070430D"/>
    <w:rsid w:val="007125A6"/>
    <w:rsid w:val="00715818"/>
    <w:rsid w:val="007315AA"/>
    <w:rsid w:val="00733343"/>
    <w:rsid w:val="00745ABF"/>
    <w:rsid w:val="007537E7"/>
    <w:rsid w:val="00756338"/>
    <w:rsid w:val="00760E48"/>
    <w:rsid w:val="00765B5C"/>
    <w:rsid w:val="007811E1"/>
    <w:rsid w:val="007829FD"/>
    <w:rsid w:val="00791933"/>
    <w:rsid w:val="007922F5"/>
    <w:rsid w:val="007947D9"/>
    <w:rsid w:val="007A050C"/>
    <w:rsid w:val="007B0310"/>
    <w:rsid w:val="007B5BE3"/>
    <w:rsid w:val="007B7B49"/>
    <w:rsid w:val="007B7D05"/>
    <w:rsid w:val="007C2FC7"/>
    <w:rsid w:val="007C3FC3"/>
    <w:rsid w:val="007C43B3"/>
    <w:rsid w:val="008073BF"/>
    <w:rsid w:val="00825505"/>
    <w:rsid w:val="00843398"/>
    <w:rsid w:val="00851597"/>
    <w:rsid w:val="00862453"/>
    <w:rsid w:val="0086559C"/>
    <w:rsid w:val="0087006F"/>
    <w:rsid w:val="0088704D"/>
    <w:rsid w:val="00894AAE"/>
    <w:rsid w:val="00897E1F"/>
    <w:rsid w:val="008B0F8F"/>
    <w:rsid w:val="008C2B34"/>
    <w:rsid w:val="008D091D"/>
    <w:rsid w:val="008D1DD0"/>
    <w:rsid w:val="008D247A"/>
    <w:rsid w:val="008D27FC"/>
    <w:rsid w:val="008F05C6"/>
    <w:rsid w:val="008F1449"/>
    <w:rsid w:val="008F3564"/>
    <w:rsid w:val="008F3765"/>
    <w:rsid w:val="008F73CF"/>
    <w:rsid w:val="00910FA3"/>
    <w:rsid w:val="0091217E"/>
    <w:rsid w:val="0091227C"/>
    <w:rsid w:val="00930172"/>
    <w:rsid w:val="00954DAD"/>
    <w:rsid w:val="00960FCF"/>
    <w:rsid w:val="009632C1"/>
    <w:rsid w:val="009700F6"/>
    <w:rsid w:val="00971ECD"/>
    <w:rsid w:val="00981B58"/>
    <w:rsid w:val="009840C4"/>
    <w:rsid w:val="0099028B"/>
    <w:rsid w:val="009A17A8"/>
    <w:rsid w:val="009A26FF"/>
    <w:rsid w:val="009A293B"/>
    <w:rsid w:val="009C5F5C"/>
    <w:rsid w:val="009C6412"/>
    <w:rsid w:val="009D0E5C"/>
    <w:rsid w:val="009D1C1F"/>
    <w:rsid w:val="009D68EB"/>
    <w:rsid w:val="00A0165C"/>
    <w:rsid w:val="00A04A7D"/>
    <w:rsid w:val="00A216DA"/>
    <w:rsid w:val="00A23D44"/>
    <w:rsid w:val="00A32382"/>
    <w:rsid w:val="00A54B1F"/>
    <w:rsid w:val="00A63725"/>
    <w:rsid w:val="00A65B47"/>
    <w:rsid w:val="00A71BA9"/>
    <w:rsid w:val="00A73CDC"/>
    <w:rsid w:val="00A8337F"/>
    <w:rsid w:val="00A83C41"/>
    <w:rsid w:val="00AA6F52"/>
    <w:rsid w:val="00AB4D35"/>
    <w:rsid w:val="00AB73C0"/>
    <w:rsid w:val="00AB7484"/>
    <w:rsid w:val="00AE28DA"/>
    <w:rsid w:val="00B11F17"/>
    <w:rsid w:val="00B27F0F"/>
    <w:rsid w:val="00B30C4F"/>
    <w:rsid w:val="00B36070"/>
    <w:rsid w:val="00B75790"/>
    <w:rsid w:val="00B97E83"/>
    <w:rsid w:val="00BA6388"/>
    <w:rsid w:val="00BB270E"/>
    <w:rsid w:val="00BC2076"/>
    <w:rsid w:val="00BC2BA7"/>
    <w:rsid w:val="00BD43CB"/>
    <w:rsid w:val="00BD440C"/>
    <w:rsid w:val="00BF3629"/>
    <w:rsid w:val="00BF78B1"/>
    <w:rsid w:val="00C07C5A"/>
    <w:rsid w:val="00C23D6D"/>
    <w:rsid w:val="00C323E9"/>
    <w:rsid w:val="00C3363E"/>
    <w:rsid w:val="00C43623"/>
    <w:rsid w:val="00C46FE7"/>
    <w:rsid w:val="00C5021D"/>
    <w:rsid w:val="00C51D8D"/>
    <w:rsid w:val="00C557FE"/>
    <w:rsid w:val="00C56A46"/>
    <w:rsid w:val="00C56EA0"/>
    <w:rsid w:val="00C62DCB"/>
    <w:rsid w:val="00C7011F"/>
    <w:rsid w:val="00C720B3"/>
    <w:rsid w:val="00C73C72"/>
    <w:rsid w:val="00C75FF8"/>
    <w:rsid w:val="00CA01E6"/>
    <w:rsid w:val="00CA0E4F"/>
    <w:rsid w:val="00CA79CA"/>
    <w:rsid w:val="00CB2696"/>
    <w:rsid w:val="00CD7C53"/>
    <w:rsid w:val="00CE2F2B"/>
    <w:rsid w:val="00CE6E1B"/>
    <w:rsid w:val="00CF1C63"/>
    <w:rsid w:val="00CF5381"/>
    <w:rsid w:val="00D041D8"/>
    <w:rsid w:val="00D17827"/>
    <w:rsid w:val="00D20B74"/>
    <w:rsid w:val="00D211FD"/>
    <w:rsid w:val="00D26B49"/>
    <w:rsid w:val="00D366C4"/>
    <w:rsid w:val="00D37CA6"/>
    <w:rsid w:val="00D40483"/>
    <w:rsid w:val="00D51D3E"/>
    <w:rsid w:val="00D53B54"/>
    <w:rsid w:val="00D62A86"/>
    <w:rsid w:val="00D6342F"/>
    <w:rsid w:val="00D700A0"/>
    <w:rsid w:val="00D85CF5"/>
    <w:rsid w:val="00D86716"/>
    <w:rsid w:val="00DB087F"/>
    <w:rsid w:val="00DB2ADF"/>
    <w:rsid w:val="00DC2A09"/>
    <w:rsid w:val="00DD7EA0"/>
    <w:rsid w:val="00DE4023"/>
    <w:rsid w:val="00E034E8"/>
    <w:rsid w:val="00E039B2"/>
    <w:rsid w:val="00E17A6F"/>
    <w:rsid w:val="00E30A57"/>
    <w:rsid w:val="00E6335C"/>
    <w:rsid w:val="00E81508"/>
    <w:rsid w:val="00E92B96"/>
    <w:rsid w:val="00EC57B7"/>
    <w:rsid w:val="00ED40D0"/>
    <w:rsid w:val="00EF0E78"/>
    <w:rsid w:val="00F13CD4"/>
    <w:rsid w:val="00F15B47"/>
    <w:rsid w:val="00F16D5C"/>
    <w:rsid w:val="00F17A78"/>
    <w:rsid w:val="00F17BAF"/>
    <w:rsid w:val="00F17CF3"/>
    <w:rsid w:val="00F23AC5"/>
    <w:rsid w:val="00F40009"/>
    <w:rsid w:val="00F5119E"/>
    <w:rsid w:val="00F6268D"/>
    <w:rsid w:val="00F866E1"/>
    <w:rsid w:val="00F97727"/>
    <w:rsid w:val="00FD7782"/>
    <w:rsid w:val="00FD7891"/>
    <w:rsid w:val="00FE4B92"/>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111BC"/>
  <w15:chartTrackingRefBased/>
  <w15:docId w15:val="{931A33B8-AC20-4D90-BFF4-70FE28402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D6205"/>
    <w:pPr>
      <w:spacing w:after="120" w:line="240" w:lineRule="auto"/>
      <w:jc w:val="both"/>
    </w:pPr>
  </w:style>
  <w:style w:type="paragraph" w:styleId="Titolo1">
    <w:name w:val="heading 1"/>
    <w:basedOn w:val="Normale"/>
    <w:next w:val="Normale"/>
    <w:link w:val="Titolo1Carattere"/>
    <w:uiPriority w:val="9"/>
    <w:rsid w:val="00700AA6"/>
    <w:pPr>
      <w:keepNext/>
      <w:spacing w:before="240"/>
      <w:outlineLvl w:val="0"/>
    </w:pPr>
    <w:rPr>
      <w:b/>
      <w:caps/>
    </w:rPr>
  </w:style>
  <w:style w:type="paragraph" w:styleId="Titolo2">
    <w:name w:val="heading 2"/>
    <w:basedOn w:val="Normale"/>
    <w:next w:val="Normale"/>
    <w:link w:val="Titolo2Carattere"/>
    <w:uiPriority w:val="9"/>
    <w:unhideWhenUsed/>
    <w:rsid w:val="00700AA6"/>
    <w:pPr>
      <w:keepNext/>
      <w:spacing w:before="240"/>
      <w:outlineLvl w:val="1"/>
    </w:pPr>
    <w:rPr>
      <w:b/>
    </w:rPr>
  </w:style>
  <w:style w:type="paragraph" w:styleId="Titolo3">
    <w:name w:val="heading 3"/>
    <w:basedOn w:val="Normale"/>
    <w:next w:val="Normale"/>
    <w:link w:val="Titolo3Carattere"/>
    <w:uiPriority w:val="9"/>
    <w:unhideWhenUsed/>
    <w:rsid w:val="00700AA6"/>
    <w:pPr>
      <w:keepNext/>
      <w:spacing w:before="240"/>
      <w:outlineLvl w:val="2"/>
    </w:pPr>
    <w:rPr>
      <w:u w:val="single"/>
    </w:rPr>
  </w:style>
  <w:style w:type="paragraph" w:styleId="Titolo4">
    <w:name w:val="heading 4"/>
    <w:basedOn w:val="Normale"/>
    <w:next w:val="Normale"/>
    <w:link w:val="Titolo4Carattere"/>
    <w:uiPriority w:val="9"/>
    <w:unhideWhenUsed/>
    <w:rsid w:val="00700AA6"/>
    <w:pPr>
      <w:keepNext/>
      <w:keepLines/>
      <w:spacing w:before="240"/>
      <w:outlineLvl w:val="3"/>
    </w:pPr>
    <w:rPr>
      <w:rFonts w:eastAsiaTheme="majorEastAsia" w:cstheme="majorBidi"/>
      <w:bCs/>
      <w:i/>
      <w:iCs/>
    </w:rPr>
  </w:style>
  <w:style w:type="paragraph" w:styleId="Titolo5">
    <w:name w:val="heading 5"/>
    <w:basedOn w:val="Normale"/>
    <w:next w:val="Normale"/>
    <w:link w:val="Titolo5Carattere"/>
    <w:uiPriority w:val="9"/>
    <w:unhideWhenUsed/>
    <w:rsid w:val="00700AA6"/>
    <w:pPr>
      <w:keepNext/>
      <w:keepLines/>
      <w:spacing w:before="200"/>
      <w:outlineLvl w:val="4"/>
    </w:pPr>
    <w:rPr>
      <w:rFonts w:asciiTheme="majorHAnsi" w:eastAsiaTheme="majorEastAsia" w:hAnsiTheme="majorHAnsi" w:cstheme="majorBidi"/>
      <w:color w:val="1F3763"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700AA6"/>
    <w:rPr>
      <w:u w:val="single"/>
    </w:rPr>
  </w:style>
  <w:style w:type="character" w:customStyle="1" w:styleId="Titolo1Carattere">
    <w:name w:val="Titolo 1 Carattere"/>
    <w:basedOn w:val="Carpredefinitoparagrafo"/>
    <w:link w:val="Titolo1"/>
    <w:uiPriority w:val="9"/>
    <w:rsid w:val="00700AA6"/>
    <w:rPr>
      <w:b/>
      <w:caps/>
    </w:rPr>
  </w:style>
  <w:style w:type="character" w:customStyle="1" w:styleId="Titolo2Carattere">
    <w:name w:val="Titolo 2 Carattere"/>
    <w:basedOn w:val="Carpredefinitoparagrafo"/>
    <w:link w:val="Titolo2"/>
    <w:uiPriority w:val="9"/>
    <w:rsid w:val="00700AA6"/>
    <w:rPr>
      <w:b/>
    </w:rPr>
  </w:style>
  <w:style w:type="character" w:customStyle="1" w:styleId="Titolo4Carattere">
    <w:name w:val="Titolo 4 Carattere"/>
    <w:basedOn w:val="Carpredefinitoparagrafo"/>
    <w:link w:val="Titolo4"/>
    <w:uiPriority w:val="9"/>
    <w:rsid w:val="00700AA6"/>
    <w:rPr>
      <w:rFonts w:eastAsiaTheme="majorEastAsia" w:cstheme="majorBidi"/>
      <w:bCs/>
      <w:i/>
      <w:iCs/>
    </w:rPr>
  </w:style>
  <w:style w:type="character" w:customStyle="1" w:styleId="Titolo5Carattere">
    <w:name w:val="Titolo 5 Carattere"/>
    <w:basedOn w:val="Carpredefinitoparagrafo"/>
    <w:link w:val="Titolo5"/>
    <w:uiPriority w:val="9"/>
    <w:rsid w:val="00700AA6"/>
    <w:rPr>
      <w:rFonts w:asciiTheme="majorHAnsi" w:eastAsiaTheme="majorEastAsia" w:hAnsiTheme="majorHAnsi" w:cstheme="majorBidi"/>
      <w:color w:val="1F3763" w:themeColor="accent1" w:themeShade="7F"/>
    </w:rPr>
  </w:style>
  <w:style w:type="paragraph" w:customStyle="1" w:styleId="NumList1">
    <w:name w:val="NumList1"/>
    <w:basedOn w:val="Normale"/>
    <w:qFormat/>
    <w:rsid w:val="00B75790"/>
    <w:pPr>
      <w:numPr>
        <w:numId w:val="9"/>
      </w:numPr>
    </w:pPr>
  </w:style>
  <w:style w:type="paragraph" w:customStyle="1" w:styleId="BulletList">
    <w:name w:val="BulletList"/>
    <w:basedOn w:val="Normale"/>
    <w:rsid w:val="00700AA6"/>
  </w:style>
  <w:style w:type="paragraph" w:customStyle="1" w:styleId="BulletList1">
    <w:name w:val="BulletList1"/>
    <w:basedOn w:val="Normale"/>
    <w:qFormat/>
    <w:rsid w:val="005F7A16"/>
    <w:pPr>
      <w:numPr>
        <w:numId w:val="11"/>
      </w:numPr>
    </w:pPr>
    <w:rPr>
      <w:rFonts w:ascii="Arial" w:hAnsi="Arial"/>
      <w:sz w:val="20"/>
    </w:rPr>
  </w:style>
  <w:style w:type="paragraph" w:customStyle="1" w:styleId="BulletList2">
    <w:name w:val="BulletList2"/>
    <w:basedOn w:val="Normale"/>
    <w:qFormat/>
    <w:rsid w:val="00700AA6"/>
    <w:pPr>
      <w:numPr>
        <w:ilvl w:val="1"/>
        <w:numId w:val="4"/>
      </w:numPr>
    </w:pPr>
  </w:style>
  <w:style w:type="paragraph" w:styleId="Citazione">
    <w:name w:val="Quote"/>
    <w:basedOn w:val="Normale"/>
    <w:next w:val="Normale"/>
    <w:link w:val="CitazioneCarattere"/>
    <w:uiPriority w:val="29"/>
    <w:rsid w:val="00700AA6"/>
    <w:pPr>
      <w:ind w:left="851" w:right="805"/>
    </w:pPr>
  </w:style>
  <w:style w:type="character" w:customStyle="1" w:styleId="CitazioneCarattere">
    <w:name w:val="Citazione Carattere"/>
    <w:basedOn w:val="Carpredefinitoparagrafo"/>
    <w:link w:val="Citazione"/>
    <w:uiPriority w:val="29"/>
    <w:rsid w:val="00700AA6"/>
  </w:style>
  <w:style w:type="paragraph" w:customStyle="1" w:styleId="Chapeau">
    <w:name w:val="Chapeau"/>
    <w:basedOn w:val="Normale"/>
    <w:qFormat/>
    <w:rsid w:val="0000449A"/>
    <w:pPr>
      <w:keepNext/>
    </w:pPr>
  </w:style>
  <w:style w:type="paragraph" w:styleId="Paragrafoelenco">
    <w:name w:val="List Paragraph"/>
    <w:basedOn w:val="Normale"/>
    <w:uiPriority w:val="34"/>
    <w:qFormat/>
    <w:rsid w:val="002A7E70"/>
    <w:pPr>
      <w:numPr>
        <w:numId w:val="10"/>
      </w:numPr>
    </w:pPr>
    <w:rPr>
      <w:szCs w:val="20"/>
    </w:rPr>
  </w:style>
  <w:style w:type="paragraph" w:styleId="NormaleWeb">
    <w:name w:val="Normal (Web)"/>
    <w:basedOn w:val="Normale"/>
    <w:uiPriority w:val="99"/>
    <w:semiHidden/>
    <w:unhideWhenUsed/>
    <w:rsid w:val="00FD7782"/>
    <w:pPr>
      <w:spacing w:before="100" w:beforeAutospacing="1" w:after="100" w:afterAutospacing="1"/>
      <w:jc w:val="left"/>
    </w:pPr>
    <w:rPr>
      <w:rFonts w:ascii="Times New Roman" w:eastAsia="Times New Roman" w:hAnsi="Times New Roman" w:cs="Times New Roman"/>
      <w:sz w:val="24"/>
      <w:szCs w:val="24"/>
      <w:lang w:eastAsia="en-GB"/>
    </w:rPr>
  </w:style>
  <w:style w:type="character" w:styleId="Collegamentoipertestuale">
    <w:name w:val="Hyperlink"/>
    <w:basedOn w:val="Carpredefinitoparagrafo"/>
    <w:uiPriority w:val="99"/>
    <w:unhideWhenUsed/>
    <w:rsid w:val="00FD7782"/>
    <w:rPr>
      <w:color w:val="0000FF"/>
      <w:u w:val="single"/>
    </w:rPr>
  </w:style>
  <w:style w:type="character" w:customStyle="1" w:styleId="UnresolvedMention1">
    <w:name w:val="Unresolved Mention1"/>
    <w:basedOn w:val="Carpredefinitoparagrafo"/>
    <w:uiPriority w:val="99"/>
    <w:semiHidden/>
    <w:unhideWhenUsed/>
    <w:rsid w:val="006F7A19"/>
    <w:rPr>
      <w:color w:val="605E5C"/>
      <w:shd w:val="clear" w:color="auto" w:fill="E1DFDD"/>
    </w:rPr>
  </w:style>
  <w:style w:type="character" w:styleId="Collegamentovisitato">
    <w:name w:val="FollowedHyperlink"/>
    <w:basedOn w:val="Carpredefinitoparagrafo"/>
    <w:uiPriority w:val="99"/>
    <w:semiHidden/>
    <w:unhideWhenUsed/>
    <w:rsid w:val="006F7A19"/>
    <w:rPr>
      <w:color w:val="954F72" w:themeColor="followedHyperlink"/>
      <w:u w:val="single"/>
    </w:rPr>
  </w:style>
  <w:style w:type="character" w:customStyle="1" w:styleId="UnresolvedMention2">
    <w:name w:val="Unresolved Mention2"/>
    <w:basedOn w:val="Carpredefinitoparagrafo"/>
    <w:uiPriority w:val="99"/>
    <w:semiHidden/>
    <w:unhideWhenUsed/>
    <w:rsid w:val="00981B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0481080">
      <w:bodyDiv w:val="1"/>
      <w:marLeft w:val="0"/>
      <w:marRight w:val="0"/>
      <w:marTop w:val="0"/>
      <w:marBottom w:val="0"/>
      <w:divBdr>
        <w:top w:val="none" w:sz="0" w:space="0" w:color="auto"/>
        <w:left w:val="none" w:sz="0" w:space="0" w:color="auto"/>
        <w:bottom w:val="none" w:sz="0" w:space="0" w:color="auto"/>
        <w:right w:val="none" w:sz="0" w:space="0" w:color="auto"/>
      </w:divBdr>
    </w:div>
    <w:div w:id="1327708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ecd.org/corruption/italy-oecdanti-briberyconvention.htm" TargetMode="External"/><Relationship Id="rId5" Type="http://schemas.openxmlformats.org/officeDocument/2006/relationships/hyperlink" Target="mailto:Amelia.Godber@oecd.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555</Words>
  <Characters>3166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Loo</dc:creator>
  <cp:keywords/>
  <dc:description/>
  <cp:lastModifiedBy>Loredana Caponio</cp:lastModifiedBy>
  <cp:revision>2</cp:revision>
  <cp:lastPrinted>2022-10-12T16:17:00Z</cp:lastPrinted>
  <dcterms:created xsi:type="dcterms:W3CDTF">2022-10-18T13:29:00Z</dcterms:created>
  <dcterms:modified xsi:type="dcterms:W3CDTF">2022-10-18T13:29:00Z</dcterms:modified>
</cp:coreProperties>
</file>