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4FDFE" w14:textId="77777777" w:rsidR="00632519" w:rsidRDefault="00632519" w:rsidP="00DD760E">
      <w:pPr>
        <w:tabs>
          <w:tab w:val="left" w:pos="426"/>
        </w:tabs>
        <w:spacing w:after="120" w:line="276" w:lineRule="auto"/>
        <w:jc w:val="right"/>
      </w:pPr>
    </w:p>
    <w:p w14:paraId="04FCE010" w14:textId="47713116" w:rsidR="009E1684" w:rsidRDefault="00DD760E" w:rsidP="00DD760E">
      <w:pPr>
        <w:tabs>
          <w:tab w:val="left" w:pos="426"/>
        </w:tabs>
        <w:spacing w:after="120" w:line="276" w:lineRule="auto"/>
        <w:jc w:val="right"/>
      </w:pPr>
      <w:r>
        <w:t>Roma, 3 agosto 2026</w:t>
      </w:r>
    </w:p>
    <w:p w14:paraId="18074EC3" w14:textId="77777777" w:rsidR="00DD760E" w:rsidRDefault="00DD760E" w:rsidP="007E3452">
      <w:pPr>
        <w:tabs>
          <w:tab w:val="left" w:pos="426"/>
        </w:tabs>
        <w:spacing w:after="120" w:line="276" w:lineRule="auto"/>
      </w:pPr>
    </w:p>
    <w:p w14:paraId="49D518D2" w14:textId="77777777" w:rsidR="00632519" w:rsidRDefault="00632519" w:rsidP="007E3452">
      <w:pPr>
        <w:tabs>
          <w:tab w:val="left" w:pos="426"/>
        </w:tabs>
        <w:spacing w:after="120" w:line="276" w:lineRule="auto"/>
      </w:pPr>
    </w:p>
    <w:p w14:paraId="5DF79DAA" w14:textId="2E93E114" w:rsidR="00BE2D2A" w:rsidRPr="005A2162" w:rsidRDefault="00BE2D2A" w:rsidP="00BE2D2A">
      <w:pPr>
        <w:tabs>
          <w:tab w:val="left" w:pos="426"/>
        </w:tabs>
        <w:spacing w:after="120" w:line="276" w:lineRule="auto"/>
        <w:jc w:val="right"/>
      </w:pPr>
      <w:r w:rsidRPr="005A2162">
        <w:t>Al Signor Vice Presidente del Consiglio superiore della magistratura</w:t>
      </w:r>
    </w:p>
    <w:p w14:paraId="7F6879D1" w14:textId="07506245" w:rsidR="00BE2D2A" w:rsidRPr="005A2162" w:rsidRDefault="00BE2D2A" w:rsidP="00BE2D2A">
      <w:pPr>
        <w:tabs>
          <w:tab w:val="left" w:pos="426"/>
        </w:tabs>
        <w:spacing w:after="120" w:line="276" w:lineRule="auto"/>
        <w:jc w:val="right"/>
      </w:pPr>
      <w:r w:rsidRPr="005A2162">
        <w:t xml:space="preserve">Ai Signori Consiglieri del Consiglio superiore della magistratura </w:t>
      </w:r>
    </w:p>
    <w:p w14:paraId="661638D1" w14:textId="1A77C16F" w:rsidR="00BE2D2A" w:rsidRPr="005A2162" w:rsidRDefault="00BE2D2A" w:rsidP="00BE2D2A">
      <w:pPr>
        <w:tabs>
          <w:tab w:val="left" w:pos="426"/>
        </w:tabs>
        <w:spacing w:after="120" w:line="276" w:lineRule="auto"/>
        <w:jc w:val="right"/>
      </w:pPr>
      <w:r w:rsidRPr="005A2162">
        <w:t>Al Signor Primo Presidente della Corte suprema di cassazione</w:t>
      </w:r>
    </w:p>
    <w:p w14:paraId="7D8E875C" w14:textId="3D9E0B40" w:rsidR="00BE2D2A" w:rsidRPr="005A2162" w:rsidRDefault="00BE2D2A" w:rsidP="00BE2D2A">
      <w:pPr>
        <w:tabs>
          <w:tab w:val="left" w:pos="426"/>
        </w:tabs>
        <w:spacing w:after="120" w:line="276" w:lineRule="auto"/>
        <w:jc w:val="right"/>
      </w:pPr>
      <w:r w:rsidRPr="005A2162">
        <w:t>Al Signor Procuratore generale presso la Corte suprema di cassazione</w:t>
      </w:r>
    </w:p>
    <w:p w14:paraId="5FEBC1AA" w14:textId="0C1EA96D" w:rsidR="00BE2D2A" w:rsidRPr="005A2162" w:rsidRDefault="00BE2D2A" w:rsidP="00BE2D2A">
      <w:pPr>
        <w:tabs>
          <w:tab w:val="left" w:pos="426"/>
        </w:tabs>
        <w:spacing w:after="120" w:line="276" w:lineRule="auto"/>
        <w:jc w:val="right"/>
      </w:pPr>
      <w:r w:rsidRPr="005A2162">
        <w:t>Ai Signori Presidenti delle Corti di appello</w:t>
      </w:r>
    </w:p>
    <w:p w14:paraId="727190AA" w14:textId="08294B70" w:rsidR="00BE2D2A" w:rsidRPr="005A2162" w:rsidRDefault="00BE2D2A" w:rsidP="00BE2D2A">
      <w:pPr>
        <w:tabs>
          <w:tab w:val="left" w:pos="426"/>
        </w:tabs>
        <w:spacing w:after="120" w:line="276" w:lineRule="auto"/>
        <w:jc w:val="right"/>
      </w:pPr>
      <w:r w:rsidRPr="005A2162">
        <w:t xml:space="preserve">Ai Signori Procuratori Generali presso le Corti di </w:t>
      </w:r>
      <w:r w:rsidR="00EE35EA">
        <w:t>a</w:t>
      </w:r>
      <w:r w:rsidRPr="005A2162">
        <w:t>ppello</w:t>
      </w:r>
    </w:p>
    <w:p w14:paraId="09C7B7E8" w14:textId="02D214AE" w:rsidR="00BE2D2A" w:rsidRPr="005A2162" w:rsidRDefault="00BE2D2A" w:rsidP="00BE2D2A">
      <w:pPr>
        <w:tabs>
          <w:tab w:val="left" w:pos="426"/>
        </w:tabs>
        <w:spacing w:after="120" w:line="276" w:lineRule="auto"/>
        <w:jc w:val="right"/>
      </w:pPr>
      <w:r w:rsidRPr="005A2162">
        <w:t>Ai Signori Presidenti dei tribunali</w:t>
      </w:r>
    </w:p>
    <w:p w14:paraId="4DE6F35B" w14:textId="77777777" w:rsidR="00BE2D2A" w:rsidRPr="005A2162" w:rsidRDefault="00BE2D2A" w:rsidP="00BE2D2A">
      <w:pPr>
        <w:tabs>
          <w:tab w:val="left" w:pos="426"/>
        </w:tabs>
        <w:spacing w:after="120" w:line="276" w:lineRule="auto"/>
        <w:jc w:val="right"/>
      </w:pPr>
      <w:r w:rsidRPr="005A2162">
        <w:t>Ai Signori Procuratori della Repubblica</w:t>
      </w:r>
    </w:p>
    <w:p w14:paraId="3012CD1D" w14:textId="3552546F" w:rsidR="00BE2D2A" w:rsidRPr="005A2162" w:rsidRDefault="00BE2D2A" w:rsidP="00BE2D2A">
      <w:pPr>
        <w:tabs>
          <w:tab w:val="left" w:pos="426"/>
        </w:tabs>
        <w:spacing w:after="120" w:line="276" w:lineRule="auto"/>
        <w:jc w:val="right"/>
      </w:pPr>
      <w:r w:rsidRPr="005A2162">
        <w:t>Ai Signori Dirigenti amministrativi degli Uffici giudiziari</w:t>
      </w:r>
    </w:p>
    <w:p w14:paraId="11D4BFCB" w14:textId="19708E93" w:rsidR="00BA0D4A" w:rsidRPr="005A2162" w:rsidRDefault="00BA0D4A" w:rsidP="00BE2D2A">
      <w:pPr>
        <w:tabs>
          <w:tab w:val="left" w:pos="426"/>
        </w:tabs>
        <w:spacing w:after="120" w:line="276" w:lineRule="auto"/>
        <w:jc w:val="right"/>
      </w:pPr>
      <w:r w:rsidRPr="005A2162">
        <w:t>Ai Signori Capi degli Uffici di diretta collaborazione con il Ministro</w:t>
      </w:r>
    </w:p>
    <w:p w14:paraId="032CC490" w14:textId="087F3C9B" w:rsidR="00BA0D4A" w:rsidRPr="005A2162" w:rsidRDefault="00BA0D4A" w:rsidP="00BE2D2A">
      <w:pPr>
        <w:tabs>
          <w:tab w:val="left" w:pos="426"/>
        </w:tabs>
        <w:spacing w:after="120" w:line="276" w:lineRule="auto"/>
        <w:jc w:val="right"/>
      </w:pPr>
      <w:r w:rsidRPr="005A2162">
        <w:t>Ai Signori Capi dei Dipartimenti del Ministero della giustizia</w:t>
      </w:r>
    </w:p>
    <w:p w14:paraId="5C586D59" w14:textId="6E2AB9A0" w:rsidR="00BA0D4A" w:rsidRPr="005A2162" w:rsidRDefault="00BA0D4A" w:rsidP="00BA0D4A">
      <w:pPr>
        <w:tabs>
          <w:tab w:val="left" w:pos="426"/>
        </w:tabs>
        <w:spacing w:after="120" w:line="276" w:lineRule="auto"/>
        <w:jc w:val="right"/>
      </w:pPr>
      <w:r w:rsidRPr="005A2162">
        <w:t>Al Signor Direttore dell</w:t>
      </w:r>
      <w:r w:rsidR="00B169C0">
        <w:t>’</w:t>
      </w:r>
      <w:r w:rsidRPr="005A2162">
        <w:t>Unità di missione per l</w:t>
      </w:r>
      <w:r w:rsidR="00B169C0">
        <w:t>’</w:t>
      </w:r>
      <w:r w:rsidRPr="005A2162">
        <w:t>attuazione degli interventi del PNRR</w:t>
      </w:r>
    </w:p>
    <w:p w14:paraId="2C39400C" w14:textId="4767E040" w:rsidR="00BA0D4A" w:rsidRPr="005A2162" w:rsidRDefault="00BA0D4A" w:rsidP="00BE2D2A">
      <w:pPr>
        <w:tabs>
          <w:tab w:val="left" w:pos="426"/>
        </w:tabs>
        <w:spacing w:after="120" w:line="276" w:lineRule="auto"/>
        <w:jc w:val="right"/>
        <w:rPr>
          <w:b/>
          <w:bCs/>
        </w:rPr>
      </w:pPr>
    </w:p>
    <w:p w14:paraId="7B72E2EC" w14:textId="77777777" w:rsidR="00E72AA6" w:rsidRPr="005A2162" w:rsidRDefault="00E72AA6" w:rsidP="00BE2D2A">
      <w:pPr>
        <w:pStyle w:val="p1"/>
        <w:tabs>
          <w:tab w:val="left" w:pos="426"/>
        </w:tabs>
        <w:spacing w:after="120" w:line="276" w:lineRule="auto"/>
        <w:jc w:val="both"/>
        <w:rPr>
          <w:rStyle w:val="s1"/>
          <w:rFonts w:ascii="Times New Roman" w:hAnsi="Times New Roman"/>
          <w:iCs/>
          <w:sz w:val="24"/>
          <w:szCs w:val="24"/>
        </w:rPr>
      </w:pPr>
    </w:p>
    <w:p w14:paraId="11A00B04" w14:textId="1521B10D" w:rsidR="00BE2D2A" w:rsidRDefault="00BE2D2A" w:rsidP="00775246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ab/>
      </w:r>
      <w:r w:rsidR="00E72AA6" w:rsidRPr="005A2162">
        <w:rPr>
          <w:rStyle w:val="s1"/>
          <w:rFonts w:ascii="Times New Roman" w:hAnsi="Times New Roman"/>
          <w:iCs/>
          <w:sz w:val="24"/>
          <w:szCs w:val="24"/>
        </w:rPr>
        <w:t xml:space="preserve">Gentili Signore e Signori, </w:t>
      </w:r>
      <w:r w:rsidR="007A78D4">
        <w:rPr>
          <w:rStyle w:val="s1"/>
          <w:rFonts w:ascii="Times New Roman" w:hAnsi="Times New Roman"/>
          <w:iCs/>
          <w:sz w:val="24"/>
          <w:szCs w:val="24"/>
        </w:rPr>
        <w:t>care Colleghe e cari Colleghi,</w:t>
      </w:r>
    </w:p>
    <w:p w14:paraId="423F9B93" w14:textId="77777777" w:rsidR="00632519" w:rsidRPr="005A2162" w:rsidRDefault="00632519" w:rsidP="00775246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</w:p>
    <w:p w14:paraId="43D34808" w14:textId="020483AC" w:rsidR="00BE2D2A" w:rsidRPr="005A2162" w:rsidRDefault="00BE2D2A" w:rsidP="00775246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ab/>
        <w:t>pochi giorni fa i dati ufficiali relativi ai risultati conseguiti in ambito civile al 30 giugno 2026 hanno consentito di avere, finalmente, una visione completa dell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impatto generato dagli immensi sforzi profusi in questi anni</w:t>
      </w:r>
      <w:r w:rsidR="005A2162" w:rsidRPr="005A2162">
        <w:rPr>
          <w:rStyle w:val="s1"/>
          <w:rFonts w:ascii="Times New Roman" w:hAnsi="Times New Roman"/>
          <w:iCs/>
          <w:sz w:val="24"/>
          <w:szCs w:val="24"/>
        </w:rPr>
        <w:t xml:space="preserve"> per 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="005A2162" w:rsidRPr="005A2162">
        <w:rPr>
          <w:rStyle w:val="s1"/>
          <w:rFonts w:ascii="Times New Roman" w:hAnsi="Times New Roman"/>
          <w:iCs/>
          <w:sz w:val="24"/>
          <w:szCs w:val="24"/>
        </w:rPr>
        <w:t>attuazione del Patto nazionale di ripresa e resilienza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.</w:t>
      </w:r>
    </w:p>
    <w:p w14:paraId="24692053" w14:textId="77777777" w:rsidR="005A2162" w:rsidRPr="005A2162" w:rsidRDefault="00BE2D2A" w:rsidP="00775246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ab/>
        <w:t>Proprio in questo momento, a valle di una scadenza evocata per oltre 4 anni, desidero fermarmi e rivolgervi, a nome del Governo e mio personale, un sincero ringraziamento per il lavoro svolto in questi anni</w:t>
      </w:r>
      <w:r w:rsidR="005A2162" w:rsidRPr="005A2162">
        <w:rPr>
          <w:rStyle w:val="s1"/>
          <w:rFonts w:ascii="Times New Roman" w:hAnsi="Times New Roman"/>
          <w:iCs/>
          <w:sz w:val="24"/>
          <w:szCs w:val="24"/>
        </w:rPr>
        <w:t>,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con la preghiera di estendere questo ringraziamento a tutti i magistrati, a tutto il personale e a tutte le professionalità che operano negli Uffici </w:t>
      </w:r>
      <w:r w:rsidR="005A2162" w:rsidRPr="005A2162">
        <w:rPr>
          <w:rStyle w:val="s1"/>
          <w:rFonts w:ascii="Times New Roman" w:hAnsi="Times New Roman"/>
          <w:iCs/>
          <w:sz w:val="24"/>
          <w:szCs w:val="24"/>
        </w:rPr>
        <w:t>g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iudiziari.</w:t>
      </w:r>
    </w:p>
    <w:p w14:paraId="1B7F41DC" w14:textId="5EDD22B7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Senza la dedizione, la competenza e il senso delle istituzioni dimostrati da ciascuno non sarebbe stato possibile realizzare il più ampio programma di modernizzazione della giustizia italiana degli ultimi decenni. </w:t>
      </w:r>
    </w:p>
    <w:p w14:paraId="3B327239" w14:textId="57186B62" w:rsid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lastRenderedPageBreak/>
        <w:t>Il PNRR non ha rappresentato soltanto un insieme di investimenti e riforme da completare entro precise scadenze europee, ma ha costituito un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occasione storica per intervenire simultaneamente su organizzazione, capitale umano, digitalizzazione, infrastrutture e disciplina processuale.</w:t>
      </w:r>
    </w:p>
    <w:p w14:paraId="7C0E5E6C" w14:textId="3199CF1E" w:rsidR="00BE2D2A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>Oggi possiamo affermare che tale opportunità è stata raccolta e trasformata in risultati concreti per 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intero sistema giudiziario</w:t>
      </w:r>
      <w:r w:rsidR="005A2162">
        <w:rPr>
          <w:rStyle w:val="s1"/>
          <w:rFonts w:ascii="Times New Roman" w:hAnsi="Times New Roman"/>
          <w:iCs/>
          <w:sz w:val="24"/>
          <w:szCs w:val="24"/>
        </w:rPr>
        <w:t>, in nome del valore qualificante di questo sfor</w:t>
      </w:r>
      <w:r w:rsidR="00A93645">
        <w:rPr>
          <w:rStyle w:val="s1"/>
          <w:rFonts w:ascii="Times New Roman" w:hAnsi="Times New Roman"/>
          <w:iCs/>
          <w:sz w:val="24"/>
          <w:szCs w:val="24"/>
        </w:rPr>
        <w:t>z</w:t>
      </w:r>
      <w:r w:rsidR="005A2162">
        <w:rPr>
          <w:rStyle w:val="s1"/>
          <w:rFonts w:ascii="Times New Roman" w:hAnsi="Times New Roman"/>
          <w:iCs/>
          <w:sz w:val="24"/>
          <w:szCs w:val="24"/>
        </w:rPr>
        <w:t xml:space="preserve">o: </w:t>
      </w:r>
      <w:r w:rsidR="005A2162" w:rsidRPr="00775246">
        <w:rPr>
          <w:rStyle w:val="s1"/>
          <w:rFonts w:ascii="Times New Roman" w:hAnsi="Times New Roman"/>
          <w:b/>
          <w:bCs/>
          <w:iCs/>
          <w:sz w:val="24"/>
          <w:szCs w:val="24"/>
        </w:rPr>
        <w:t>la qualità della risposta alla domanda di giustizia dei cittadini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.</w:t>
      </w:r>
    </w:p>
    <w:p w14:paraId="5BB24F01" w14:textId="77777777" w:rsidR="00FC7D6D" w:rsidRDefault="00FC7D6D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</w:p>
    <w:p w14:paraId="4E495CB4" w14:textId="77777777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b/>
          <w:bCs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b/>
          <w:bCs/>
          <w:iCs/>
          <w:sz w:val="24"/>
          <w:szCs w:val="24"/>
        </w:rPr>
        <w:t>Il percorso di riforma e i risultati conseguiti</w:t>
      </w:r>
    </w:p>
    <w:p w14:paraId="6F764ED0" w14:textId="31745E5E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Per comprendere la portata dei risultati raggiunti è necessario ricordare il punto di partenza. Nel 2019 il sistema giudiziario italiano presentava criticità strutturali da tempo evidenziate </w:t>
      </w:r>
      <w:r w:rsidR="00775246" w:rsidRPr="005A2162">
        <w:rPr>
          <w:rStyle w:val="s1"/>
          <w:rFonts w:ascii="Times New Roman" w:hAnsi="Times New Roman"/>
          <w:iCs/>
          <w:sz w:val="24"/>
          <w:szCs w:val="24"/>
        </w:rPr>
        <w:t xml:space="preserve">in sede 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sia nazionale sia europea: elevati tempi di definizione dei procedimenti, consistenti livelli di arretrato, significativi divari territoriali, carenze di personale e una digitalizzazione ancora incompleta. Proprio su questi fattori è stato costruito il programma di riforme e investimenti collegato al PNRR.</w:t>
      </w:r>
    </w:p>
    <w:p w14:paraId="28BA7135" w14:textId="17B3C775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307E49">
        <w:rPr>
          <w:rStyle w:val="s1"/>
          <w:rFonts w:ascii="Times New Roman" w:hAnsi="Times New Roman"/>
          <w:b/>
          <w:bCs/>
          <w:iCs/>
          <w:sz w:val="24"/>
          <w:szCs w:val="24"/>
        </w:rPr>
        <w:t>La prima componente del percorso di modernizzazione è stata costituita dalle riforme normative.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Nel settore civile, la riforma attuata con il decreto legislativo n. 149 del 2022 ha introdotto misure di semplificazione e razionalizzazione del processo, rafforzando gli strumenti di risoluzione alternativa delle controversie e intervenendo sull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organizzazione dei procedimenti con 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obiettivo di ridurne la durata. Nel settore penale, la riforma attuata con il decreto legislativo n. 150 del 2022 ha perseguito 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obiettivo di rendere più efficiente il sistema processuale, migliorando la gestione dei procedimenti e favorendo una più rapida definizione dei giudizi. Parallelamente, la riforma dell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insolvenza, attuata mediante il nuovo Codice della crisi e dell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insolvenza e i successivi interventi correttivi, ha introdotto strumenti innovativi di emersione anticipata delle situazioni di difficoltà delle imprese, rafforzando in particolare 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istituto della composizione negoziata della crisi.</w:t>
      </w:r>
    </w:p>
    <w:p w14:paraId="1395CA9C" w14:textId="73E60764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>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attuazione di tali riforme non si è esaurita con la loro entrata in vigore. Gli anni successivi hanno richiesto da parte dell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attuale Governo una costante attività di monitoraggio, accompagnamento e adeguamento normativo, che ha portato all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adozione di ulteriori interventi correttivi e di affinamento indispensabili a consolidarne gli effetti organizzativi e operativi.</w:t>
      </w:r>
    </w:p>
    <w:p w14:paraId="5DD28A34" w14:textId="77777777" w:rsidR="00775246" w:rsidRDefault="00775246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b/>
          <w:bCs/>
          <w:iCs/>
          <w:sz w:val="24"/>
          <w:szCs w:val="24"/>
        </w:rPr>
      </w:pPr>
    </w:p>
    <w:p w14:paraId="748A79AB" w14:textId="1670C45B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b/>
          <w:bCs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b/>
          <w:bCs/>
          <w:iCs/>
          <w:sz w:val="24"/>
          <w:szCs w:val="24"/>
        </w:rPr>
        <w:t>L</w:t>
      </w:r>
      <w:r w:rsidR="00B169C0">
        <w:rPr>
          <w:rStyle w:val="s1"/>
          <w:rFonts w:ascii="Times New Roman" w:hAnsi="Times New Roman"/>
          <w:b/>
          <w:bCs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b/>
          <w:bCs/>
          <w:iCs/>
          <w:sz w:val="24"/>
          <w:szCs w:val="24"/>
        </w:rPr>
        <w:t>Ufficio per il processo e il rafforzamento del capitale umano</w:t>
      </w:r>
    </w:p>
    <w:p w14:paraId="7F6A7B65" w14:textId="57E1EF0D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>La seconda grande direttrice di intervento ha riguardato il capitale umano. 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B169C0">
        <w:rPr>
          <w:rStyle w:val="s1"/>
          <w:rFonts w:ascii="Times New Roman" w:hAnsi="Times New Roman"/>
          <w:b/>
          <w:bCs/>
          <w:iCs/>
          <w:sz w:val="24"/>
          <w:szCs w:val="24"/>
        </w:rPr>
        <w:t>investimento realizzato attraverso l</w:t>
      </w:r>
      <w:r w:rsidR="00B169C0" w:rsidRPr="00B169C0">
        <w:rPr>
          <w:rStyle w:val="s1"/>
          <w:rFonts w:ascii="Times New Roman" w:hAnsi="Times New Roman"/>
          <w:b/>
          <w:bCs/>
          <w:iCs/>
          <w:sz w:val="24"/>
          <w:szCs w:val="24"/>
        </w:rPr>
        <w:t>’</w:t>
      </w:r>
      <w:r w:rsidRPr="00B169C0">
        <w:rPr>
          <w:rStyle w:val="s1"/>
          <w:rFonts w:ascii="Times New Roman" w:hAnsi="Times New Roman"/>
          <w:b/>
          <w:bCs/>
          <w:iCs/>
          <w:sz w:val="24"/>
          <w:szCs w:val="24"/>
        </w:rPr>
        <w:t>Ufficio per il processo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ha rappresentato una delle più rilevanti innovazioni organizzative mai introdotte nell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amministrazione giudiziaria. Grazie alle </w:t>
      </w:r>
      <w:r w:rsidRPr="00B169C0">
        <w:rPr>
          <w:rStyle w:val="s1"/>
          <w:rFonts w:ascii="Times New Roman" w:hAnsi="Times New Roman"/>
          <w:b/>
          <w:bCs/>
          <w:iCs/>
          <w:sz w:val="24"/>
          <w:szCs w:val="24"/>
        </w:rPr>
        <w:t>assunzioni finanziate dal PNRR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è stato possibile creare strutture di supporto stabile all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attività giurisdizionale, favorendo 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innovazione dei modelli organizzativi e la diffusione di nuove modalità di lavoro. Nel corso dell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attuazione del Piano sono state assunte e mantenute in servizio oltre 10.000 unità di personale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,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tra addetti all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Ufficio per il processo e personale 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lastRenderedPageBreak/>
        <w:t xml:space="preserve">tecnico-amministrativo. Fino al 30 giugno </w:t>
      </w:r>
      <w:r w:rsidRPr="00DD12C9">
        <w:rPr>
          <w:rStyle w:val="s1"/>
          <w:rFonts w:ascii="Times New Roman" w:hAnsi="Times New Roman"/>
          <w:iCs/>
          <w:sz w:val="24"/>
          <w:szCs w:val="24"/>
        </w:rPr>
        <w:t>202</w:t>
      </w:r>
      <w:r w:rsidR="00DD12C9">
        <w:rPr>
          <w:rStyle w:val="s1"/>
          <w:rFonts w:ascii="Times New Roman" w:hAnsi="Times New Roman"/>
          <w:iCs/>
          <w:sz w:val="24"/>
          <w:szCs w:val="24"/>
        </w:rPr>
        <w:t>6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sono rimasti in servizio oltre 11.000 unità di personale PNRR, a testimonianza dello sforzo compiuto dall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Amministrazione per assicurare continuità operativa agli uffici giudiziari e sostenere il raggiungimento degli obiettivi europei. </w:t>
      </w:r>
    </w:p>
    <w:p w14:paraId="330CCFA6" w14:textId="2AF1F45A" w:rsidR="00BE2D2A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>A partire dall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ottobre 2022, il Governo ha inoltre adottato specifici interventi per rafforzare ulteriormente questo investimento strategico, intervenendo sia sul reclutamento sia sui meccanismi di proroga e successiva stabilizzazione del personale, nella consapevolezza che il patrimonio di competenze maturato nel corso del PNRR costituisce una risorsa essenziale per il futuro della giustizia italiana. Significativo in tal senso è stato lo sforzo compiuto da questo Governo per non disperdere le risorse e le competenze acquisite e </w:t>
      </w:r>
      <w:r w:rsidRPr="00B169C0">
        <w:rPr>
          <w:rStyle w:val="s1"/>
          <w:rFonts w:ascii="Times New Roman" w:hAnsi="Times New Roman"/>
          <w:b/>
          <w:bCs/>
          <w:iCs/>
          <w:sz w:val="24"/>
          <w:szCs w:val="24"/>
        </w:rPr>
        <w:t>assicurare la stabilizzazione di 9.368 dipendenti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.</w:t>
      </w:r>
    </w:p>
    <w:p w14:paraId="44C11C4D" w14:textId="77777777" w:rsidR="00B169C0" w:rsidRPr="005A2162" w:rsidRDefault="00B169C0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</w:p>
    <w:p w14:paraId="0D86D3D2" w14:textId="77777777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b/>
          <w:bCs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b/>
          <w:bCs/>
          <w:iCs/>
          <w:sz w:val="24"/>
          <w:szCs w:val="24"/>
        </w:rPr>
        <w:t>La digitalizzazione e le infrastrutture</w:t>
      </w:r>
    </w:p>
    <w:p w14:paraId="0878E1D4" w14:textId="116B7241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>Accanto alle riforme e al capitale umano, il PNRR ha consentito di accelerare profondamente il processo di digitalizzazione della giustizia. Nel settore civile è stata completata 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estensione del </w:t>
      </w:r>
      <w:r w:rsidR="00B169C0" w:rsidRPr="00B169C0">
        <w:rPr>
          <w:rStyle w:val="s1"/>
          <w:rFonts w:ascii="Times New Roman" w:hAnsi="Times New Roman"/>
          <w:b/>
          <w:bCs/>
          <w:iCs/>
          <w:sz w:val="24"/>
          <w:szCs w:val="24"/>
        </w:rPr>
        <w:t>p</w:t>
      </w:r>
      <w:r w:rsidRPr="00B169C0">
        <w:rPr>
          <w:rStyle w:val="s1"/>
          <w:rFonts w:ascii="Times New Roman" w:hAnsi="Times New Roman"/>
          <w:b/>
          <w:bCs/>
          <w:iCs/>
          <w:sz w:val="24"/>
          <w:szCs w:val="24"/>
        </w:rPr>
        <w:t xml:space="preserve">rocesso </w:t>
      </w:r>
      <w:r w:rsidR="00B169C0" w:rsidRPr="00B169C0">
        <w:rPr>
          <w:rStyle w:val="s1"/>
          <w:rFonts w:ascii="Times New Roman" w:hAnsi="Times New Roman"/>
          <w:b/>
          <w:bCs/>
          <w:iCs/>
          <w:sz w:val="24"/>
          <w:szCs w:val="24"/>
        </w:rPr>
        <w:t>c</w:t>
      </w:r>
      <w:r w:rsidRPr="00B169C0">
        <w:rPr>
          <w:rStyle w:val="s1"/>
          <w:rFonts w:ascii="Times New Roman" w:hAnsi="Times New Roman"/>
          <w:b/>
          <w:bCs/>
          <w:iCs/>
          <w:sz w:val="24"/>
          <w:szCs w:val="24"/>
        </w:rPr>
        <w:t xml:space="preserve">ivile </w:t>
      </w:r>
      <w:r w:rsidR="00B169C0" w:rsidRPr="00B169C0">
        <w:rPr>
          <w:rStyle w:val="s1"/>
          <w:rFonts w:ascii="Times New Roman" w:hAnsi="Times New Roman"/>
          <w:b/>
          <w:bCs/>
          <w:iCs/>
          <w:sz w:val="24"/>
          <w:szCs w:val="24"/>
        </w:rPr>
        <w:t>t</w:t>
      </w:r>
      <w:r w:rsidRPr="00B169C0">
        <w:rPr>
          <w:rStyle w:val="s1"/>
          <w:rFonts w:ascii="Times New Roman" w:hAnsi="Times New Roman"/>
          <w:b/>
          <w:bCs/>
          <w:iCs/>
          <w:sz w:val="24"/>
          <w:szCs w:val="24"/>
        </w:rPr>
        <w:t>elematico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a tutti i livelli di giurisdizione e sono stati resi disponibili nuovi strumenti digitali, tra i quali la banca dati delle decisioni civili. Nel settore penale è stata progressivamente realizzata la </w:t>
      </w:r>
      <w:r w:rsidRPr="00B169C0">
        <w:rPr>
          <w:rStyle w:val="s1"/>
          <w:rFonts w:ascii="Times New Roman" w:hAnsi="Times New Roman"/>
          <w:b/>
          <w:bCs/>
          <w:iCs/>
          <w:sz w:val="24"/>
          <w:szCs w:val="24"/>
        </w:rPr>
        <w:t>digitalizzazione del processo penale di primo grado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attraverso la piena interoperabilità tra i principali applicativi ministeriali destinati alla gestione del procedimento penale. </w:t>
      </w:r>
    </w:p>
    <w:p w14:paraId="207C40E2" w14:textId="620AF038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La modernizzazione del sistema è stata accompagnata anche da un importante programma di </w:t>
      </w:r>
      <w:r w:rsidRPr="00CB38B4">
        <w:rPr>
          <w:rStyle w:val="s1"/>
          <w:rFonts w:ascii="Times New Roman" w:hAnsi="Times New Roman"/>
          <w:b/>
          <w:bCs/>
          <w:iCs/>
          <w:sz w:val="24"/>
          <w:szCs w:val="24"/>
        </w:rPr>
        <w:t>edilizia giudiziaria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che ha consentito la riqualificazione di oltre 50 sedi per complessivi 700.000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 xml:space="preserve"> 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mq e il miglioramento della sostenibilità e della funzionalità degli edifici destinati all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amministrazione della giustizia. </w:t>
      </w:r>
    </w:p>
    <w:p w14:paraId="01DFBD6E" w14:textId="77777777" w:rsidR="00B169C0" w:rsidRDefault="00B169C0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b/>
          <w:bCs/>
          <w:iCs/>
          <w:sz w:val="24"/>
          <w:szCs w:val="24"/>
        </w:rPr>
      </w:pPr>
    </w:p>
    <w:p w14:paraId="59D1E0C9" w14:textId="3F67882B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b/>
          <w:bCs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b/>
          <w:bCs/>
          <w:iCs/>
          <w:sz w:val="24"/>
          <w:szCs w:val="24"/>
        </w:rPr>
        <w:t>I risultati conseguiti</w:t>
      </w:r>
    </w:p>
    <w:p w14:paraId="63A9722F" w14:textId="77777777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>Gli effetti prodotti dalle riforme e dagli investimenti risultano oggi chiaramente misurabili.</w:t>
      </w:r>
    </w:p>
    <w:p w14:paraId="768E55E1" w14:textId="13A0B689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>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FC607B">
        <w:rPr>
          <w:rStyle w:val="s1"/>
          <w:rFonts w:ascii="Times New Roman" w:hAnsi="Times New Roman"/>
          <w:b/>
          <w:bCs/>
          <w:iCs/>
          <w:sz w:val="24"/>
          <w:szCs w:val="24"/>
        </w:rPr>
        <w:t>arretrato civile storico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, assunto come indicatore PNRR in scadenza nel 2024, si è ridotto in misura straordinaria rispetto ai livelli del 2019. Presso i Tribunali la riduzione ha raggiunto 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85% già nel 2023 e il 93,2% nel 2024; presso le Corti di appello la riduzione ha superato il 97% nel 2023</w:t>
      </w:r>
      <w:r w:rsidR="00FC607B">
        <w:rPr>
          <w:rStyle w:val="s1"/>
          <w:rFonts w:ascii="Times New Roman" w:hAnsi="Times New Roman"/>
          <w:iCs/>
          <w:sz w:val="24"/>
          <w:szCs w:val="24"/>
        </w:rPr>
        <w:t>,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arrivando al 99,4% nel 2024. </w:t>
      </w:r>
    </w:p>
    <w:p w14:paraId="4D818CA7" w14:textId="75A93984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Analoga tendenza emerge con riferimento alle </w:t>
      </w:r>
      <w:r w:rsidRPr="005E1AC4">
        <w:rPr>
          <w:rStyle w:val="s1"/>
          <w:rFonts w:ascii="Times New Roman" w:hAnsi="Times New Roman"/>
          <w:b/>
          <w:bCs/>
          <w:iCs/>
          <w:sz w:val="24"/>
          <w:szCs w:val="24"/>
        </w:rPr>
        <w:t>pendenze civili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rilevanti ai fini dei nuovi </w:t>
      </w:r>
      <w:r w:rsidRPr="00CB38B4">
        <w:rPr>
          <w:rStyle w:val="s1"/>
          <w:rFonts w:ascii="Times New Roman" w:hAnsi="Times New Roman"/>
          <w:i/>
          <w:sz w:val="24"/>
          <w:szCs w:val="24"/>
        </w:rPr>
        <w:t>target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introdotti dopo la revisione del PNRR. Rispetto alla </w:t>
      </w:r>
      <w:r w:rsidRPr="00CB38B4">
        <w:rPr>
          <w:rStyle w:val="s1"/>
          <w:rFonts w:ascii="Times New Roman" w:hAnsi="Times New Roman"/>
          <w:i/>
          <w:sz w:val="24"/>
          <w:szCs w:val="24"/>
        </w:rPr>
        <w:t>baseline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del 2022, a </w:t>
      </w:r>
      <w:r w:rsidR="00493A09">
        <w:rPr>
          <w:rStyle w:val="s1"/>
          <w:rFonts w:ascii="Times New Roman" w:hAnsi="Times New Roman"/>
          <w:iCs/>
          <w:sz w:val="24"/>
          <w:szCs w:val="24"/>
        </w:rPr>
        <w:t>giugno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2026 la riduzione è risultata pari al 9</w:t>
      </w:r>
      <w:r w:rsidR="00236A70">
        <w:rPr>
          <w:rStyle w:val="s1"/>
          <w:rFonts w:ascii="Times New Roman" w:hAnsi="Times New Roman"/>
          <w:iCs/>
          <w:sz w:val="24"/>
          <w:szCs w:val="24"/>
        </w:rPr>
        <w:t>1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,</w:t>
      </w:r>
      <w:r w:rsidR="00236A70">
        <w:rPr>
          <w:rStyle w:val="s1"/>
          <w:rFonts w:ascii="Times New Roman" w:hAnsi="Times New Roman"/>
          <w:iCs/>
          <w:sz w:val="24"/>
          <w:szCs w:val="24"/>
        </w:rPr>
        <w:t>3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% nei Tribunali e al 9</w:t>
      </w:r>
      <w:r w:rsidR="00236A70">
        <w:rPr>
          <w:rStyle w:val="s1"/>
          <w:rFonts w:ascii="Times New Roman" w:hAnsi="Times New Roman"/>
          <w:iCs/>
          <w:sz w:val="24"/>
          <w:szCs w:val="24"/>
        </w:rPr>
        <w:t>3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,</w:t>
      </w:r>
      <w:r w:rsidR="00236A70">
        <w:rPr>
          <w:rStyle w:val="s1"/>
          <w:rFonts w:ascii="Times New Roman" w:hAnsi="Times New Roman"/>
          <w:iCs/>
          <w:sz w:val="24"/>
          <w:szCs w:val="24"/>
        </w:rPr>
        <w:t>5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% nelle Corti di appello, collocando il sistema giudiziario oltre il </w:t>
      </w:r>
      <w:r w:rsidRPr="0042622D">
        <w:rPr>
          <w:rStyle w:val="s1"/>
          <w:rFonts w:ascii="Times New Roman" w:hAnsi="Times New Roman"/>
          <w:i/>
          <w:sz w:val="24"/>
          <w:szCs w:val="24"/>
        </w:rPr>
        <w:t>target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finale.</w:t>
      </w:r>
    </w:p>
    <w:p w14:paraId="7DFDBC81" w14:textId="5ACBB271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Ma è sui tempi di definizione dei procedimenti che si sono raggiunti i miglioramenti più significativi. Rispetto al 2019, a giugno 2026 il </w:t>
      </w:r>
      <w:r w:rsidRPr="0042622D">
        <w:rPr>
          <w:rStyle w:val="s1"/>
          <w:rFonts w:ascii="Times New Roman" w:hAnsi="Times New Roman"/>
          <w:b/>
          <w:bCs/>
          <w:i/>
          <w:sz w:val="24"/>
          <w:szCs w:val="24"/>
        </w:rPr>
        <w:t>disposition time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</w:t>
      </w:r>
      <w:r w:rsidRPr="0042622D">
        <w:rPr>
          <w:rStyle w:val="s1"/>
          <w:rFonts w:ascii="Times New Roman" w:hAnsi="Times New Roman"/>
          <w:b/>
          <w:bCs/>
          <w:iCs/>
          <w:sz w:val="24"/>
          <w:szCs w:val="24"/>
        </w:rPr>
        <w:t>civile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risulta ridotto del 50,02%, con una accelerazione intervenuta nel primo semestre 2026 frutto di un impegno 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lastRenderedPageBreak/>
        <w:t>straordinario che dimostra la piena capacità del sistema giudiziario di rispondere alle esigenze di miglioramento del servizio giustizia per cittadini e imprese, sollecitat</w:t>
      </w:r>
      <w:r w:rsidR="0042622D">
        <w:rPr>
          <w:rStyle w:val="s1"/>
          <w:rFonts w:ascii="Times New Roman" w:hAnsi="Times New Roman"/>
          <w:iCs/>
          <w:sz w:val="24"/>
          <w:szCs w:val="24"/>
        </w:rPr>
        <w:t>o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dalla Commissione</w:t>
      </w:r>
      <w:r w:rsidR="0094703A">
        <w:rPr>
          <w:rStyle w:val="s1"/>
          <w:rFonts w:ascii="Times New Roman" w:hAnsi="Times New Roman"/>
          <w:iCs/>
          <w:sz w:val="24"/>
          <w:szCs w:val="24"/>
        </w:rPr>
        <w:t xml:space="preserve"> UE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. Analogamente il </w:t>
      </w:r>
      <w:r w:rsidRPr="0042622D">
        <w:rPr>
          <w:rStyle w:val="s1"/>
          <w:rFonts w:ascii="Times New Roman" w:hAnsi="Times New Roman"/>
          <w:b/>
          <w:bCs/>
          <w:i/>
          <w:sz w:val="24"/>
          <w:szCs w:val="24"/>
        </w:rPr>
        <w:t>disposition time</w:t>
      </w:r>
      <w:r w:rsidRPr="0042622D">
        <w:rPr>
          <w:rStyle w:val="s1"/>
          <w:rFonts w:ascii="Times New Roman" w:hAnsi="Times New Roman"/>
          <w:b/>
          <w:bCs/>
          <w:iCs/>
          <w:sz w:val="24"/>
          <w:szCs w:val="24"/>
        </w:rPr>
        <w:t xml:space="preserve"> penale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già a dicembre 2025 ha registrato una riduzione del 31,2%, superiore all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obiettivo del 25% previsto dal PNRR. </w:t>
      </w:r>
    </w:p>
    <w:p w14:paraId="0A3598E7" w14:textId="35379DA9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>Tali risultati, eccellenti di per sé, assumono particolare rilievo considerando che essi sono stati ottenuti parallelamente all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attuazione delle riforme processuali, all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introduzione di nuovi modelli organizzativi e alla gestione di un imponente programma di reclutamento e formazione del personale.</w:t>
      </w:r>
    </w:p>
    <w:p w14:paraId="633B117D" w14:textId="77777777" w:rsidR="00FC7D6D" w:rsidRDefault="00FC7D6D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b/>
          <w:bCs/>
          <w:iCs/>
          <w:sz w:val="24"/>
          <w:szCs w:val="24"/>
        </w:rPr>
      </w:pPr>
    </w:p>
    <w:p w14:paraId="45378918" w14:textId="7B0AAA7A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b/>
          <w:bCs/>
          <w:iCs/>
          <w:sz w:val="24"/>
          <w:szCs w:val="24"/>
        </w:rPr>
      </w:pPr>
      <w:r w:rsidRPr="00FC7D6D">
        <w:rPr>
          <w:rStyle w:val="s1"/>
          <w:rFonts w:ascii="Times New Roman" w:hAnsi="Times New Roman"/>
          <w:b/>
          <w:bCs/>
          <w:iCs/>
          <w:sz w:val="24"/>
          <w:szCs w:val="24"/>
        </w:rPr>
        <w:t>Le misure straordinarie del 2025</w:t>
      </w:r>
    </w:p>
    <w:p w14:paraId="7E9339E1" w14:textId="628DCE8D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>Credo sia importante, in questa sede, richiamare quanto accaduto nel corso dell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ultimo anno perché, come noto, 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ultimo miglio è il più insidioso. Proprio nell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avvio della fase conclusiva del Piano, nell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estate del 2025, il Ministero con il contributo determinante del Consiglio </w:t>
      </w:r>
      <w:r w:rsidR="0094703A">
        <w:rPr>
          <w:rStyle w:val="s1"/>
          <w:rFonts w:ascii="Times New Roman" w:hAnsi="Times New Roman"/>
          <w:iCs/>
          <w:sz w:val="24"/>
          <w:szCs w:val="24"/>
        </w:rPr>
        <w:t>s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uperiore della </w:t>
      </w:r>
      <w:r w:rsidR="0094703A">
        <w:rPr>
          <w:rStyle w:val="s1"/>
          <w:rFonts w:ascii="Times New Roman" w:hAnsi="Times New Roman"/>
          <w:iCs/>
          <w:sz w:val="24"/>
          <w:szCs w:val="24"/>
        </w:rPr>
        <w:t>m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agistratura ha adottato ulteriori misure urgenti</w:t>
      </w:r>
      <w:r w:rsidR="00FC7D6D">
        <w:rPr>
          <w:rStyle w:val="s1"/>
          <w:rFonts w:ascii="Times New Roman" w:hAnsi="Times New Roman"/>
          <w:iCs/>
          <w:sz w:val="24"/>
          <w:szCs w:val="24"/>
        </w:rPr>
        <w:t>,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volte ad assicurare il pieno conseguimento degli obiettivi europei.</w:t>
      </w:r>
    </w:p>
    <w:p w14:paraId="7120569C" w14:textId="2E508AD1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>Il decreto-legge n. 117 del 2025 ha introdotto strumenti innovativi e straordinari per sostenere gli uffici maggiormente impegnati nel recupero dell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arretrato e nella riduzione dei tempi di definizione dei procedimenti. Tra questi assumono particolare rilevanza, per il significativo apporto ai risultati che hanno consentito</w:t>
      </w:r>
      <w:r w:rsidR="00FC7D6D">
        <w:rPr>
          <w:rStyle w:val="s1"/>
          <w:rFonts w:ascii="Times New Roman" w:hAnsi="Times New Roman"/>
          <w:iCs/>
          <w:sz w:val="24"/>
          <w:szCs w:val="24"/>
        </w:rPr>
        <w:t>: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FC7D6D">
        <w:rPr>
          <w:rStyle w:val="s1"/>
          <w:rFonts w:ascii="Times New Roman" w:hAnsi="Times New Roman"/>
          <w:b/>
          <w:bCs/>
          <w:iCs/>
          <w:sz w:val="24"/>
          <w:szCs w:val="24"/>
        </w:rPr>
        <w:t>applicazione a distanza dei magistrati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per la definizione di procedimenti civili presso i Tribunali in difficoltà</w:t>
      </w:r>
      <w:r w:rsidR="00FC7D6D">
        <w:rPr>
          <w:rStyle w:val="s1"/>
          <w:rFonts w:ascii="Times New Roman" w:hAnsi="Times New Roman"/>
          <w:iCs/>
          <w:sz w:val="24"/>
          <w:szCs w:val="24"/>
        </w:rPr>
        <w:t>;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FC7D6D">
        <w:rPr>
          <w:rStyle w:val="s1"/>
          <w:rFonts w:ascii="Times New Roman" w:hAnsi="Times New Roman"/>
          <w:b/>
          <w:bCs/>
          <w:iCs/>
          <w:sz w:val="24"/>
          <w:szCs w:val="24"/>
        </w:rPr>
        <w:t xml:space="preserve">impegno richiesto ai </w:t>
      </w:r>
      <w:r w:rsidR="00FC7D6D" w:rsidRPr="00FC7D6D">
        <w:rPr>
          <w:rStyle w:val="s1"/>
          <w:rFonts w:ascii="Times New Roman" w:hAnsi="Times New Roman"/>
          <w:b/>
          <w:bCs/>
          <w:iCs/>
          <w:sz w:val="24"/>
          <w:szCs w:val="24"/>
        </w:rPr>
        <w:t>m</w:t>
      </w:r>
      <w:r w:rsidRPr="00FC7D6D">
        <w:rPr>
          <w:rStyle w:val="s1"/>
          <w:rFonts w:ascii="Times New Roman" w:hAnsi="Times New Roman"/>
          <w:b/>
          <w:bCs/>
          <w:iCs/>
          <w:sz w:val="24"/>
          <w:szCs w:val="24"/>
        </w:rPr>
        <w:t>agistrati ordinari in tirocinio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presso le Corti di </w:t>
      </w:r>
      <w:r w:rsidR="005E1AC4">
        <w:rPr>
          <w:rStyle w:val="s1"/>
          <w:rFonts w:ascii="Times New Roman" w:hAnsi="Times New Roman"/>
          <w:iCs/>
          <w:sz w:val="24"/>
          <w:szCs w:val="24"/>
        </w:rPr>
        <w:t>a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ppello</w:t>
      </w:r>
      <w:r w:rsidR="00FC7D6D">
        <w:rPr>
          <w:rStyle w:val="s1"/>
          <w:rFonts w:ascii="Times New Roman" w:hAnsi="Times New Roman"/>
          <w:iCs/>
          <w:sz w:val="24"/>
          <w:szCs w:val="24"/>
        </w:rPr>
        <w:t>;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le misure attivate per consentire </w:t>
      </w:r>
      <w:r w:rsidR="00FC7D6D" w:rsidRPr="005A2162">
        <w:rPr>
          <w:rStyle w:val="s1"/>
          <w:rFonts w:ascii="Times New Roman" w:hAnsi="Times New Roman"/>
          <w:iCs/>
          <w:sz w:val="24"/>
          <w:szCs w:val="24"/>
        </w:rPr>
        <w:t xml:space="preserve">interventi organizzativi straordinari 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ai </w:t>
      </w:r>
      <w:r w:rsidR="00FC7D6D">
        <w:rPr>
          <w:rStyle w:val="s1"/>
          <w:rFonts w:ascii="Times New Roman" w:hAnsi="Times New Roman"/>
          <w:iCs/>
          <w:sz w:val="24"/>
          <w:szCs w:val="24"/>
        </w:rPr>
        <w:t>p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residenti degli Uffici </w:t>
      </w:r>
      <w:r w:rsidR="0094703A">
        <w:rPr>
          <w:rStyle w:val="s1"/>
          <w:rFonts w:ascii="Times New Roman" w:hAnsi="Times New Roman"/>
          <w:iCs/>
          <w:sz w:val="24"/>
          <w:szCs w:val="24"/>
        </w:rPr>
        <w:t>g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iudiziari più esposti al rischio di mancato raggiungimento dei </w:t>
      </w:r>
      <w:r w:rsidRPr="0042622D">
        <w:rPr>
          <w:rStyle w:val="s1"/>
          <w:rFonts w:ascii="Times New Roman" w:hAnsi="Times New Roman"/>
          <w:i/>
          <w:sz w:val="24"/>
          <w:szCs w:val="24"/>
        </w:rPr>
        <w:t>target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. </w:t>
      </w:r>
    </w:p>
    <w:p w14:paraId="00A791D7" w14:textId="77777777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>Si è trattato di interventi che hanno consentito di consolidare il percorso di miglioramento già avviato e di accompagnare il sistema verso la conclusione positiva del programma europeo.</w:t>
      </w:r>
    </w:p>
    <w:p w14:paraId="11A52441" w14:textId="77777777" w:rsidR="007C3738" w:rsidRDefault="007C3738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b/>
          <w:bCs/>
          <w:iCs/>
          <w:sz w:val="24"/>
          <w:szCs w:val="24"/>
        </w:rPr>
      </w:pPr>
    </w:p>
    <w:p w14:paraId="37929FA0" w14:textId="161A7FCA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b/>
          <w:bCs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b/>
          <w:bCs/>
          <w:iCs/>
          <w:sz w:val="24"/>
          <w:szCs w:val="24"/>
        </w:rPr>
        <w:t>Dal PNRR al Piano strutturale di bilancio a medio termine: una nuova fase per la giustizia</w:t>
      </w:r>
    </w:p>
    <w:p w14:paraId="0F0291A6" w14:textId="77777777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>La conclusione del PNRR non coincide con la conclusione del percorso di riforma.</w:t>
      </w:r>
    </w:p>
    <w:p w14:paraId="709A480C" w14:textId="62959FBD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Nel settembre 2024 il Governo italiano ha presentato il primo Piano strutturale di bilancio di medio termine 2025-2029, previsto dal nuovo quadro di </w:t>
      </w:r>
      <w:r w:rsidRPr="005B252E">
        <w:rPr>
          <w:rStyle w:val="s1"/>
          <w:rFonts w:ascii="Times New Roman" w:hAnsi="Times New Roman"/>
          <w:i/>
          <w:sz w:val="24"/>
          <w:szCs w:val="24"/>
        </w:rPr>
        <w:t>governance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economica dell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Unione europea. Il Piano rappresenta il principale documento di programmazione strategica dello Stato per i prossimi anni e collega in modo organico gli obiettivi di finanza pubblica alle riforme e agli investimenti necessari per sostenere la crescita economica, la competitività e la modernizzazione delle amministrazioni pubbliche. </w:t>
      </w:r>
    </w:p>
    <w:p w14:paraId="69CADDC8" w14:textId="010E8AA8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>In questo contesto, la giustizia continua a occupare una posizione centrale. 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Unione europea e il Governo italiano riconoscono infatti che 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efficienza del sistema giudiziario costituisce una condizione essenziale per il funzionamento dell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economia, per la tutela dei 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lastRenderedPageBreak/>
        <w:t>diritti e per 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attrattività del Paese nei confronti degli investimenti. Per tale ragione, numerosi impegni originariamente previsti nell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ambito del PNRR sono stati proiettati oltre il 2026 e inseriti tra gli obiettivi strutturali del nuovo Piano di bilancio. </w:t>
      </w:r>
    </w:p>
    <w:p w14:paraId="26AB3160" w14:textId="77777777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>Tra gli impegni principali figurano:</w:t>
      </w:r>
    </w:p>
    <w:p w14:paraId="766C5ABC" w14:textId="77777777" w:rsidR="005B252E" w:rsidRDefault="00BE2D2A" w:rsidP="0083621A">
      <w:pPr>
        <w:pStyle w:val="p1"/>
        <w:numPr>
          <w:ilvl w:val="0"/>
          <w:numId w:val="2"/>
        </w:numPr>
        <w:tabs>
          <w:tab w:val="left" w:pos="426"/>
        </w:tabs>
        <w:spacing w:line="276" w:lineRule="auto"/>
        <w:ind w:left="924" w:hanging="35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>il completamento e il consolidamento degli effetti delle riforme del processo civile, del processo penale e dell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insolvenza;</w:t>
      </w:r>
    </w:p>
    <w:p w14:paraId="05D0C397" w14:textId="77777777" w:rsidR="005B252E" w:rsidRDefault="00BE2D2A" w:rsidP="0083621A">
      <w:pPr>
        <w:pStyle w:val="p1"/>
        <w:numPr>
          <w:ilvl w:val="0"/>
          <w:numId w:val="2"/>
        </w:numPr>
        <w:tabs>
          <w:tab w:val="left" w:pos="426"/>
        </w:tabs>
        <w:spacing w:line="276" w:lineRule="auto"/>
        <w:ind w:left="924" w:hanging="35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B252E">
        <w:rPr>
          <w:rStyle w:val="s1"/>
          <w:rFonts w:ascii="Times New Roman" w:hAnsi="Times New Roman"/>
          <w:iCs/>
          <w:sz w:val="24"/>
          <w:szCs w:val="24"/>
        </w:rPr>
        <w:t>l</w:t>
      </w:r>
      <w:r w:rsidR="00B169C0" w:rsidRPr="005B252E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B252E">
        <w:rPr>
          <w:rStyle w:val="s1"/>
          <w:rFonts w:ascii="Times New Roman" w:hAnsi="Times New Roman"/>
          <w:iCs/>
          <w:sz w:val="24"/>
          <w:szCs w:val="24"/>
        </w:rPr>
        <w:t>ulteriore riduzione dell</w:t>
      </w:r>
      <w:r w:rsidR="00B169C0" w:rsidRPr="005B252E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B252E">
        <w:rPr>
          <w:rStyle w:val="s1"/>
          <w:rFonts w:ascii="Times New Roman" w:hAnsi="Times New Roman"/>
          <w:iCs/>
          <w:sz w:val="24"/>
          <w:szCs w:val="24"/>
        </w:rPr>
        <w:t>arretrato civile e dei tempi di definizione dei procedimenti;</w:t>
      </w:r>
    </w:p>
    <w:p w14:paraId="0C0D3E3E" w14:textId="77777777" w:rsidR="005B252E" w:rsidRDefault="00BE2D2A" w:rsidP="0083621A">
      <w:pPr>
        <w:pStyle w:val="p1"/>
        <w:numPr>
          <w:ilvl w:val="0"/>
          <w:numId w:val="2"/>
        </w:numPr>
        <w:tabs>
          <w:tab w:val="left" w:pos="426"/>
        </w:tabs>
        <w:spacing w:line="276" w:lineRule="auto"/>
        <w:ind w:left="924" w:hanging="35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B252E">
        <w:rPr>
          <w:rStyle w:val="s1"/>
          <w:rFonts w:ascii="Times New Roman" w:hAnsi="Times New Roman"/>
          <w:iCs/>
          <w:sz w:val="24"/>
          <w:szCs w:val="24"/>
        </w:rPr>
        <w:t>la prosecuzione delle politiche di digitalizzazione e innovazione tecnologica;</w:t>
      </w:r>
    </w:p>
    <w:p w14:paraId="323707C2" w14:textId="77777777" w:rsidR="005B252E" w:rsidRDefault="00BE2D2A" w:rsidP="0083621A">
      <w:pPr>
        <w:pStyle w:val="p1"/>
        <w:numPr>
          <w:ilvl w:val="0"/>
          <w:numId w:val="2"/>
        </w:numPr>
        <w:tabs>
          <w:tab w:val="left" w:pos="426"/>
        </w:tabs>
        <w:spacing w:line="276" w:lineRule="auto"/>
        <w:ind w:left="924" w:hanging="35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B252E">
        <w:rPr>
          <w:rStyle w:val="s1"/>
          <w:rFonts w:ascii="Times New Roman" w:hAnsi="Times New Roman"/>
          <w:iCs/>
          <w:sz w:val="24"/>
          <w:szCs w:val="24"/>
        </w:rPr>
        <w:t>il rafforzamento della capacità organizzativa e manageriale degli uffici giudiziari;</w:t>
      </w:r>
    </w:p>
    <w:p w14:paraId="55EBFE42" w14:textId="25E3E0E2" w:rsidR="00BE2D2A" w:rsidRPr="005B252E" w:rsidRDefault="00BE2D2A" w:rsidP="0083621A">
      <w:pPr>
        <w:pStyle w:val="p1"/>
        <w:numPr>
          <w:ilvl w:val="0"/>
          <w:numId w:val="2"/>
        </w:numPr>
        <w:tabs>
          <w:tab w:val="left" w:pos="426"/>
        </w:tabs>
        <w:spacing w:after="120" w:line="276" w:lineRule="auto"/>
        <w:ind w:left="924" w:hanging="35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B252E">
        <w:rPr>
          <w:rStyle w:val="s1"/>
          <w:rFonts w:ascii="Times New Roman" w:hAnsi="Times New Roman"/>
          <w:iCs/>
          <w:sz w:val="24"/>
          <w:szCs w:val="24"/>
        </w:rPr>
        <w:t xml:space="preserve">la riduzione dei divari territoriali nelle </w:t>
      </w:r>
      <w:r w:rsidRPr="005B252E">
        <w:rPr>
          <w:rStyle w:val="s1"/>
          <w:rFonts w:ascii="Times New Roman" w:hAnsi="Times New Roman"/>
          <w:i/>
          <w:sz w:val="24"/>
          <w:szCs w:val="24"/>
        </w:rPr>
        <w:t>performance</w:t>
      </w:r>
      <w:r w:rsidRPr="005B252E">
        <w:rPr>
          <w:rStyle w:val="s1"/>
          <w:rFonts w:ascii="Times New Roman" w:hAnsi="Times New Roman"/>
          <w:iCs/>
          <w:sz w:val="24"/>
          <w:szCs w:val="24"/>
        </w:rPr>
        <w:t xml:space="preserve"> degli uffici. </w:t>
      </w:r>
    </w:p>
    <w:p w14:paraId="598614C0" w14:textId="63DBB954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>Particolare rilievo assume 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impegno a conseguire, dopo il 2026, una nuova riduzione delle pendenze civili e un ulteriore miglioramento dei tempi di trattazione, così da </w:t>
      </w:r>
      <w:r w:rsidRPr="005B252E">
        <w:rPr>
          <w:rStyle w:val="s1"/>
          <w:rFonts w:ascii="Times New Roman" w:hAnsi="Times New Roman"/>
          <w:b/>
          <w:bCs/>
          <w:iCs/>
          <w:sz w:val="24"/>
          <w:szCs w:val="24"/>
        </w:rPr>
        <w:t>rendere permanenti i risultati ottenuti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durante il periodo di attuazione del PNRR. Più nel dettaglio</w:t>
      </w:r>
      <w:r w:rsidR="005B252E">
        <w:rPr>
          <w:rStyle w:val="s1"/>
          <w:rFonts w:ascii="Times New Roman" w:hAnsi="Times New Roman"/>
          <w:iCs/>
          <w:sz w:val="24"/>
          <w:szCs w:val="24"/>
        </w:rPr>
        <w:t>,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gli obiettivi riguardano la riduzione entro dicembre 2028 del 90% dei procedimenti civili pendenti al 31 dicembre 2025 presso Tribunali e Corti di </w:t>
      </w:r>
      <w:r w:rsidR="005B252E">
        <w:rPr>
          <w:rStyle w:val="s1"/>
          <w:rFonts w:ascii="Times New Roman" w:hAnsi="Times New Roman"/>
          <w:iCs/>
          <w:sz w:val="24"/>
          <w:szCs w:val="24"/>
        </w:rPr>
        <w:t>a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ppello e </w:t>
      </w:r>
      <w:r w:rsidR="005B252E">
        <w:rPr>
          <w:rStyle w:val="s1"/>
          <w:rFonts w:ascii="Times New Roman" w:hAnsi="Times New Roman"/>
          <w:iCs/>
          <w:sz w:val="24"/>
          <w:szCs w:val="24"/>
        </w:rPr>
        <w:t xml:space="preserve">la riduzione 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del 12% del </w:t>
      </w:r>
      <w:r w:rsidRPr="0042622D">
        <w:rPr>
          <w:rStyle w:val="s1"/>
          <w:rFonts w:ascii="Times New Roman" w:hAnsi="Times New Roman"/>
          <w:i/>
          <w:sz w:val="24"/>
          <w:szCs w:val="24"/>
        </w:rPr>
        <w:t>disposition time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civile registrato al 31 dicembre 2026.</w:t>
      </w:r>
    </w:p>
    <w:p w14:paraId="07D6DD60" w14:textId="2B05591D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In tale prospettiva, il ruolo </w:t>
      </w:r>
      <w:r w:rsidR="00354200">
        <w:rPr>
          <w:rStyle w:val="s1"/>
          <w:rFonts w:ascii="Times New Roman" w:hAnsi="Times New Roman"/>
          <w:iCs/>
          <w:sz w:val="24"/>
          <w:szCs w:val="24"/>
        </w:rPr>
        <w:t xml:space="preserve">del Consiglio superiore della magistratura e 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dei Capi degli Uffici giudiziari continuerà ad essere determinante. Le sfide che attendono il sistema richiedono</w:t>
      </w:r>
      <w:r w:rsidR="00354200">
        <w:rPr>
          <w:rStyle w:val="s1"/>
          <w:rFonts w:ascii="Times New Roman" w:hAnsi="Times New Roman"/>
          <w:iCs/>
          <w:sz w:val="24"/>
          <w:szCs w:val="24"/>
        </w:rPr>
        <w:t>,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infatti</w:t>
      </w:r>
      <w:r w:rsidR="00354200">
        <w:rPr>
          <w:rStyle w:val="s1"/>
          <w:rFonts w:ascii="Times New Roman" w:hAnsi="Times New Roman"/>
          <w:iCs/>
          <w:sz w:val="24"/>
          <w:szCs w:val="24"/>
        </w:rPr>
        <w:t>,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 non soltanto il mantenimento delle innovazioni introdotte, ma anche la loro piena integrazione nei modelli organizzativi ordinari degli uffici.</w:t>
      </w:r>
      <w:r w:rsidR="000D77B1">
        <w:rPr>
          <w:rStyle w:val="s1"/>
          <w:rFonts w:ascii="Times New Roman" w:hAnsi="Times New Roman"/>
          <w:iCs/>
          <w:sz w:val="24"/>
          <w:szCs w:val="24"/>
        </w:rPr>
        <w:t xml:space="preserve"> </w:t>
      </w:r>
      <w:r w:rsidR="001B5579">
        <w:rPr>
          <w:rStyle w:val="s1"/>
          <w:rFonts w:ascii="Times New Roman" w:hAnsi="Times New Roman"/>
          <w:iCs/>
          <w:sz w:val="24"/>
          <w:szCs w:val="24"/>
        </w:rPr>
        <w:t xml:space="preserve">Così come sarà determinante l’apporto convinto della </w:t>
      </w:r>
      <w:r w:rsidR="004C08BC">
        <w:rPr>
          <w:rStyle w:val="s1"/>
          <w:rFonts w:ascii="Times New Roman" w:hAnsi="Times New Roman"/>
          <w:iCs/>
          <w:sz w:val="24"/>
          <w:szCs w:val="24"/>
        </w:rPr>
        <w:t>D</w:t>
      </w:r>
      <w:r w:rsidR="00290CA1">
        <w:rPr>
          <w:rStyle w:val="s1"/>
          <w:rFonts w:ascii="Times New Roman" w:hAnsi="Times New Roman"/>
          <w:iCs/>
          <w:sz w:val="24"/>
          <w:szCs w:val="24"/>
        </w:rPr>
        <w:t xml:space="preserve">irigenza amministrativa, delle </w:t>
      </w:r>
      <w:r w:rsidR="004C08BC">
        <w:rPr>
          <w:rStyle w:val="s1"/>
          <w:rFonts w:ascii="Times New Roman" w:hAnsi="Times New Roman"/>
          <w:iCs/>
          <w:sz w:val="24"/>
          <w:szCs w:val="24"/>
        </w:rPr>
        <w:t xml:space="preserve">articolazioni </w:t>
      </w:r>
      <w:r w:rsidR="00290CA1">
        <w:rPr>
          <w:rStyle w:val="s1"/>
          <w:rFonts w:ascii="Times New Roman" w:hAnsi="Times New Roman"/>
          <w:iCs/>
          <w:sz w:val="24"/>
          <w:szCs w:val="24"/>
        </w:rPr>
        <w:t>ministeriali e della nostra Unità di missione.</w:t>
      </w:r>
    </w:p>
    <w:p w14:paraId="69FB2C5C" w14:textId="77777777" w:rsidR="007C3738" w:rsidRDefault="007C3738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b/>
          <w:bCs/>
          <w:iCs/>
          <w:sz w:val="24"/>
          <w:szCs w:val="24"/>
        </w:rPr>
      </w:pPr>
    </w:p>
    <w:p w14:paraId="58F75443" w14:textId="130F0575" w:rsidR="00BE2D2A" w:rsidRPr="005A2162" w:rsidRDefault="00921792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b/>
          <w:bCs/>
          <w:iCs/>
          <w:sz w:val="24"/>
          <w:szCs w:val="24"/>
        </w:rPr>
      </w:pPr>
      <w:r>
        <w:rPr>
          <w:rStyle w:val="s1"/>
          <w:rFonts w:ascii="Times New Roman" w:hAnsi="Times New Roman"/>
          <w:b/>
          <w:bCs/>
          <w:iCs/>
          <w:sz w:val="24"/>
          <w:szCs w:val="24"/>
        </w:rPr>
        <w:t>In sintesi</w:t>
      </w:r>
    </w:p>
    <w:p w14:paraId="23686482" w14:textId="6F435369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>Negli ultimi anni la giustizia italiana ha attraversato una fase di trasformazione senza precedenti. Le riforme adottate, il rafforzamento degli organici, la diffusione dell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 xml:space="preserve">Ufficio per il processo, la digitalizzazione dei procedimenti, gli interventi di edilizia giudiziaria e le misure straordinarie introdotte nella fase finale del Piano hanno consentito di conseguire risultati concreti e misurabili, riconosciuti anche in sede europea. </w:t>
      </w:r>
    </w:p>
    <w:p w14:paraId="76E4A4B7" w14:textId="7E2456ED" w:rsidR="00BE2D2A" w:rsidRPr="005A2162" w:rsidRDefault="00BE2D2A" w:rsidP="005A2162">
      <w:pPr>
        <w:pStyle w:val="p1"/>
        <w:tabs>
          <w:tab w:val="left" w:pos="426"/>
        </w:tabs>
        <w:spacing w:after="120" w:line="276" w:lineRule="auto"/>
        <w:ind w:firstLine="567"/>
        <w:jc w:val="both"/>
        <w:rPr>
          <w:rStyle w:val="s1"/>
          <w:rFonts w:ascii="Times New Roman" w:hAnsi="Times New Roman"/>
          <w:iCs/>
          <w:sz w:val="24"/>
          <w:szCs w:val="24"/>
        </w:rPr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>La conclusione del PNRR non rappresenta un punto di arrivo, ma 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inizio di una nuova fase. Il Piano strutturale di bilancio affida all</w:t>
      </w:r>
      <w:r w:rsidR="00B169C0">
        <w:rPr>
          <w:rStyle w:val="s1"/>
          <w:rFonts w:ascii="Times New Roman" w:hAnsi="Times New Roman"/>
          <w:iCs/>
          <w:sz w:val="24"/>
          <w:szCs w:val="24"/>
        </w:rPr>
        <w:t>’</w:t>
      </w:r>
      <w:r w:rsidRPr="005A2162">
        <w:rPr>
          <w:rStyle w:val="s1"/>
          <w:rFonts w:ascii="Times New Roman" w:hAnsi="Times New Roman"/>
          <w:iCs/>
          <w:sz w:val="24"/>
          <w:szCs w:val="24"/>
        </w:rPr>
        <w:t>amministrazione della giustizia il compito di consolidare e rendere permanenti i progressi raggiunti, proseguendo lungo un percorso di efficienza, innovazione e qualità del servizio reso ai cittadini.</w:t>
      </w:r>
    </w:p>
    <w:p w14:paraId="75023201" w14:textId="1F152C31" w:rsidR="00911E7F" w:rsidRDefault="00BE2D2A" w:rsidP="00C23AE1">
      <w:pPr>
        <w:pStyle w:val="p1"/>
        <w:tabs>
          <w:tab w:val="left" w:pos="426"/>
        </w:tabs>
        <w:spacing w:after="120" w:line="276" w:lineRule="auto"/>
        <w:ind w:firstLine="567"/>
        <w:jc w:val="both"/>
      </w:pPr>
      <w:r w:rsidRPr="005A2162">
        <w:rPr>
          <w:rStyle w:val="s1"/>
          <w:rFonts w:ascii="Times New Roman" w:hAnsi="Times New Roman"/>
          <w:iCs/>
          <w:sz w:val="24"/>
          <w:szCs w:val="24"/>
        </w:rPr>
        <w:t>Sono certo che, con il contributo di tutti Voi, sarà possibile affrontare con successo anche questa nuova sfida.</w:t>
      </w:r>
      <w:r w:rsidR="00921792">
        <w:rPr>
          <w:rStyle w:val="s1"/>
          <w:rFonts w:ascii="Times New Roman" w:hAnsi="Times New Roman"/>
          <w:iCs/>
          <w:sz w:val="24"/>
          <w:szCs w:val="24"/>
        </w:rPr>
        <w:t xml:space="preserve"> </w:t>
      </w:r>
      <w:r w:rsidR="00692188">
        <w:rPr>
          <w:rStyle w:val="s1"/>
          <w:rFonts w:ascii="Times New Roman" w:hAnsi="Times New Roman"/>
          <w:iCs/>
          <w:sz w:val="24"/>
          <w:szCs w:val="24"/>
        </w:rPr>
        <w:t xml:space="preserve">È questo l’augurio sentito con il quale accompagno il più vivo ringraziamento per </w:t>
      </w:r>
      <w:r w:rsidR="00E324C2">
        <w:rPr>
          <w:rStyle w:val="s1"/>
          <w:rFonts w:ascii="Times New Roman" w:hAnsi="Times New Roman"/>
          <w:iCs/>
          <w:sz w:val="24"/>
          <w:szCs w:val="24"/>
        </w:rPr>
        <w:t xml:space="preserve">il </w:t>
      </w:r>
      <w:r w:rsidR="002D2731">
        <w:rPr>
          <w:rStyle w:val="s1"/>
          <w:rFonts w:ascii="Times New Roman" w:hAnsi="Times New Roman"/>
          <w:iCs/>
          <w:sz w:val="24"/>
          <w:szCs w:val="24"/>
        </w:rPr>
        <w:t>V</w:t>
      </w:r>
      <w:r w:rsidR="00E324C2">
        <w:rPr>
          <w:rStyle w:val="s1"/>
          <w:rFonts w:ascii="Times New Roman" w:hAnsi="Times New Roman"/>
          <w:iCs/>
          <w:sz w:val="24"/>
          <w:szCs w:val="24"/>
        </w:rPr>
        <w:t xml:space="preserve">ostro </w:t>
      </w:r>
      <w:r w:rsidR="00692188">
        <w:rPr>
          <w:rStyle w:val="s1"/>
          <w:rFonts w:ascii="Times New Roman" w:hAnsi="Times New Roman"/>
          <w:iCs/>
          <w:sz w:val="24"/>
          <w:szCs w:val="24"/>
        </w:rPr>
        <w:t>impegno.</w:t>
      </w:r>
    </w:p>
    <w:p w14:paraId="2CB24DB3" w14:textId="77777777" w:rsidR="00911E7F" w:rsidRDefault="00911E7F" w:rsidP="00911E7F">
      <w:pPr>
        <w:tabs>
          <w:tab w:val="left" w:pos="426"/>
        </w:tabs>
        <w:ind w:left="5103"/>
      </w:pPr>
    </w:p>
    <w:p w14:paraId="20850723" w14:textId="4F5B9814" w:rsidR="00D0320D" w:rsidRDefault="00BE2D2A" w:rsidP="00911E7F">
      <w:pPr>
        <w:tabs>
          <w:tab w:val="left" w:pos="426"/>
        </w:tabs>
        <w:ind w:left="5103"/>
      </w:pPr>
      <w:r w:rsidRPr="005A2162">
        <w:t>Carlo Nordio</w:t>
      </w:r>
    </w:p>
    <w:sectPr w:rsidR="00D0320D" w:rsidSect="00BE2D2A">
      <w:footerReference w:type="even" r:id="rId7"/>
      <w:footerReference w:type="default" r:id="rId8"/>
      <w:headerReference w:type="first" r:id="rId9"/>
      <w:pgSz w:w="11906" w:h="16838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60663" w14:textId="77777777" w:rsidR="00ED45E2" w:rsidRDefault="00ED45E2" w:rsidP="00BE2D2A">
      <w:r>
        <w:separator/>
      </w:r>
    </w:p>
  </w:endnote>
  <w:endnote w:type="continuationSeparator" w:id="0">
    <w:p w14:paraId="32C040F4" w14:textId="77777777" w:rsidR="00ED45E2" w:rsidRDefault="00ED45E2" w:rsidP="00BE2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87E27" w14:textId="77777777" w:rsidR="00BE2D2A" w:rsidRDefault="00BE2D2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1EC735D" w14:textId="77777777" w:rsidR="00BE2D2A" w:rsidRDefault="00BE2D2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6885718"/>
      <w:docPartObj>
        <w:docPartGallery w:val="Page Numbers (Bottom of Page)"/>
        <w:docPartUnique/>
      </w:docPartObj>
    </w:sdtPr>
    <w:sdtContent>
      <w:p w14:paraId="10B22FED" w14:textId="4CCB2F9B" w:rsidR="008E3696" w:rsidRDefault="008E3696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B889B3A" w14:textId="16674A80" w:rsidR="00BE2D2A" w:rsidRPr="00973C97" w:rsidRDefault="00BE2D2A" w:rsidP="00973C9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611A8" w14:textId="77777777" w:rsidR="00ED45E2" w:rsidRDefault="00ED45E2" w:rsidP="00BE2D2A">
      <w:r>
        <w:separator/>
      </w:r>
    </w:p>
  </w:footnote>
  <w:footnote w:type="continuationSeparator" w:id="0">
    <w:p w14:paraId="5B304FA3" w14:textId="77777777" w:rsidR="00ED45E2" w:rsidRDefault="00ED45E2" w:rsidP="00BE2D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6ED74" w14:textId="313860FC" w:rsidR="00BE2D2A" w:rsidRPr="003E7C2D" w:rsidRDefault="00BE2D2A" w:rsidP="000F5851">
    <w:pPr>
      <w:tabs>
        <w:tab w:val="center" w:pos="4961"/>
        <w:tab w:val="left" w:pos="6128"/>
        <w:tab w:val="left" w:pos="8253"/>
      </w:tabs>
      <w:ind w:right="-2"/>
      <w:jc w:val="center"/>
      <w:rPr>
        <w:sz w:val="72"/>
        <w:szCs w:val="20"/>
      </w:rPr>
    </w:pPr>
  </w:p>
  <w:p w14:paraId="6092C256" w14:textId="77777777" w:rsidR="00BE2D2A" w:rsidRDefault="00BE2D2A"/>
  <w:p w14:paraId="6354D79E" w14:textId="77777777" w:rsidR="00BE2D2A" w:rsidRDefault="00BE2D2A"/>
  <w:p w14:paraId="71461B95" w14:textId="77777777" w:rsidR="00BE2D2A" w:rsidRDefault="00BE2D2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F7B10"/>
    <w:multiLevelType w:val="hybridMultilevel"/>
    <w:tmpl w:val="B61AB1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1D4394"/>
    <w:multiLevelType w:val="hybridMultilevel"/>
    <w:tmpl w:val="812046CE"/>
    <w:lvl w:ilvl="0" w:tplc="A79C9EB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48952130">
    <w:abstractNumId w:val="0"/>
  </w:num>
  <w:num w:numId="2" w16cid:durableId="20270574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D2A"/>
    <w:rsid w:val="000D77B1"/>
    <w:rsid w:val="0012585C"/>
    <w:rsid w:val="001260F8"/>
    <w:rsid w:val="00197ABC"/>
    <w:rsid w:val="001B5579"/>
    <w:rsid w:val="001C4850"/>
    <w:rsid w:val="00236A70"/>
    <w:rsid w:val="00290CA1"/>
    <w:rsid w:val="002D2731"/>
    <w:rsid w:val="00307E49"/>
    <w:rsid w:val="00354200"/>
    <w:rsid w:val="00391358"/>
    <w:rsid w:val="0042622D"/>
    <w:rsid w:val="004935EB"/>
    <w:rsid w:val="00493A09"/>
    <w:rsid w:val="004C08BC"/>
    <w:rsid w:val="00573373"/>
    <w:rsid w:val="00585D3F"/>
    <w:rsid w:val="005A2162"/>
    <w:rsid w:val="005B252E"/>
    <w:rsid w:val="005C3B28"/>
    <w:rsid w:val="005E1AC4"/>
    <w:rsid w:val="00607B6F"/>
    <w:rsid w:val="00632519"/>
    <w:rsid w:val="00692188"/>
    <w:rsid w:val="006C397D"/>
    <w:rsid w:val="00775246"/>
    <w:rsid w:val="007A78D4"/>
    <w:rsid w:val="007C3738"/>
    <w:rsid w:val="007E3452"/>
    <w:rsid w:val="007E5DDC"/>
    <w:rsid w:val="0081587D"/>
    <w:rsid w:val="0083621A"/>
    <w:rsid w:val="008E3696"/>
    <w:rsid w:val="00911E7F"/>
    <w:rsid w:val="00921792"/>
    <w:rsid w:val="0094703A"/>
    <w:rsid w:val="00973C97"/>
    <w:rsid w:val="009B4D0D"/>
    <w:rsid w:val="009E1684"/>
    <w:rsid w:val="00A32F30"/>
    <w:rsid w:val="00A93645"/>
    <w:rsid w:val="00AB1800"/>
    <w:rsid w:val="00B169C0"/>
    <w:rsid w:val="00B358BE"/>
    <w:rsid w:val="00B75BFE"/>
    <w:rsid w:val="00BA0D4A"/>
    <w:rsid w:val="00BE2D2A"/>
    <w:rsid w:val="00C23AE1"/>
    <w:rsid w:val="00C95401"/>
    <w:rsid w:val="00CB38B4"/>
    <w:rsid w:val="00D0320D"/>
    <w:rsid w:val="00D30E61"/>
    <w:rsid w:val="00DD12C9"/>
    <w:rsid w:val="00DD760E"/>
    <w:rsid w:val="00E324C2"/>
    <w:rsid w:val="00E72AA6"/>
    <w:rsid w:val="00ED1C9B"/>
    <w:rsid w:val="00ED45E2"/>
    <w:rsid w:val="00EE35EA"/>
    <w:rsid w:val="00FC607B"/>
    <w:rsid w:val="00FC7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4A899"/>
  <w15:chartTrackingRefBased/>
  <w15:docId w15:val="{BD1D501F-CA64-4FC6-BA36-615D61062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E2D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E2D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E2D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E2D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E2D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E2D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E2D2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E2D2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E2D2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E2D2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E2D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E2D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E2D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E2D2A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E2D2A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E2D2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E2D2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E2D2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E2D2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E2D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E2D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E2D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E2D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E2D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E2D2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E2D2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E2D2A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E2D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E2D2A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E2D2A"/>
    <w:rPr>
      <w:b/>
      <w:bCs/>
      <w:smallCaps/>
      <w:color w:val="0F4761" w:themeColor="accent1" w:themeShade="BF"/>
      <w:spacing w:val="5"/>
    </w:rPr>
  </w:style>
  <w:style w:type="paragraph" w:styleId="Pidipagina">
    <w:name w:val="footer"/>
    <w:basedOn w:val="Normale"/>
    <w:link w:val="PidipaginaCarattere"/>
    <w:uiPriority w:val="99"/>
    <w:rsid w:val="00BE2D2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E2D2A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Numeropagina">
    <w:name w:val="page number"/>
    <w:basedOn w:val="Carpredefinitoparagrafo"/>
    <w:rsid w:val="00BE2D2A"/>
  </w:style>
  <w:style w:type="paragraph" w:styleId="Intestazione">
    <w:name w:val="header"/>
    <w:basedOn w:val="Normale"/>
    <w:link w:val="IntestazioneCarattere"/>
    <w:rsid w:val="00BE2D2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BE2D2A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1">
    <w:name w:val="p1"/>
    <w:basedOn w:val="Normale"/>
    <w:rsid w:val="00BE2D2A"/>
    <w:pPr>
      <w:shd w:val="clear" w:color="auto" w:fill="FFFFFF"/>
    </w:pPr>
    <w:rPr>
      <w:rFonts w:ascii="Helvetica" w:hAnsi="Helvetica"/>
      <w:color w:val="252525"/>
      <w:sz w:val="21"/>
      <w:szCs w:val="21"/>
    </w:rPr>
  </w:style>
  <w:style w:type="character" w:customStyle="1" w:styleId="s1">
    <w:name w:val="s1"/>
    <w:basedOn w:val="Carpredefinitoparagrafo"/>
    <w:rsid w:val="00BE2D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2003</Words>
  <Characters>11419</Characters>
  <Application>Microsoft Office Word</Application>
  <DocSecurity>0</DocSecurity>
  <Lines>95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Candrilli</dc:creator>
  <cp:keywords/>
  <dc:description/>
  <cp:lastModifiedBy>Fiorenza Aini</cp:lastModifiedBy>
  <cp:revision>3</cp:revision>
  <cp:lastPrinted>2026-08-03T15:21:00Z</cp:lastPrinted>
  <dcterms:created xsi:type="dcterms:W3CDTF">2026-08-03T17:36:00Z</dcterms:created>
  <dcterms:modified xsi:type="dcterms:W3CDTF">2026-08-03T17:37:00Z</dcterms:modified>
</cp:coreProperties>
</file>