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C943C0" w14:textId="77777777" w:rsidR="00B87B9C" w:rsidRDefault="00B87B9C" w:rsidP="00B87B9C">
      <w:pPr>
        <w:jc w:val="center"/>
        <w:rPr>
          <w:b/>
          <w:bCs/>
          <w:sz w:val="24"/>
          <w:szCs w:val="24"/>
        </w:rPr>
      </w:pPr>
      <w:r w:rsidRPr="00A463CF">
        <w:rPr>
          <w:b/>
          <w:bCs/>
          <w:sz w:val="24"/>
          <w:szCs w:val="24"/>
        </w:rPr>
        <w:t xml:space="preserve">PON Governance e Capacità Istituzionale 2014-2020 – Progetto unitario per la diffusione dell’Ufficio per il Processo e l’implementazione di modelli operativi innovativi negli Uffici giudiziari per lo smaltimento dell’arretrato </w:t>
      </w:r>
    </w:p>
    <w:p w14:paraId="09047C88" w14:textId="33E8B582" w:rsidR="00C24C30" w:rsidRDefault="00AA0083" w:rsidP="00B87B9C">
      <w:pPr>
        <w:spacing w:after="0" w:line="240" w:lineRule="auto"/>
        <w:jc w:val="center"/>
        <w:rPr>
          <w:b/>
          <w:bCs/>
          <w:sz w:val="24"/>
          <w:szCs w:val="24"/>
        </w:rPr>
      </w:pPr>
      <w:r w:rsidRPr="00234A13">
        <w:rPr>
          <w:b/>
          <w:bCs/>
          <w:sz w:val="24"/>
          <w:szCs w:val="24"/>
        </w:rPr>
        <w:t>Scheda Progetto</w:t>
      </w:r>
      <w:r w:rsidR="008C4D88">
        <w:rPr>
          <w:b/>
          <w:bCs/>
          <w:sz w:val="24"/>
          <w:szCs w:val="24"/>
        </w:rPr>
        <w:t xml:space="preserve"> “</w:t>
      </w:r>
      <w:r w:rsidR="0007733F" w:rsidRPr="0007733F">
        <w:rPr>
          <w:b/>
          <w:bCs/>
          <w:sz w:val="24"/>
          <w:szCs w:val="24"/>
        </w:rPr>
        <w:t>UNI 4 JUSTICE</w:t>
      </w:r>
      <w:r w:rsidR="008C4D88">
        <w:rPr>
          <w:b/>
          <w:bCs/>
          <w:sz w:val="24"/>
          <w:szCs w:val="24"/>
        </w:rPr>
        <w:t>”</w:t>
      </w:r>
    </w:p>
    <w:p w14:paraId="0A1DDE35" w14:textId="77777777" w:rsidR="0007733F" w:rsidRPr="00234A13" w:rsidRDefault="0007733F" w:rsidP="00B87B9C">
      <w:pPr>
        <w:spacing w:after="0" w:line="240" w:lineRule="auto"/>
        <w:jc w:val="center"/>
        <w:rPr>
          <w:b/>
          <w:bCs/>
          <w:sz w:val="24"/>
          <w:szCs w:val="24"/>
        </w:rPr>
      </w:pPr>
    </w:p>
    <w:p w14:paraId="1F68F7C1" w14:textId="28A79F12" w:rsidR="00AA0083" w:rsidRPr="00B65584" w:rsidRDefault="00AA0083" w:rsidP="0007733F">
      <w:pPr>
        <w:spacing w:after="0" w:line="240" w:lineRule="auto"/>
        <w:jc w:val="center"/>
        <w:rPr>
          <w:sz w:val="2"/>
          <w:szCs w:val="2"/>
        </w:rPr>
      </w:pPr>
    </w:p>
    <w:tbl>
      <w:tblPr>
        <w:tblStyle w:val="Grigliatabella"/>
        <w:tblW w:w="0" w:type="auto"/>
        <w:tblLook w:val="04A0" w:firstRow="1" w:lastRow="0" w:firstColumn="1" w:lastColumn="0" w:noHBand="0" w:noVBand="1"/>
      </w:tblPr>
      <w:tblGrid>
        <w:gridCol w:w="4814"/>
        <w:gridCol w:w="4814"/>
      </w:tblGrid>
      <w:tr w:rsidR="00B87B9C" w14:paraId="2C64BAE9" w14:textId="77777777" w:rsidTr="005B4B5A">
        <w:tc>
          <w:tcPr>
            <w:tcW w:w="4814" w:type="dxa"/>
            <w:shd w:val="clear" w:color="auto" w:fill="BDD6EE" w:themeFill="accent5" w:themeFillTint="66"/>
          </w:tcPr>
          <w:p w14:paraId="1753257C" w14:textId="6BD1CA3B" w:rsidR="00DC2941" w:rsidRDefault="00DC2941" w:rsidP="00AA0083">
            <w:pPr>
              <w:jc w:val="center"/>
              <w:rPr>
                <w:b/>
                <w:bCs/>
                <w:sz w:val="16"/>
                <w:szCs w:val="16"/>
              </w:rPr>
            </w:pPr>
          </w:p>
          <w:p w14:paraId="6A481E82" w14:textId="77777777" w:rsidR="00DC2941" w:rsidRPr="00DC2941" w:rsidRDefault="00DC2941" w:rsidP="00AA0083">
            <w:pPr>
              <w:jc w:val="center"/>
              <w:rPr>
                <w:b/>
                <w:bCs/>
                <w:sz w:val="6"/>
                <w:szCs w:val="6"/>
              </w:rPr>
            </w:pPr>
          </w:p>
          <w:p w14:paraId="7C1D1CDE" w14:textId="601B6DE0" w:rsidR="00B87B9C" w:rsidRPr="005B4B5A" w:rsidRDefault="00B87B9C" w:rsidP="00AA0083">
            <w:pPr>
              <w:jc w:val="center"/>
              <w:rPr>
                <w:b/>
                <w:bCs/>
              </w:rPr>
            </w:pPr>
            <w:r>
              <w:rPr>
                <w:b/>
                <w:bCs/>
              </w:rPr>
              <w:t>Titolo completo del progetto</w:t>
            </w:r>
          </w:p>
        </w:tc>
        <w:tc>
          <w:tcPr>
            <w:tcW w:w="4814" w:type="dxa"/>
          </w:tcPr>
          <w:p w14:paraId="03E968C3" w14:textId="37D9AC6E" w:rsidR="00B87B9C" w:rsidRPr="00AA0083" w:rsidRDefault="00B87B9C" w:rsidP="00B87B9C">
            <w:pPr>
              <w:jc w:val="center"/>
            </w:pPr>
            <w:r w:rsidRPr="00B87B9C">
              <w:t>Universitas per la Giustizia. Programma per la qualità del sistema giustizia e per l'effettività del giusto processo</w:t>
            </w:r>
          </w:p>
        </w:tc>
      </w:tr>
      <w:tr w:rsidR="00AA0083" w14:paraId="0CA58C32" w14:textId="77777777" w:rsidTr="005B4B5A">
        <w:tc>
          <w:tcPr>
            <w:tcW w:w="4814" w:type="dxa"/>
            <w:shd w:val="clear" w:color="auto" w:fill="BDD6EE" w:themeFill="accent5" w:themeFillTint="66"/>
          </w:tcPr>
          <w:p w14:paraId="719B16B6" w14:textId="567B9121" w:rsidR="00AA0083" w:rsidRPr="005B4B5A" w:rsidRDefault="00AA0083" w:rsidP="00AA0083">
            <w:pPr>
              <w:jc w:val="center"/>
              <w:rPr>
                <w:b/>
                <w:bCs/>
              </w:rPr>
            </w:pPr>
            <w:r w:rsidRPr="005B4B5A">
              <w:rPr>
                <w:b/>
                <w:bCs/>
              </w:rPr>
              <w:t>Università Capofila</w:t>
            </w:r>
          </w:p>
        </w:tc>
        <w:tc>
          <w:tcPr>
            <w:tcW w:w="4814" w:type="dxa"/>
          </w:tcPr>
          <w:p w14:paraId="65C333C2" w14:textId="34E4B807" w:rsidR="00AA0083" w:rsidRDefault="0007733F" w:rsidP="00AA0083">
            <w:pPr>
              <w:jc w:val="center"/>
            </w:pPr>
            <w:r w:rsidRPr="0007733F">
              <w:t xml:space="preserve">Università degli Studi di Bologna - Alma Mater </w:t>
            </w:r>
            <w:proofErr w:type="spellStart"/>
            <w:r w:rsidRPr="0007733F">
              <w:t>Studiorum</w:t>
            </w:r>
            <w:proofErr w:type="spellEnd"/>
          </w:p>
        </w:tc>
      </w:tr>
      <w:tr w:rsidR="00AA0083" w14:paraId="763AC77F" w14:textId="77777777" w:rsidTr="005B4B5A">
        <w:tc>
          <w:tcPr>
            <w:tcW w:w="4814" w:type="dxa"/>
            <w:shd w:val="clear" w:color="auto" w:fill="BDD6EE" w:themeFill="accent5" w:themeFillTint="66"/>
          </w:tcPr>
          <w:p w14:paraId="61D53A72" w14:textId="77777777" w:rsidR="00AA0083" w:rsidRDefault="00AA0083" w:rsidP="00AA0083">
            <w:pPr>
              <w:jc w:val="center"/>
            </w:pPr>
          </w:p>
          <w:p w14:paraId="744804D4" w14:textId="77777777" w:rsidR="00FE2A17" w:rsidRDefault="00FE2A17" w:rsidP="00AA0083">
            <w:pPr>
              <w:jc w:val="center"/>
              <w:rPr>
                <w:b/>
                <w:bCs/>
              </w:rPr>
            </w:pPr>
          </w:p>
          <w:p w14:paraId="5B25484E" w14:textId="77777777" w:rsidR="00DC2941" w:rsidRDefault="00DC2941" w:rsidP="00AA0083">
            <w:pPr>
              <w:jc w:val="center"/>
              <w:rPr>
                <w:b/>
                <w:bCs/>
              </w:rPr>
            </w:pPr>
          </w:p>
          <w:p w14:paraId="6637B665" w14:textId="77777777" w:rsidR="00DC2941" w:rsidRDefault="00DC2941" w:rsidP="00AA0083">
            <w:pPr>
              <w:jc w:val="center"/>
              <w:rPr>
                <w:b/>
                <w:bCs/>
              </w:rPr>
            </w:pPr>
          </w:p>
          <w:p w14:paraId="4E72A428" w14:textId="77777777" w:rsidR="00DC2941" w:rsidRDefault="00DC2941" w:rsidP="00AA0083">
            <w:pPr>
              <w:jc w:val="center"/>
              <w:rPr>
                <w:b/>
                <w:bCs/>
              </w:rPr>
            </w:pPr>
          </w:p>
          <w:p w14:paraId="46001129" w14:textId="025D4026" w:rsidR="00AA0083" w:rsidRPr="005B4B5A" w:rsidRDefault="00AA0083" w:rsidP="00AA0083">
            <w:pPr>
              <w:jc w:val="center"/>
              <w:rPr>
                <w:b/>
                <w:bCs/>
              </w:rPr>
            </w:pPr>
            <w:r w:rsidRPr="005B4B5A">
              <w:rPr>
                <w:b/>
                <w:bCs/>
              </w:rPr>
              <w:t>Università partner</w:t>
            </w:r>
          </w:p>
        </w:tc>
        <w:tc>
          <w:tcPr>
            <w:tcW w:w="4814" w:type="dxa"/>
          </w:tcPr>
          <w:p w14:paraId="52AE9806" w14:textId="77777777" w:rsidR="00466155" w:rsidRDefault="00466155" w:rsidP="00466155">
            <w:pPr>
              <w:jc w:val="center"/>
            </w:pPr>
            <w:r>
              <w:t>1) Università degli Studi di Ferrara</w:t>
            </w:r>
          </w:p>
          <w:p w14:paraId="0F0B03F0" w14:textId="77777777" w:rsidR="00466155" w:rsidRDefault="00466155" w:rsidP="00466155">
            <w:pPr>
              <w:jc w:val="center"/>
            </w:pPr>
            <w:r>
              <w:t>2) Università degli studi di Modena e Reggio Emilia</w:t>
            </w:r>
          </w:p>
          <w:p w14:paraId="34A2B4ED" w14:textId="77777777" w:rsidR="00466155" w:rsidRDefault="00466155" w:rsidP="00466155">
            <w:pPr>
              <w:jc w:val="center"/>
            </w:pPr>
            <w:r>
              <w:t>3) Università degli Studi di Parma</w:t>
            </w:r>
          </w:p>
          <w:p w14:paraId="6103BE6A" w14:textId="77777777" w:rsidR="00466155" w:rsidRDefault="00466155" w:rsidP="00466155">
            <w:pPr>
              <w:jc w:val="center"/>
            </w:pPr>
            <w:r>
              <w:t>4) Università di Verona</w:t>
            </w:r>
          </w:p>
          <w:p w14:paraId="67ACCBF0" w14:textId="77777777" w:rsidR="00466155" w:rsidRDefault="00466155" w:rsidP="00466155">
            <w:pPr>
              <w:jc w:val="center"/>
            </w:pPr>
            <w:r>
              <w:t>5) Università Ca' Foscari di Venezia</w:t>
            </w:r>
          </w:p>
          <w:p w14:paraId="6B189173" w14:textId="77777777" w:rsidR="00466155" w:rsidRDefault="00466155" w:rsidP="00466155">
            <w:pPr>
              <w:jc w:val="center"/>
            </w:pPr>
            <w:r>
              <w:t>6) Università degli Studi di Padova</w:t>
            </w:r>
          </w:p>
          <w:p w14:paraId="2890CBC2" w14:textId="77777777" w:rsidR="00466155" w:rsidRDefault="00466155" w:rsidP="00466155">
            <w:pPr>
              <w:jc w:val="center"/>
            </w:pPr>
            <w:r>
              <w:t>7) Università degli Studi di Trento</w:t>
            </w:r>
          </w:p>
          <w:p w14:paraId="55E5A95E" w14:textId="77777777" w:rsidR="00466155" w:rsidRDefault="00466155" w:rsidP="00466155">
            <w:pPr>
              <w:jc w:val="center"/>
            </w:pPr>
            <w:r>
              <w:t>8) Università Politecnica delle Marche</w:t>
            </w:r>
          </w:p>
          <w:p w14:paraId="669F5775" w14:textId="77777777" w:rsidR="00466155" w:rsidRDefault="00466155" w:rsidP="00466155">
            <w:pPr>
              <w:jc w:val="center"/>
            </w:pPr>
            <w:r>
              <w:t>9) Università degli Studi di Macerata</w:t>
            </w:r>
          </w:p>
          <w:p w14:paraId="09EB1B51" w14:textId="77777777" w:rsidR="00466155" w:rsidRDefault="00466155" w:rsidP="00466155">
            <w:pPr>
              <w:jc w:val="center"/>
            </w:pPr>
            <w:r>
              <w:t>10) Università degli Studi di Camerino</w:t>
            </w:r>
          </w:p>
          <w:p w14:paraId="1B83B6EA" w14:textId="77777777" w:rsidR="00466155" w:rsidRDefault="00466155" w:rsidP="00466155">
            <w:pPr>
              <w:jc w:val="center"/>
            </w:pPr>
            <w:r>
              <w:t>11) Università degli Studi di Urbino Carlo Bo</w:t>
            </w:r>
          </w:p>
          <w:p w14:paraId="270CE33C" w14:textId="77777777" w:rsidR="00466155" w:rsidRDefault="00466155" w:rsidP="00466155">
            <w:pPr>
              <w:jc w:val="center"/>
            </w:pPr>
            <w:r>
              <w:t>12) Università degli Studi di Udine</w:t>
            </w:r>
          </w:p>
          <w:p w14:paraId="0B9F382D" w14:textId="34763F6D" w:rsidR="00AA0083" w:rsidRDefault="00466155" w:rsidP="00466155">
            <w:pPr>
              <w:jc w:val="center"/>
            </w:pPr>
            <w:r>
              <w:t>13) Università degli Studi di Trieste</w:t>
            </w:r>
          </w:p>
        </w:tc>
      </w:tr>
      <w:tr w:rsidR="00AA0083" w14:paraId="69AE2E4E" w14:textId="77777777" w:rsidTr="005B4B5A">
        <w:tc>
          <w:tcPr>
            <w:tcW w:w="4814" w:type="dxa"/>
            <w:shd w:val="clear" w:color="auto" w:fill="BDD6EE" w:themeFill="accent5" w:themeFillTint="66"/>
          </w:tcPr>
          <w:p w14:paraId="54765D0C" w14:textId="77777777" w:rsidR="00DC2941" w:rsidRDefault="00DC2941" w:rsidP="00AA0083">
            <w:pPr>
              <w:jc w:val="center"/>
              <w:rPr>
                <w:b/>
                <w:bCs/>
              </w:rPr>
            </w:pPr>
          </w:p>
          <w:p w14:paraId="48045955" w14:textId="1F106EC6" w:rsidR="00AA0083" w:rsidRPr="005B4B5A" w:rsidRDefault="00AA0083" w:rsidP="00AA0083">
            <w:pPr>
              <w:jc w:val="center"/>
              <w:rPr>
                <w:b/>
                <w:bCs/>
              </w:rPr>
            </w:pPr>
            <w:r w:rsidRPr="005B4B5A">
              <w:rPr>
                <w:b/>
                <w:bCs/>
              </w:rPr>
              <w:t xml:space="preserve">Composizione della </w:t>
            </w:r>
            <w:proofErr w:type="gramStart"/>
            <w:r w:rsidRPr="005B4B5A">
              <w:rPr>
                <w:b/>
                <w:bCs/>
              </w:rPr>
              <w:t>macro area</w:t>
            </w:r>
            <w:proofErr w:type="gramEnd"/>
            <w:r w:rsidRPr="005B4B5A">
              <w:rPr>
                <w:b/>
                <w:bCs/>
              </w:rPr>
              <w:t xml:space="preserve"> di riferimento</w:t>
            </w:r>
          </w:p>
        </w:tc>
        <w:tc>
          <w:tcPr>
            <w:tcW w:w="4814" w:type="dxa"/>
          </w:tcPr>
          <w:p w14:paraId="29EDCA65" w14:textId="77777777" w:rsidR="00AA0083" w:rsidRDefault="00580431" w:rsidP="00B87B9C">
            <w:pPr>
              <w:jc w:val="center"/>
            </w:pPr>
            <w:r>
              <w:t xml:space="preserve">Macro Area </w:t>
            </w:r>
            <w:r w:rsidR="00466155">
              <w:t>2</w:t>
            </w:r>
          </w:p>
          <w:p w14:paraId="0B1C7207" w14:textId="26C486CB" w:rsidR="00B87B9C" w:rsidRDefault="00B87B9C" w:rsidP="00F7482A">
            <w:pPr>
              <w:jc w:val="center"/>
            </w:pPr>
            <w:r>
              <w:t>Corti d’Appello e tribunali dei distretti giudiziari di:</w:t>
            </w:r>
          </w:p>
          <w:p w14:paraId="69E3F801" w14:textId="10DB9E13" w:rsidR="00B87B9C" w:rsidRDefault="00B87B9C" w:rsidP="00F7482A">
            <w:pPr>
              <w:jc w:val="center"/>
            </w:pPr>
            <w:r>
              <w:t>Trento, Bologna, Trieste, Venezia, Ancona</w:t>
            </w:r>
          </w:p>
        </w:tc>
      </w:tr>
      <w:tr w:rsidR="00AA0083" w14:paraId="1948C06F" w14:textId="77777777" w:rsidTr="005B4B5A">
        <w:tc>
          <w:tcPr>
            <w:tcW w:w="4814" w:type="dxa"/>
            <w:shd w:val="clear" w:color="auto" w:fill="BDD6EE" w:themeFill="accent5" w:themeFillTint="66"/>
          </w:tcPr>
          <w:p w14:paraId="5A334E69" w14:textId="7F020423" w:rsidR="00AA0083" w:rsidRPr="005B4B5A" w:rsidRDefault="00AA0083" w:rsidP="00AA0083">
            <w:pPr>
              <w:jc w:val="center"/>
              <w:rPr>
                <w:b/>
                <w:bCs/>
              </w:rPr>
            </w:pPr>
            <w:r w:rsidRPr="005B4B5A">
              <w:rPr>
                <w:b/>
                <w:bCs/>
              </w:rPr>
              <w:t>Importo ammesso a finanziamento</w:t>
            </w:r>
          </w:p>
        </w:tc>
        <w:tc>
          <w:tcPr>
            <w:tcW w:w="4814" w:type="dxa"/>
          </w:tcPr>
          <w:p w14:paraId="7D53F772" w14:textId="6DFC297B" w:rsidR="00AA0083" w:rsidRDefault="00466155" w:rsidP="00AA0083">
            <w:pPr>
              <w:jc w:val="center"/>
            </w:pPr>
            <w:r w:rsidRPr="00466155">
              <w:t>8.889.395,20</w:t>
            </w:r>
          </w:p>
        </w:tc>
      </w:tr>
      <w:tr w:rsidR="00AA0083" w14:paraId="37B17CC8" w14:textId="77777777" w:rsidTr="005B4B5A">
        <w:tc>
          <w:tcPr>
            <w:tcW w:w="4814" w:type="dxa"/>
            <w:shd w:val="clear" w:color="auto" w:fill="BDD6EE" w:themeFill="accent5" w:themeFillTint="66"/>
          </w:tcPr>
          <w:p w14:paraId="53DBA16B" w14:textId="77777777" w:rsidR="005B4B5A" w:rsidRDefault="005B4B5A" w:rsidP="00AA0083">
            <w:pPr>
              <w:jc w:val="center"/>
              <w:rPr>
                <w:b/>
                <w:bCs/>
              </w:rPr>
            </w:pPr>
          </w:p>
          <w:p w14:paraId="5C860382" w14:textId="77777777" w:rsidR="005B4B5A" w:rsidRDefault="005B4B5A" w:rsidP="00AA0083">
            <w:pPr>
              <w:jc w:val="center"/>
              <w:rPr>
                <w:b/>
                <w:bCs/>
              </w:rPr>
            </w:pPr>
          </w:p>
          <w:p w14:paraId="189BAEA8" w14:textId="77777777" w:rsidR="005B4B5A" w:rsidRDefault="005B4B5A" w:rsidP="00AA0083">
            <w:pPr>
              <w:jc w:val="center"/>
              <w:rPr>
                <w:b/>
                <w:bCs/>
              </w:rPr>
            </w:pPr>
          </w:p>
          <w:p w14:paraId="2B7543A8" w14:textId="77777777" w:rsidR="005B4B5A" w:rsidRDefault="005B4B5A" w:rsidP="00AA0083">
            <w:pPr>
              <w:jc w:val="center"/>
              <w:rPr>
                <w:b/>
                <w:bCs/>
              </w:rPr>
            </w:pPr>
          </w:p>
          <w:p w14:paraId="4B42C77E" w14:textId="77777777" w:rsidR="005B4B5A" w:rsidRDefault="005B4B5A" w:rsidP="00AA0083">
            <w:pPr>
              <w:jc w:val="center"/>
              <w:rPr>
                <w:b/>
                <w:bCs/>
              </w:rPr>
            </w:pPr>
          </w:p>
          <w:p w14:paraId="0B9AE61F" w14:textId="77777777" w:rsidR="005B4B5A" w:rsidRDefault="005B4B5A" w:rsidP="00AA0083">
            <w:pPr>
              <w:jc w:val="center"/>
              <w:rPr>
                <w:b/>
                <w:bCs/>
              </w:rPr>
            </w:pPr>
          </w:p>
          <w:p w14:paraId="1579F7C4" w14:textId="77777777" w:rsidR="005B4B5A" w:rsidRDefault="005B4B5A" w:rsidP="00AA0083">
            <w:pPr>
              <w:jc w:val="center"/>
              <w:rPr>
                <w:b/>
                <w:bCs/>
              </w:rPr>
            </w:pPr>
          </w:p>
          <w:p w14:paraId="6C193CC6" w14:textId="77777777" w:rsidR="005B4B5A" w:rsidRDefault="005B4B5A" w:rsidP="00AA0083">
            <w:pPr>
              <w:jc w:val="center"/>
              <w:rPr>
                <w:b/>
                <w:bCs/>
              </w:rPr>
            </w:pPr>
          </w:p>
          <w:p w14:paraId="11457AEA" w14:textId="77777777" w:rsidR="005B4B5A" w:rsidRDefault="005B4B5A" w:rsidP="00AA0083">
            <w:pPr>
              <w:jc w:val="center"/>
              <w:rPr>
                <w:b/>
                <w:bCs/>
              </w:rPr>
            </w:pPr>
          </w:p>
          <w:p w14:paraId="2CE4FBC3" w14:textId="77777777" w:rsidR="005B4B5A" w:rsidRDefault="005B4B5A" w:rsidP="00AA0083">
            <w:pPr>
              <w:jc w:val="center"/>
              <w:rPr>
                <w:b/>
                <w:bCs/>
              </w:rPr>
            </w:pPr>
          </w:p>
          <w:p w14:paraId="47E07CA7" w14:textId="77777777" w:rsidR="005B4B5A" w:rsidRDefault="005B4B5A" w:rsidP="00AA0083">
            <w:pPr>
              <w:jc w:val="center"/>
              <w:rPr>
                <w:b/>
                <w:bCs/>
              </w:rPr>
            </w:pPr>
          </w:p>
          <w:p w14:paraId="170B2B15" w14:textId="679B322B" w:rsidR="00AA0083" w:rsidRPr="005B4B5A" w:rsidRDefault="00AA0083" w:rsidP="00AA0083">
            <w:pPr>
              <w:jc w:val="center"/>
              <w:rPr>
                <w:b/>
                <w:bCs/>
              </w:rPr>
            </w:pPr>
            <w:r w:rsidRPr="005B4B5A">
              <w:rPr>
                <w:b/>
                <w:bCs/>
              </w:rPr>
              <w:t>Breve descrizione del progetto complessivo</w:t>
            </w:r>
          </w:p>
        </w:tc>
        <w:tc>
          <w:tcPr>
            <w:tcW w:w="4814" w:type="dxa"/>
          </w:tcPr>
          <w:p w14:paraId="1942FCA0" w14:textId="0B799B08" w:rsidR="00466155" w:rsidRDefault="00466155" w:rsidP="00466155">
            <w:pPr>
              <w:jc w:val="center"/>
            </w:pPr>
            <w:r>
              <w:t xml:space="preserve">UNI 4 Justice è un progetto complesso di collaborazione fra mondo scientifico e sistema della giustizia dei distretti delle corti di appello di Ancona, Bologna, Trento, Venezia e Trieste, ispirato dai principi della programmazione europea, che promuove il cambiamento organizzativo, tecnologico e professionale negli </w:t>
            </w:r>
          </w:p>
          <w:p w14:paraId="4ED04248" w14:textId="607D5FF5" w:rsidR="00466155" w:rsidRDefault="00466155" w:rsidP="00466155">
            <w:pPr>
              <w:jc w:val="center"/>
            </w:pPr>
            <w:r>
              <w:t xml:space="preserve">uffici giudiziari sulla base della conoscenza oggettiva e verificabile delle prassi di lavoro, delle modalità di utilizzo delle risorse e degli strumenti di monitoraggio. UNI 4 Justice costruisce modelli di organizzazione dell’ufficio per il processo testati in situ; elabora insieme col personale togato, amministrativo e tecnico le modalità di miglioramento delle routine di lavoro e di trattazione dei procedimenti, catalizza processi di </w:t>
            </w:r>
          </w:p>
          <w:p w14:paraId="6A0CFAFB" w14:textId="1C9CE3EA" w:rsidR="00466155" w:rsidRDefault="00466155" w:rsidP="00466155">
            <w:pPr>
              <w:jc w:val="center"/>
            </w:pPr>
            <w:r>
              <w:t xml:space="preserve">innovazione organizzativa e funzionale generati dalla integrazione degli strumenti più innovativi approntati dalla ricerca socio-giuridica, di informatica giuridica, e di gestione nel campo delle intelligenze – umana e artificiale – e della qualità normativa – incluso il </w:t>
            </w:r>
            <w:proofErr w:type="spellStart"/>
            <w:r>
              <w:t>legal</w:t>
            </w:r>
            <w:proofErr w:type="spellEnd"/>
            <w:r>
              <w:t xml:space="preserve"> design. Intende lasciare una legacy forte: la capacità di costruire </w:t>
            </w:r>
            <w:r>
              <w:lastRenderedPageBreak/>
              <w:t xml:space="preserve">competenze rispondenti ai bisogni e la capacità di valorizzare le risorse assegnate – umane </w:t>
            </w:r>
          </w:p>
          <w:p w14:paraId="2280866B" w14:textId="0F055251" w:rsidR="00AA0083" w:rsidRDefault="00466155" w:rsidP="00466155">
            <w:pPr>
              <w:jc w:val="center"/>
            </w:pPr>
            <w:r>
              <w:t>tecnologiche e infrastrutturali – in una prospettiva di sostenibilità, resilienza, efficienza.</w:t>
            </w:r>
          </w:p>
        </w:tc>
      </w:tr>
    </w:tbl>
    <w:p w14:paraId="1A2AC74D" w14:textId="5E2D808E" w:rsidR="00AA0083" w:rsidRDefault="00AA0083" w:rsidP="00AA0083">
      <w:pPr>
        <w:jc w:val="center"/>
      </w:pPr>
    </w:p>
    <w:p w14:paraId="1DE7825E" w14:textId="77777777" w:rsidR="00CC254E" w:rsidRDefault="00CC254E" w:rsidP="00AA0083">
      <w:pPr>
        <w:jc w:val="center"/>
        <w:sectPr w:rsidR="00CC254E">
          <w:pgSz w:w="11906" w:h="16838"/>
          <w:pgMar w:top="1417" w:right="1134" w:bottom="1134" w:left="1134" w:header="708" w:footer="708" w:gutter="0"/>
          <w:cols w:space="708"/>
          <w:docGrid w:linePitch="360"/>
        </w:sectPr>
      </w:pPr>
    </w:p>
    <w:tbl>
      <w:tblPr>
        <w:tblStyle w:val="Grigliatabella"/>
        <w:tblW w:w="0" w:type="auto"/>
        <w:tblLook w:val="04A0" w:firstRow="1" w:lastRow="0" w:firstColumn="1" w:lastColumn="0" w:noHBand="0" w:noVBand="1"/>
      </w:tblPr>
      <w:tblGrid>
        <w:gridCol w:w="7138"/>
        <w:gridCol w:w="7139"/>
      </w:tblGrid>
      <w:tr w:rsidR="00CC254E" w14:paraId="6474CE69" w14:textId="77777777" w:rsidTr="005B4B5A">
        <w:tc>
          <w:tcPr>
            <w:tcW w:w="7138" w:type="dxa"/>
            <w:shd w:val="clear" w:color="auto" w:fill="BDD6EE" w:themeFill="accent5" w:themeFillTint="66"/>
          </w:tcPr>
          <w:p w14:paraId="783CB8E0" w14:textId="60B03A34" w:rsidR="00CC254E" w:rsidRPr="00CC254E" w:rsidRDefault="00CC254E" w:rsidP="00AA0083">
            <w:pPr>
              <w:jc w:val="center"/>
              <w:rPr>
                <w:b/>
                <w:bCs/>
              </w:rPr>
            </w:pPr>
            <w:r w:rsidRPr="00CC254E">
              <w:rPr>
                <w:b/>
                <w:bCs/>
              </w:rPr>
              <w:lastRenderedPageBreak/>
              <w:t>Linee progettuali previste</w:t>
            </w:r>
            <w:r w:rsidR="00B65584">
              <w:rPr>
                <w:b/>
                <w:bCs/>
              </w:rPr>
              <w:t xml:space="preserve"> da Avviso</w:t>
            </w:r>
          </w:p>
        </w:tc>
        <w:tc>
          <w:tcPr>
            <w:tcW w:w="7139" w:type="dxa"/>
            <w:shd w:val="clear" w:color="auto" w:fill="BDD6EE" w:themeFill="accent5" w:themeFillTint="66"/>
          </w:tcPr>
          <w:p w14:paraId="4C8D514D" w14:textId="35858435" w:rsidR="00CC254E" w:rsidRPr="00CC254E" w:rsidRDefault="00CC254E" w:rsidP="00AA0083">
            <w:pPr>
              <w:jc w:val="center"/>
              <w:rPr>
                <w:b/>
                <w:bCs/>
              </w:rPr>
            </w:pPr>
            <w:r w:rsidRPr="00CC254E">
              <w:rPr>
                <w:b/>
                <w:bCs/>
              </w:rPr>
              <w:t xml:space="preserve">Breve descrizione degli interventi previsti </w:t>
            </w:r>
          </w:p>
        </w:tc>
      </w:tr>
      <w:tr w:rsidR="00B65584" w14:paraId="017DC941" w14:textId="77777777" w:rsidTr="00CC254E">
        <w:tc>
          <w:tcPr>
            <w:tcW w:w="7138" w:type="dxa"/>
            <w:vMerge w:val="restart"/>
          </w:tcPr>
          <w:p w14:paraId="6DDB013A" w14:textId="77777777" w:rsidR="00B65584" w:rsidRDefault="00B65584" w:rsidP="00FD2178">
            <w:pPr>
              <w:jc w:val="center"/>
            </w:pPr>
          </w:p>
          <w:p w14:paraId="5A7F1EB5" w14:textId="77777777" w:rsidR="00B65584" w:rsidRDefault="00B65584" w:rsidP="00FD2178">
            <w:pPr>
              <w:jc w:val="center"/>
            </w:pPr>
          </w:p>
          <w:p w14:paraId="352B46FF" w14:textId="77777777" w:rsidR="00B65584" w:rsidRDefault="00B65584" w:rsidP="00FD2178">
            <w:pPr>
              <w:jc w:val="center"/>
            </w:pPr>
          </w:p>
          <w:p w14:paraId="7D017C7F" w14:textId="24B39911" w:rsidR="00B65584" w:rsidRDefault="00B65584" w:rsidP="00FD2178">
            <w:pPr>
              <w:jc w:val="center"/>
            </w:pPr>
          </w:p>
          <w:p w14:paraId="1903E00B" w14:textId="44B6C8AF" w:rsidR="005D725A" w:rsidRDefault="005D725A" w:rsidP="00FD2178">
            <w:pPr>
              <w:jc w:val="center"/>
            </w:pPr>
          </w:p>
          <w:p w14:paraId="333DAE60" w14:textId="605779AE" w:rsidR="005D725A" w:rsidRDefault="005D725A" w:rsidP="00FD2178">
            <w:pPr>
              <w:jc w:val="center"/>
            </w:pPr>
          </w:p>
          <w:p w14:paraId="16E3FC21" w14:textId="434C3164" w:rsidR="005D725A" w:rsidRDefault="005D725A" w:rsidP="00FD2178">
            <w:pPr>
              <w:jc w:val="center"/>
            </w:pPr>
          </w:p>
          <w:p w14:paraId="5D0F9408" w14:textId="39AED46B" w:rsidR="005D725A" w:rsidRDefault="005D725A" w:rsidP="00FD2178">
            <w:pPr>
              <w:jc w:val="center"/>
            </w:pPr>
          </w:p>
          <w:p w14:paraId="0317DABA" w14:textId="77777777" w:rsidR="005D725A" w:rsidRDefault="005D725A" w:rsidP="00FD2178">
            <w:pPr>
              <w:jc w:val="center"/>
            </w:pPr>
          </w:p>
          <w:p w14:paraId="7A247974" w14:textId="77777777" w:rsidR="00B65584" w:rsidRDefault="00B65584" w:rsidP="00FD2178">
            <w:pPr>
              <w:jc w:val="center"/>
            </w:pPr>
          </w:p>
          <w:p w14:paraId="701F915F" w14:textId="410137FA" w:rsidR="00B65584" w:rsidRDefault="00E13A17" w:rsidP="00FD2178">
            <w:pPr>
              <w:jc w:val="center"/>
            </w:pPr>
            <w:r>
              <w:t xml:space="preserve">1. </w:t>
            </w:r>
            <w:r w:rsidR="00B65584">
              <w:t>Definizione di moduli operativi per la costituzione e l’implementazione dell’Ufficio per il Processo</w:t>
            </w:r>
          </w:p>
        </w:tc>
        <w:tc>
          <w:tcPr>
            <w:tcW w:w="7139" w:type="dxa"/>
          </w:tcPr>
          <w:p w14:paraId="0D26AE13" w14:textId="132EB142" w:rsidR="00B65584" w:rsidRPr="00B65584" w:rsidRDefault="00B65584" w:rsidP="00BE72B4">
            <w:pPr>
              <w:jc w:val="both"/>
            </w:pPr>
            <w:r w:rsidRPr="00B65584">
              <w:t>Raccolta dei bisogni e delle eccellenze per l’UPP</w:t>
            </w:r>
            <w:r w:rsidR="00E13A17">
              <w:t>.</w:t>
            </w:r>
          </w:p>
          <w:p w14:paraId="38BA3429" w14:textId="77777777" w:rsidR="00B65584" w:rsidRDefault="00B65584" w:rsidP="00BE72B4">
            <w:pPr>
              <w:jc w:val="both"/>
            </w:pPr>
            <w:r>
              <w:t xml:space="preserve">La linea di azione prevede l’avvio della operatività delle task force.  </w:t>
            </w:r>
          </w:p>
          <w:p w14:paraId="0618D3B0" w14:textId="6981AD2C" w:rsidR="00B65584" w:rsidRDefault="00B65584" w:rsidP="00BE72B4">
            <w:pPr>
              <w:jc w:val="both"/>
            </w:pPr>
            <w:r>
              <w:t xml:space="preserve">Saranno studiate le ragioni per le quali gli UPP non sono stati istituiti, anche con un focus sulla discontinuità del funzionamento degli UPP. </w:t>
            </w:r>
          </w:p>
        </w:tc>
      </w:tr>
      <w:tr w:rsidR="00B65584" w14:paraId="41A8C348" w14:textId="77777777" w:rsidTr="00CC254E">
        <w:tc>
          <w:tcPr>
            <w:tcW w:w="7138" w:type="dxa"/>
            <w:vMerge/>
          </w:tcPr>
          <w:p w14:paraId="519E6C93" w14:textId="2755B638" w:rsidR="00B65584" w:rsidRDefault="00B65584" w:rsidP="00FD2178">
            <w:pPr>
              <w:jc w:val="center"/>
            </w:pPr>
          </w:p>
        </w:tc>
        <w:tc>
          <w:tcPr>
            <w:tcW w:w="7139" w:type="dxa"/>
          </w:tcPr>
          <w:p w14:paraId="4AC925EB" w14:textId="63D8B656" w:rsidR="00B65584" w:rsidRDefault="00B65584" w:rsidP="0007733F">
            <w:pPr>
              <w:jc w:val="both"/>
            </w:pPr>
            <w:r w:rsidRPr="00B65584">
              <w:t>Strumenti operativi di monitoraggio e consultazione per il potenziamento dell’UPP</w:t>
            </w:r>
            <w:r w:rsidR="000773B9">
              <w:t>.</w:t>
            </w:r>
          </w:p>
          <w:p w14:paraId="06C032FB" w14:textId="7A115EBB" w:rsidR="003D43A0" w:rsidRDefault="003D43A0" w:rsidP="0007733F">
            <w:pPr>
              <w:jc w:val="both"/>
            </w:pPr>
            <w:r>
              <w:t xml:space="preserve">Con questa Azione s’intende </w:t>
            </w:r>
            <w:r w:rsidR="0056329D">
              <w:t>conseguire</w:t>
            </w:r>
            <w:r>
              <w:t xml:space="preserve"> i seguenti obiettivi:</w:t>
            </w:r>
          </w:p>
          <w:p w14:paraId="17599812" w14:textId="19A96360" w:rsidR="003D43A0" w:rsidRDefault="003D43A0" w:rsidP="0007733F">
            <w:pPr>
              <w:pStyle w:val="Paragrafoelenco"/>
              <w:numPr>
                <w:ilvl w:val="0"/>
                <w:numId w:val="7"/>
              </w:numPr>
              <w:jc w:val="both"/>
            </w:pPr>
            <w:r>
              <w:t>Analisi giurisprudenziale: Questo strumento consentirà di</w:t>
            </w:r>
          </w:p>
          <w:p w14:paraId="632B976B" w14:textId="12561FA3" w:rsidR="003D43A0" w:rsidRDefault="003D43A0" w:rsidP="0007733F">
            <w:pPr>
              <w:pStyle w:val="Paragrafoelenco"/>
              <w:jc w:val="both"/>
            </w:pPr>
            <w:r>
              <w:t>svolgere più agevolmente le ricerche, comparare casi simili, estrarre</w:t>
            </w:r>
          </w:p>
          <w:p w14:paraId="77842BA2" w14:textId="5848761A" w:rsidR="003D43A0" w:rsidRDefault="003D43A0" w:rsidP="0007733F">
            <w:pPr>
              <w:pStyle w:val="Paragrafoelenco"/>
              <w:jc w:val="both"/>
            </w:pPr>
            <w:r>
              <w:t>informazioni rilevanti, analizzare statistiche e visualizzazioni per supportare il</w:t>
            </w:r>
            <w:r w:rsidR="0007733F">
              <w:t xml:space="preserve"> </w:t>
            </w:r>
            <w:r>
              <w:t>lavoro dell’UPP</w:t>
            </w:r>
            <w:r w:rsidR="001C3B7B">
              <w:t>;</w:t>
            </w:r>
          </w:p>
          <w:p w14:paraId="248ADFD6" w14:textId="4A343FD5" w:rsidR="003D43A0" w:rsidRDefault="003D43A0" w:rsidP="0007733F">
            <w:pPr>
              <w:pStyle w:val="Paragrafoelenco"/>
              <w:numPr>
                <w:ilvl w:val="0"/>
                <w:numId w:val="7"/>
              </w:numPr>
              <w:jc w:val="both"/>
            </w:pPr>
            <w:r>
              <w:t xml:space="preserve">Banca dati in </w:t>
            </w:r>
            <w:proofErr w:type="spellStart"/>
            <w:r>
              <w:t>Akoma</w:t>
            </w:r>
            <w:proofErr w:type="spellEnd"/>
            <w:r>
              <w:t xml:space="preserve"> </w:t>
            </w:r>
            <w:proofErr w:type="spellStart"/>
            <w:r>
              <w:t>Ntoso</w:t>
            </w:r>
            <w:proofErr w:type="spellEnd"/>
            <w:r>
              <w:t xml:space="preserve"> delle sentenze. Le sentenze e massime</w:t>
            </w:r>
          </w:p>
          <w:p w14:paraId="7EB9E37D" w14:textId="5181B135" w:rsidR="003D43A0" w:rsidRDefault="003D43A0" w:rsidP="0007733F">
            <w:pPr>
              <w:pStyle w:val="Paragrafoelenco"/>
              <w:jc w:val="both"/>
            </w:pPr>
            <w:r>
              <w:t>disponibili costituiranno una banca dati utilizzando lo standard</w:t>
            </w:r>
          </w:p>
          <w:p w14:paraId="64733332" w14:textId="4D8224A0" w:rsidR="003D43A0" w:rsidRDefault="003D43A0" w:rsidP="0007733F">
            <w:pPr>
              <w:pStyle w:val="Paragrafoelenco"/>
              <w:jc w:val="both"/>
            </w:pPr>
            <w:r>
              <w:t xml:space="preserve">internazionale e nazionale OASIS </w:t>
            </w:r>
            <w:proofErr w:type="spellStart"/>
            <w:r>
              <w:t>LegalDocML</w:t>
            </w:r>
            <w:proofErr w:type="spellEnd"/>
            <w:r>
              <w:t xml:space="preserve"> </w:t>
            </w:r>
            <w:proofErr w:type="spellStart"/>
            <w:r>
              <w:t>Akoma</w:t>
            </w:r>
            <w:proofErr w:type="spellEnd"/>
            <w:r>
              <w:t xml:space="preserve"> </w:t>
            </w:r>
            <w:proofErr w:type="spellStart"/>
            <w:r>
              <w:t>Ntoso</w:t>
            </w:r>
            <w:proofErr w:type="spellEnd"/>
            <w:r w:rsidR="005D725A">
              <w:t>;</w:t>
            </w:r>
          </w:p>
          <w:p w14:paraId="45B81274" w14:textId="77782E7E" w:rsidR="003D43A0" w:rsidRPr="00B65584" w:rsidRDefault="003D43A0" w:rsidP="0007733F">
            <w:pPr>
              <w:pStyle w:val="Paragrafoelenco"/>
              <w:numPr>
                <w:ilvl w:val="0"/>
                <w:numId w:val="7"/>
              </w:numPr>
              <w:jc w:val="both"/>
            </w:pPr>
            <w:r>
              <w:t xml:space="preserve">Statistiche e dashboard. I materiali saranno così pronti anche per effettuare analisi statistiche, data </w:t>
            </w:r>
            <w:proofErr w:type="spellStart"/>
            <w:r>
              <w:t>analytics</w:t>
            </w:r>
            <w:proofErr w:type="spellEnd"/>
            <w:r>
              <w:t>, o elaborazione tramite le tecniche di intelligenza artificiale</w:t>
            </w:r>
            <w:r w:rsidR="005D725A">
              <w:t>.</w:t>
            </w:r>
          </w:p>
        </w:tc>
      </w:tr>
      <w:tr w:rsidR="00B65584" w14:paraId="744AEA34" w14:textId="77777777" w:rsidTr="00CC254E">
        <w:tc>
          <w:tcPr>
            <w:tcW w:w="7138" w:type="dxa"/>
            <w:vMerge/>
          </w:tcPr>
          <w:p w14:paraId="02588484" w14:textId="1E3C4136" w:rsidR="00B65584" w:rsidRDefault="00B65584" w:rsidP="00156D5A">
            <w:pPr>
              <w:jc w:val="center"/>
            </w:pPr>
          </w:p>
        </w:tc>
        <w:tc>
          <w:tcPr>
            <w:tcW w:w="7139" w:type="dxa"/>
          </w:tcPr>
          <w:p w14:paraId="37473415" w14:textId="43100EBE" w:rsidR="00B65584" w:rsidRPr="00B65584" w:rsidRDefault="00B65584" w:rsidP="0007733F">
            <w:pPr>
              <w:jc w:val="both"/>
            </w:pPr>
            <w:r w:rsidRPr="00B65584">
              <w:t>Strumenti di formazione delle competenze per l’efficacia dell’UPP</w:t>
            </w:r>
            <w:r w:rsidR="00567661">
              <w:t>.</w:t>
            </w:r>
          </w:p>
          <w:p w14:paraId="18E069E3" w14:textId="2E6BFECF" w:rsidR="00B65584" w:rsidRPr="00B65584" w:rsidRDefault="00B65584" w:rsidP="0007733F">
            <w:pPr>
              <w:jc w:val="both"/>
            </w:pPr>
            <w:r w:rsidRPr="00B65584">
              <w:t>L’obiettivo è quello di creare un corso di alta formazione accreditato presso le università consorziate che possa erogare anche in modalità e-learning le necessarie competenze per la trasformazione digitale e l’innovazione giuridico-culturale degli UUGG con particolare riguardo alle nuove figure professionali che dovranno lavorare presso l’UPP</w:t>
            </w:r>
            <w:r w:rsidR="00557434">
              <w:t>.</w:t>
            </w:r>
          </w:p>
        </w:tc>
      </w:tr>
      <w:tr w:rsidR="00E13A17" w14:paraId="051D0473" w14:textId="77777777" w:rsidTr="00CC254E">
        <w:tc>
          <w:tcPr>
            <w:tcW w:w="7138" w:type="dxa"/>
            <w:vMerge w:val="restart"/>
          </w:tcPr>
          <w:p w14:paraId="446624AE" w14:textId="77777777" w:rsidR="00E13A17" w:rsidRDefault="00E13A17" w:rsidP="00916CA5">
            <w:pPr>
              <w:jc w:val="center"/>
            </w:pPr>
          </w:p>
          <w:p w14:paraId="39FBB7C7" w14:textId="77777777" w:rsidR="00E13A17" w:rsidRDefault="00E13A17" w:rsidP="00916CA5">
            <w:pPr>
              <w:jc w:val="center"/>
            </w:pPr>
          </w:p>
          <w:p w14:paraId="3664C32D" w14:textId="77777777" w:rsidR="00E13A17" w:rsidRDefault="00E13A17" w:rsidP="00916CA5">
            <w:pPr>
              <w:jc w:val="center"/>
            </w:pPr>
          </w:p>
          <w:p w14:paraId="70C7CB3E" w14:textId="77777777" w:rsidR="00E13A17" w:rsidRDefault="00E13A17" w:rsidP="00916CA5">
            <w:pPr>
              <w:jc w:val="center"/>
            </w:pPr>
          </w:p>
          <w:p w14:paraId="43C738A5" w14:textId="77777777" w:rsidR="00E13A17" w:rsidRDefault="00E13A17" w:rsidP="00916CA5">
            <w:pPr>
              <w:jc w:val="center"/>
            </w:pPr>
          </w:p>
          <w:p w14:paraId="1FFE827A" w14:textId="77777777" w:rsidR="00E13A17" w:rsidRDefault="00E13A17" w:rsidP="00916CA5">
            <w:pPr>
              <w:jc w:val="center"/>
            </w:pPr>
          </w:p>
          <w:p w14:paraId="7907BB55" w14:textId="4CD4EFC0" w:rsidR="00E13A17" w:rsidRDefault="00E13A17" w:rsidP="00916CA5">
            <w:pPr>
              <w:jc w:val="center"/>
            </w:pPr>
            <w:r>
              <w:t>2. Individuazione di modelli per la gestione dei flussi in ingresso e degli arretrati presso gli Uffici Giudiziari</w:t>
            </w:r>
          </w:p>
        </w:tc>
        <w:tc>
          <w:tcPr>
            <w:tcW w:w="7139" w:type="dxa"/>
          </w:tcPr>
          <w:p w14:paraId="38AAA231" w14:textId="001B0D11" w:rsidR="00E13A17" w:rsidRPr="00B65584" w:rsidRDefault="00E13A17" w:rsidP="00BE72B4">
            <w:pPr>
              <w:jc w:val="both"/>
            </w:pPr>
            <w:r w:rsidRPr="00B65584">
              <w:t>Modelli organizzativi e dei processi per l’arretrato</w:t>
            </w:r>
            <w:r w:rsidR="00557434">
              <w:t>.</w:t>
            </w:r>
          </w:p>
        </w:tc>
      </w:tr>
      <w:tr w:rsidR="00E13A17" w14:paraId="4579A172" w14:textId="77777777" w:rsidTr="00CC254E">
        <w:tc>
          <w:tcPr>
            <w:tcW w:w="7138" w:type="dxa"/>
            <w:vMerge/>
          </w:tcPr>
          <w:p w14:paraId="2F50983E" w14:textId="716744E6" w:rsidR="00E13A17" w:rsidRDefault="00E13A17" w:rsidP="009C684F">
            <w:pPr>
              <w:jc w:val="center"/>
            </w:pPr>
          </w:p>
        </w:tc>
        <w:tc>
          <w:tcPr>
            <w:tcW w:w="7139" w:type="dxa"/>
          </w:tcPr>
          <w:p w14:paraId="2E206E55" w14:textId="59A740F3" w:rsidR="00E13A17" w:rsidRPr="00E13A17" w:rsidRDefault="00E13A17" w:rsidP="0007733F">
            <w:pPr>
              <w:jc w:val="both"/>
            </w:pPr>
            <w:r w:rsidRPr="00E13A17">
              <w:t>Modelli di trasformazione digitale avanzata e delle interfacce HCI</w:t>
            </w:r>
          </w:p>
          <w:p w14:paraId="0F46A706" w14:textId="00738120" w:rsidR="00E13A17" w:rsidRPr="00084311" w:rsidRDefault="00E13A17" w:rsidP="0007733F">
            <w:pPr>
              <w:jc w:val="both"/>
            </w:pPr>
            <w:r w:rsidRPr="00084311">
              <w:t>Questa linea di azione intende produrre i seguenti obiettivi:</w:t>
            </w:r>
          </w:p>
          <w:p w14:paraId="4F345082" w14:textId="4043D7BC" w:rsidR="00E13A17" w:rsidRPr="00084311" w:rsidRDefault="00E13A17" w:rsidP="0007733F">
            <w:pPr>
              <w:pStyle w:val="Paragrafoelenco"/>
              <w:numPr>
                <w:ilvl w:val="0"/>
                <w:numId w:val="7"/>
              </w:numPr>
              <w:jc w:val="both"/>
            </w:pPr>
            <w:r w:rsidRPr="00084311">
              <w:t>Interfacce Uomo-macchina e UX/UI</w:t>
            </w:r>
            <w:r w:rsidR="00567661">
              <w:t>;</w:t>
            </w:r>
          </w:p>
          <w:p w14:paraId="46E6938B" w14:textId="60DD2DF0" w:rsidR="00E13A17" w:rsidRPr="00084311" w:rsidRDefault="00E13A17" w:rsidP="0007733F">
            <w:pPr>
              <w:pStyle w:val="Paragrafoelenco"/>
              <w:numPr>
                <w:ilvl w:val="0"/>
                <w:numId w:val="7"/>
              </w:numPr>
              <w:jc w:val="both"/>
            </w:pPr>
            <w:proofErr w:type="spellStart"/>
            <w:r w:rsidRPr="00084311">
              <w:t>Drafting</w:t>
            </w:r>
            <w:proofErr w:type="spellEnd"/>
            <w:r w:rsidRPr="00084311">
              <w:t xml:space="preserve"> assistito delle sentenze</w:t>
            </w:r>
            <w:r w:rsidR="00650D9C">
              <w:t xml:space="preserve">: creazione di un editor web che possa aiutare i togati a redigere secondo modelli-template le sentenze in formati standard XML </w:t>
            </w:r>
            <w:proofErr w:type="spellStart"/>
            <w:r w:rsidR="00650D9C">
              <w:t>Akoma</w:t>
            </w:r>
            <w:proofErr w:type="spellEnd"/>
            <w:r w:rsidR="00650D9C">
              <w:t xml:space="preserve"> </w:t>
            </w:r>
            <w:proofErr w:type="spellStart"/>
            <w:r w:rsidR="00650D9C">
              <w:t>Ntoso</w:t>
            </w:r>
            <w:proofErr w:type="spellEnd"/>
            <w:r w:rsidR="00567661">
              <w:t>;</w:t>
            </w:r>
          </w:p>
          <w:p w14:paraId="6DD23858" w14:textId="47DC6052" w:rsidR="00E13A17" w:rsidRPr="00084311" w:rsidRDefault="00E13A17" w:rsidP="0007733F">
            <w:pPr>
              <w:pStyle w:val="Paragrafoelenco"/>
              <w:numPr>
                <w:ilvl w:val="0"/>
                <w:numId w:val="8"/>
              </w:numPr>
              <w:jc w:val="both"/>
            </w:pPr>
            <w:r w:rsidRPr="00084311">
              <w:t xml:space="preserve">Tassonomia-ontologica. Si intende creare un prototipo minimo di ontologia giuridica dell’UPP che classifichi in modo standard i documenti, i processi, gli attori, gli eventi, i parametri alla luce dell’analisi </w:t>
            </w:r>
            <w:proofErr w:type="spellStart"/>
            <w:r w:rsidRPr="00084311">
              <w:t>processual-civilistca</w:t>
            </w:r>
            <w:proofErr w:type="spellEnd"/>
            <w:r w:rsidRPr="00084311">
              <w:t xml:space="preserve"> e </w:t>
            </w:r>
            <w:proofErr w:type="spellStart"/>
            <w:r w:rsidRPr="00084311">
              <w:t>processual</w:t>
            </w:r>
            <w:proofErr w:type="spellEnd"/>
            <w:r w:rsidRPr="00084311">
              <w:t>-penalistica</w:t>
            </w:r>
            <w:r w:rsidR="00567661">
              <w:t>;</w:t>
            </w:r>
          </w:p>
          <w:p w14:paraId="17EF04C3" w14:textId="18093074" w:rsidR="00E13A17" w:rsidRPr="00084311" w:rsidRDefault="00E13A17" w:rsidP="0007733F">
            <w:pPr>
              <w:pStyle w:val="Paragrafoelenco"/>
              <w:numPr>
                <w:ilvl w:val="0"/>
                <w:numId w:val="9"/>
              </w:numPr>
              <w:jc w:val="both"/>
            </w:pPr>
            <w:r w:rsidRPr="00084311">
              <w:lastRenderedPageBreak/>
              <w:t>Dematerializzazione</w:t>
            </w:r>
            <w:r>
              <w:t xml:space="preserve"> (</w:t>
            </w:r>
            <w:r w:rsidRPr="00084311">
              <w:t>defini</w:t>
            </w:r>
            <w:r>
              <w:t>zione di</w:t>
            </w:r>
            <w:r w:rsidRPr="00084311">
              <w:t xml:space="preserve"> clustering di casi simili e pesatura dei fascicoli in modo da pianificare meglio le udienze</w:t>
            </w:r>
            <w:r w:rsidR="00567661">
              <w:t>);</w:t>
            </w:r>
          </w:p>
          <w:p w14:paraId="41ED3E3E" w14:textId="4A409BFC" w:rsidR="00E13A17" w:rsidRPr="00084311" w:rsidRDefault="00E13A17" w:rsidP="0007733F">
            <w:pPr>
              <w:pStyle w:val="Paragrafoelenco"/>
              <w:numPr>
                <w:ilvl w:val="0"/>
                <w:numId w:val="9"/>
              </w:numPr>
              <w:jc w:val="both"/>
            </w:pPr>
            <w:r w:rsidRPr="00084311">
              <w:t>Legal Design. Si intende creare percorsi di Legal Design per</w:t>
            </w:r>
            <w:r w:rsidR="0007733F">
              <w:t xml:space="preserve"> </w:t>
            </w:r>
            <w:r w:rsidRPr="00084311">
              <w:t>agevolare la semplificazione comunicativa e la creazione di strumenti per la</w:t>
            </w:r>
            <w:r w:rsidR="0007733F">
              <w:t xml:space="preserve"> </w:t>
            </w:r>
            <w:r w:rsidRPr="00084311">
              <w:t>volontaria giurisdizione</w:t>
            </w:r>
            <w:r w:rsidR="00567661">
              <w:t>.</w:t>
            </w:r>
          </w:p>
        </w:tc>
      </w:tr>
      <w:tr w:rsidR="00E13A17" w14:paraId="5ED2EEC2" w14:textId="77777777" w:rsidTr="00CC254E">
        <w:tc>
          <w:tcPr>
            <w:tcW w:w="7138" w:type="dxa"/>
            <w:vMerge w:val="restart"/>
          </w:tcPr>
          <w:p w14:paraId="68E4EF6E" w14:textId="77777777" w:rsidR="00E13A17" w:rsidRDefault="00E13A17" w:rsidP="00CC254E">
            <w:pPr>
              <w:jc w:val="center"/>
            </w:pPr>
          </w:p>
          <w:p w14:paraId="39C34F38" w14:textId="77777777" w:rsidR="00E13A17" w:rsidRDefault="00E13A17" w:rsidP="00CC254E">
            <w:pPr>
              <w:jc w:val="center"/>
            </w:pPr>
          </w:p>
          <w:p w14:paraId="030AB682" w14:textId="77777777" w:rsidR="00D63C1A" w:rsidRDefault="00D63C1A" w:rsidP="00CC254E">
            <w:pPr>
              <w:jc w:val="center"/>
            </w:pPr>
          </w:p>
          <w:p w14:paraId="52F4C13F" w14:textId="77777777" w:rsidR="00D63C1A" w:rsidRDefault="00D63C1A" w:rsidP="00CC254E">
            <w:pPr>
              <w:jc w:val="center"/>
            </w:pPr>
          </w:p>
          <w:p w14:paraId="137BEC8A" w14:textId="77777777" w:rsidR="00D63C1A" w:rsidRDefault="00D63C1A" w:rsidP="00CC254E">
            <w:pPr>
              <w:jc w:val="center"/>
            </w:pPr>
          </w:p>
          <w:p w14:paraId="4B3518AF" w14:textId="77777777" w:rsidR="00D63C1A" w:rsidRDefault="00D63C1A" w:rsidP="00CC254E">
            <w:pPr>
              <w:jc w:val="center"/>
            </w:pPr>
          </w:p>
          <w:p w14:paraId="6DADA5FC" w14:textId="77777777" w:rsidR="00D63C1A" w:rsidRDefault="00D63C1A" w:rsidP="00CC254E">
            <w:pPr>
              <w:jc w:val="center"/>
            </w:pPr>
          </w:p>
          <w:p w14:paraId="70E1F96D" w14:textId="77777777" w:rsidR="00D63C1A" w:rsidRDefault="00D63C1A" w:rsidP="00CC254E">
            <w:pPr>
              <w:jc w:val="center"/>
            </w:pPr>
          </w:p>
          <w:p w14:paraId="098B30A3" w14:textId="77777777" w:rsidR="00D63C1A" w:rsidRDefault="00D63C1A" w:rsidP="00CC254E">
            <w:pPr>
              <w:jc w:val="center"/>
            </w:pPr>
          </w:p>
          <w:p w14:paraId="49DE13DA" w14:textId="282AB5BF" w:rsidR="00E13A17" w:rsidRDefault="00E13A17" w:rsidP="00CC254E">
            <w:pPr>
              <w:jc w:val="center"/>
            </w:pPr>
            <w:r w:rsidRPr="00A1297E">
              <w:t>3.  Attivazione e sperimentazione dei modelli e dei piani relativi alle azioni precedenti</w:t>
            </w:r>
          </w:p>
        </w:tc>
        <w:tc>
          <w:tcPr>
            <w:tcW w:w="7139" w:type="dxa"/>
          </w:tcPr>
          <w:p w14:paraId="056820DC" w14:textId="55750B2A" w:rsidR="00E13A17" w:rsidRPr="00E13A17" w:rsidRDefault="00E13A17" w:rsidP="0007733F">
            <w:pPr>
              <w:jc w:val="both"/>
            </w:pPr>
            <w:r w:rsidRPr="00E13A17">
              <w:t>Attivazione delle sperimentazioni dei modelli organizzativi, giuridici, tecnologici</w:t>
            </w:r>
            <w:r w:rsidR="00F509F9">
              <w:t>.</w:t>
            </w:r>
          </w:p>
          <w:p w14:paraId="67AC7A0B" w14:textId="4D8AE0A3" w:rsidR="00E13A17" w:rsidRDefault="00E13A17" w:rsidP="0007733F">
            <w:pPr>
              <w:jc w:val="both"/>
            </w:pPr>
            <w:r>
              <w:t>Questa linea di azione prevede la definizione di task force per intercettare velocemente ostacoli e barriere alla progettazione condivisa del processo di implementazione delle innovazioni</w:t>
            </w:r>
            <w:r w:rsidR="000773B9">
              <w:t>.</w:t>
            </w:r>
          </w:p>
        </w:tc>
      </w:tr>
      <w:tr w:rsidR="00E13A17" w14:paraId="316D3D7A" w14:textId="77777777" w:rsidTr="00CC254E">
        <w:tc>
          <w:tcPr>
            <w:tcW w:w="7138" w:type="dxa"/>
            <w:vMerge/>
          </w:tcPr>
          <w:p w14:paraId="0F1D69F3" w14:textId="17B0A08B" w:rsidR="00E13A17" w:rsidRPr="00A1297E" w:rsidRDefault="00E13A17" w:rsidP="00CC254E">
            <w:pPr>
              <w:jc w:val="center"/>
            </w:pPr>
          </w:p>
        </w:tc>
        <w:tc>
          <w:tcPr>
            <w:tcW w:w="7139" w:type="dxa"/>
          </w:tcPr>
          <w:p w14:paraId="65B00E21" w14:textId="0BD7FB61" w:rsidR="00E13A17" w:rsidRDefault="00E13A17" w:rsidP="0007733F">
            <w:pPr>
              <w:jc w:val="both"/>
            </w:pPr>
            <w:r w:rsidRPr="00E13A17">
              <w:t>Monitoraggio delle sperimentazioni dei modelli organizzativi, giuridici, tecnologici</w:t>
            </w:r>
            <w:r w:rsidR="000773B9">
              <w:t>.</w:t>
            </w:r>
          </w:p>
          <w:p w14:paraId="05F76B98" w14:textId="5557C7C5" w:rsidR="005A0CE3" w:rsidRDefault="001C3B7B" w:rsidP="0007733F">
            <w:pPr>
              <w:jc w:val="both"/>
            </w:pPr>
            <w:r>
              <w:t>Obiettivi di questa azione sono i seguenti:</w:t>
            </w:r>
          </w:p>
          <w:p w14:paraId="12A63C85" w14:textId="310738F4" w:rsidR="005A0CE3" w:rsidRPr="005A0CE3" w:rsidRDefault="005A0CE3" w:rsidP="0007733F">
            <w:pPr>
              <w:pStyle w:val="Paragrafoelenco"/>
              <w:numPr>
                <w:ilvl w:val="0"/>
                <w:numId w:val="13"/>
              </w:numPr>
              <w:jc w:val="both"/>
            </w:pPr>
            <w:r w:rsidRPr="005A0CE3">
              <w:t>Pianificare, attuare e valutare la sperimentazione dei prototipi sviluppati alla linea 2.2 presso gli UUGG e raccogliere in modo sistematico le rilevazioni dei risultati</w:t>
            </w:r>
            <w:r w:rsidR="003D43A0">
              <w:t>;</w:t>
            </w:r>
          </w:p>
          <w:p w14:paraId="0E6C65EE" w14:textId="740F4216" w:rsidR="005A0CE3" w:rsidRPr="005A0CE3" w:rsidRDefault="005A0CE3" w:rsidP="0007733F">
            <w:pPr>
              <w:pStyle w:val="Paragrafoelenco"/>
              <w:numPr>
                <w:ilvl w:val="0"/>
                <w:numId w:val="13"/>
              </w:numPr>
              <w:jc w:val="both"/>
            </w:pPr>
            <w:r w:rsidRPr="005A0CE3">
              <w:t xml:space="preserve">Monitoraggio permanente delle sperimentazioni integrando il </w:t>
            </w:r>
          </w:p>
          <w:p w14:paraId="19E5ABA8" w14:textId="37A6E3C0" w:rsidR="003D43A0" w:rsidRDefault="005A0CE3" w:rsidP="0007733F">
            <w:pPr>
              <w:pStyle w:val="Paragrafoelenco"/>
              <w:ind w:left="1080"/>
              <w:jc w:val="both"/>
            </w:pPr>
            <w:r w:rsidRPr="005A0CE3">
              <w:t>controllo di gestione e</w:t>
            </w:r>
            <w:r w:rsidR="00415C74">
              <w:t>d intersecandolo</w:t>
            </w:r>
            <w:r w:rsidRPr="005A0CE3">
              <w:t xml:space="preserve"> con il controllo della governance usando diagnostiche anche digitali</w:t>
            </w:r>
            <w:r w:rsidR="003D43A0">
              <w:t>;</w:t>
            </w:r>
          </w:p>
          <w:p w14:paraId="76763F74" w14:textId="53B6B30D" w:rsidR="005A0CE3" w:rsidRPr="0007733F" w:rsidRDefault="003D43A0" w:rsidP="0007733F">
            <w:pPr>
              <w:pStyle w:val="Paragrafoelenco"/>
              <w:numPr>
                <w:ilvl w:val="0"/>
                <w:numId w:val="13"/>
              </w:numPr>
              <w:jc w:val="both"/>
              <w:rPr>
                <w:b/>
                <w:bCs/>
              </w:rPr>
            </w:pPr>
            <w:r w:rsidRPr="003D43A0">
              <w:t>M</w:t>
            </w:r>
            <w:r w:rsidR="005A0CE3" w:rsidRPr="003D43A0">
              <w:t>odellazione dei processi e organizzazione del lavoro nel nuovo assetto della sperimentazione per una giustizia digitale che utilizzi anche tecniche di BPMN per favorire il flusso dei documenti digitali seguendo workflow che ogni ufficio può personalizzare a seconda del contesto ma avendo come ultimo risultato la riduzione dei tempi, il taglio dei tempi morti, la riduzione della duplicazione dei lavori, la ridondanza di operazioni.</w:t>
            </w:r>
          </w:p>
        </w:tc>
      </w:tr>
      <w:tr w:rsidR="003049CA" w14:paraId="5AAE40E2" w14:textId="77777777" w:rsidTr="00CC254E">
        <w:tc>
          <w:tcPr>
            <w:tcW w:w="7138" w:type="dxa"/>
            <w:vMerge w:val="restart"/>
          </w:tcPr>
          <w:p w14:paraId="22C103C7" w14:textId="77777777" w:rsidR="003049CA" w:rsidRDefault="003049CA" w:rsidP="00CC254E">
            <w:pPr>
              <w:jc w:val="center"/>
            </w:pPr>
          </w:p>
          <w:p w14:paraId="505EF4C1" w14:textId="77777777" w:rsidR="003049CA" w:rsidRPr="003049CA" w:rsidRDefault="003049CA" w:rsidP="00CC254E">
            <w:pPr>
              <w:jc w:val="center"/>
              <w:rPr>
                <w:sz w:val="4"/>
                <w:szCs w:val="4"/>
              </w:rPr>
            </w:pPr>
          </w:p>
          <w:p w14:paraId="6D0E4A28" w14:textId="77777777" w:rsidR="003049CA" w:rsidRPr="001C3B7B" w:rsidRDefault="003049CA" w:rsidP="00CC254E">
            <w:pPr>
              <w:jc w:val="center"/>
              <w:rPr>
                <w:sz w:val="8"/>
                <w:szCs w:val="8"/>
              </w:rPr>
            </w:pPr>
          </w:p>
          <w:p w14:paraId="336107D5" w14:textId="77777777" w:rsidR="0001133F" w:rsidRDefault="0001133F" w:rsidP="00CC254E">
            <w:pPr>
              <w:jc w:val="center"/>
            </w:pPr>
          </w:p>
          <w:p w14:paraId="7552DD7D" w14:textId="0D7DEFB1" w:rsidR="003049CA" w:rsidRDefault="003049CA" w:rsidP="00CC254E">
            <w:pPr>
              <w:jc w:val="center"/>
            </w:pPr>
            <w:r w:rsidRPr="00B90224">
              <w:t>4. Ridefinizione dei modelli formativi e consolidamento dei rapporti tra gli stakeholders</w:t>
            </w:r>
          </w:p>
        </w:tc>
        <w:tc>
          <w:tcPr>
            <w:tcW w:w="7139" w:type="dxa"/>
          </w:tcPr>
          <w:p w14:paraId="7BF7C8C9" w14:textId="6EB4932E" w:rsidR="003049CA" w:rsidRPr="00C32147" w:rsidRDefault="003049CA" w:rsidP="0007733F">
            <w:pPr>
              <w:jc w:val="both"/>
            </w:pPr>
            <w:r w:rsidRPr="00C32147">
              <w:t>Ridefinizione Modelli formativi permanenti di eccellenza</w:t>
            </w:r>
            <w:r w:rsidR="00F129F2">
              <w:t>.</w:t>
            </w:r>
          </w:p>
          <w:p w14:paraId="07080B82" w14:textId="22FFDD61" w:rsidR="003049CA" w:rsidRPr="00B90224" w:rsidRDefault="003049CA" w:rsidP="00BE72B4">
            <w:pPr>
              <w:jc w:val="both"/>
            </w:pPr>
            <w:r>
              <w:t>L’idea di base è quella di mettere a disposizione uno strumento suscettibile di essere permanentemente aggiornato per offrire contenuti di carattere formativo – sul modello blended training – per i funzionari dell’UPP per gli operatori della soluzione extra giudiziale delle controversie</w:t>
            </w:r>
            <w:r w:rsidR="00F129F2">
              <w:t>.</w:t>
            </w:r>
          </w:p>
        </w:tc>
      </w:tr>
      <w:tr w:rsidR="003049CA" w14:paraId="79C462A0" w14:textId="77777777" w:rsidTr="00CC254E">
        <w:tc>
          <w:tcPr>
            <w:tcW w:w="7138" w:type="dxa"/>
            <w:vMerge/>
          </w:tcPr>
          <w:p w14:paraId="7E12E85C" w14:textId="1AE2227B" w:rsidR="003049CA" w:rsidRPr="00A9489A" w:rsidRDefault="003049CA" w:rsidP="0007733F">
            <w:pPr>
              <w:jc w:val="both"/>
            </w:pPr>
          </w:p>
        </w:tc>
        <w:tc>
          <w:tcPr>
            <w:tcW w:w="7139" w:type="dxa"/>
          </w:tcPr>
          <w:p w14:paraId="56BFAE2E" w14:textId="77777777" w:rsidR="003049CA" w:rsidRPr="00C32147" w:rsidRDefault="003049CA" w:rsidP="0007733F">
            <w:pPr>
              <w:jc w:val="both"/>
              <w:rPr>
                <w:b/>
                <w:bCs/>
                <w:sz w:val="10"/>
                <w:szCs w:val="10"/>
              </w:rPr>
            </w:pPr>
          </w:p>
          <w:p w14:paraId="36691E83" w14:textId="79308DDF" w:rsidR="003049CA" w:rsidRPr="00C32147" w:rsidRDefault="003049CA" w:rsidP="0007733F">
            <w:pPr>
              <w:jc w:val="both"/>
            </w:pPr>
            <w:r w:rsidRPr="00C32147">
              <w:t>Formazione alle competenze digitali e alla comunicazione attiva</w:t>
            </w:r>
          </w:p>
        </w:tc>
      </w:tr>
    </w:tbl>
    <w:p w14:paraId="12A9A300" w14:textId="47BC4D1F" w:rsidR="00CC254E" w:rsidRDefault="00CC254E" w:rsidP="0007733F">
      <w:pPr>
        <w:jc w:val="both"/>
      </w:pPr>
    </w:p>
    <w:p w14:paraId="564B7429" w14:textId="77777777" w:rsidR="00CC254E" w:rsidRDefault="00CC254E" w:rsidP="00AA0083">
      <w:pPr>
        <w:jc w:val="center"/>
      </w:pPr>
    </w:p>
    <w:sectPr w:rsidR="00CC254E" w:rsidSect="00CC254E">
      <w:pgSz w:w="16838" w:h="11906" w:orient="landscape"/>
      <w:pgMar w:top="1134" w:right="141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80201"/>
    <w:multiLevelType w:val="hybridMultilevel"/>
    <w:tmpl w:val="E9AAB7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ECF23CF"/>
    <w:multiLevelType w:val="hybridMultilevel"/>
    <w:tmpl w:val="0D4ECF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2C242C"/>
    <w:multiLevelType w:val="hybridMultilevel"/>
    <w:tmpl w:val="8A0082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BAC2417"/>
    <w:multiLevelType w:val="hybridMultilevel"/>
    <w:tmpl w:val="8690D4CE"/>
    <w:lvl w:ilvl="0" w:tplc="83D2A33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94677F"/>
    <w:multiLevelType w:val="hybridMultilevel"/>
    <w:tmpl w:val="E2CC3AA0"/>
    <w:lvl w:ilvl="0" w:tplc="83D2A330">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53A237A"/>
    <w:multiLevelType w:val="hybridMultilevel"/>
    <w:tmpl w:val="71A667F6"/>
    <w:lvl w:ilvl="0" w:tplc="324C0704">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87A6204"/>
    <w:multiLevelType w:val="hybridMultilevel"/>
    <w:tmpl w:val="FB3600D2"/>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496A2DB4"/>
    <w:multiLevelType w:val="hybridMultilevel"/>
    <w:tmpl w:val="93B28848"/>
    <w:lvl w:ilvl="0" w:tplc="3F006A8A">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35415DB"/>
    <w:multiLevelType w:val="hybridMultilevel"/>
    <w:tmpl w:val="39248A6E"/>
    <w:lvl w:ilvl="0" w:tplc="DD7214CC">
      <w:start w:val="2"/>
      <w:numFmt w:val="bullet"/>
      <w:lvlText w:val="-"/>
      <w:lvlJc w:val="left"/>
      <w:pPr>
        <w:ind w:left="720" w:hanging="360"/>
      </w:pPr>
      <w:rPr>
        <w:rFonts w:ascii="Calibri" w:eastAsiaTheme="minorHAnsi" w:hAnsi="Calibri" w:cs="Calibri"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1AD787B"/>
    <w:multiLevelType w:val="hybridMultilevel"/>
    <w:tmpl w:val="99EEDEC2"/>
    <w:lvl w:ilvl="0" w:tplc="AFFE2924">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36156F4"/>
    <w:multiLevelType w:val="hybridMultilevel"/>
    <w:tmpl w:val="A8A2D66C"/>
    <w:lvl w:ilvl="0" w:tplc="ABA8E54E">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A131B6"/>
    <w:multiLevelType w:val="hybridMultilevel"/>
    <w:tmpl w:val="EDF69B88"/>
    <w:lvl w:ilvl="0" w:tplc="19483A9C">
      <w:start w:val="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D1F682D"/>
    <w:multiLevelType w:val="hybridMultilevel"/>
    <w:tmpl w:val="0C2EB47E"/>
    <w:lvl w:ilvl="0" w:tplc="8FF8C8DA">
      <w:numFmt w:val="bullet"/>
      <w:lvlText w:val="-"/>
      <w:lvlJc w:val="left"/>
      <w:pPr>
        <w:ind w:left="720" w:hanging="360"/>
      </w:pPr>
      <w:rPr>
        <w:rFonts w:ascii="Calibri" w:eastAsiaTheme="minorHAnsi" w:hAnsi="Calibri" w:cs="Calibri"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1"/>
  </w:num>
  <w:num w:numId="4">
    <w:abstractNumId w:val="5"/>
  </w:num>
  <w:num w:numId="5">
    <w:abstractNumId w:val="8"/>
  </w:num>
  <w:num w:numId="6">
    <w:abstractNumId w:val="9"/>
  </w:num>
  <w:num w:numId="7">
    <w:abstractNumId w:val="2"/>
  </w:num>
  <w:num w:numId="8">
    <w:abstractNumId w:val="0"/>
  </w:num>
  <w:num w:numId="9">
    <w:abstractNumId w:val="1"/>
  </w:num>
  <w:num w:numId="10">
    <w:abstractNumId w:val="4"/>
  </w:num>
  <w:num w:numId="11">
    <w:abstractNumId w:val="3"/>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083"/>
    <w:rsid w:val="0001133F"/>
    <w:rsid w:val="00014826"/>
    <w:rsid w:val="00040E2C"/>
    <w:rsid w:val="0007733F"/>
    <w:rsid w:val="000773B9"/>
    <w:rsid w:val="00084311"/>
    <w:rsid w:val="00156D5A"/>
    <w:rsid w:val="001C3B7B"/>
    <w:rsid w:val="00223036"/>
    <w:rsid w:val="00234A13"/>
    <w:rsid w:val="00246429"/>
    <w:rsid w:val="002F0D16"/>
    <w:rsid w:val="003049CA"/>
    <w:rsid w:val="003D32F3"/>
    <w:rsid w:val="003D43A0"/>
    <w:rsid w:val="00415C74"/>
    <w:rsid w:val="00466155"/>
    <w:rsid w:val="004863FD"/>
    <w:rsid w:val="0052000B"/>
    <w:rsid w:val="00537782"/>
    <w:rsid w:val="00557434"/>
    <w:rsid w:val="0056329D"/>
    <w:rsid w:val="00567661"/>
    <w:rsid w:val="00580431"/>
    <w:rsid w:val="005A0CE3"/>
    <w:rsid w:val="005B0FCD"/>
    <w:rsid w:val="005B4B5A"/>
    <w:rsid w:val="005D725A"/>
    <w:rsid w:val="00604BF4"/>
    <w:rsid w:val="00624352"/>
    <w:rsid w:val="00646B19"/>
    <w:rsid w:val="00650D9C"/>
    <w:rsid w:val="006628B7"/>
    <w:rsid w:val="006B7456"/>
    <w:rsid w:val="006D712C"/>
    <w:rsid w:val="0077409A"/>
    <w:rsid w:val="008C4D88"/>
    <w:rsid w:val="00911E2D"/>
    <w:rsid w:val="00916CA5"/>
    <w:rsid w:val="0098085C"/>
    <w:rsid w:val="009A4B29"/>
    <w:rsid w:val="009C684F"/>
    <w:rsid w:val="00A1297E"/>
    <w:rsid w:val="00A1361A"/>
    <w:rsid w:val="00A27552"/>
    <w:rsid w:val="00A40706"/>
    <w:rsid w:val="00A81105"/>
    <w:rsid w:val="00A824B4"/>
    <w:rsid w:val="00A9489A"/>
    <w:rsid w:val="00AA0083"/>
    <w:rsid w:val="00B65584"/>
    <w:rsid w:val="00B843E7"/>
    <w:rsid w:val="00B87B9C"/>
    <w:rsid w:val="00B90224"/>
    <w:rsid w:val="00BE72B4"/>
    <w:rsid w:val="00C009D3"/>
    <w:rsid w:val="00C24C30"/>
    <w:rsid w:val="00C3111D"/>
    <w:rsid w:val="00C32147"/>
    <w:rsid w:val="00CB0FE9"/>
    <w:rsid w:val="00CB6995"/>
    <w:rsid w:val="00CC254E"/>
    <w:rsid w:val="00D02B6B"/>
    <w:rsid w:val="00D63C1A"/>
    <w:rsid w:val="00DB4259"/>
    <w:rsid w:val="00DB4945"/>
    <w:rsid w:val="00DC2941"/>
    <w:rsid w:val="00DE199E"/>
    <w:rsid w:val="00DE7EED"/>
    <w:rsid w:val="00E13A17"/>
    <w:rsid w:val="00E20C91"/>
    <w:rsid w:val="00EF4D4B"/>
    <w:rsid w:val="00F05CAC"/>
    <w:rsid w:val="00F129F2"/>
    <w:rsid w:val="00F43682"/>
    <w:rsid w:val="00F509F9"/>
    <w:rsid w:val="00F7482A"/>
    <w:rsid w:val="00F82F04"/>
    <w:rsid w:val="00FB6522"/>
    <w:rsid w:val="00FD2178"/>
    <w:rsid w:val="00FE2A1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E87C1"/>
  <w15:chartTrackingRefBased/>
  <w15:docId w15:val="{08F6DA86-8123-4D4C-A553-3ADE2722E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AA0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CB0F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9E5B0-5CE8-4557-B93D-B5F7603E2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1051</Words>
  <Characters>5995</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AT2</dc:creator>
  <cp:keywords/>
  <dc:description/>
  <cp:lastModifiedBy>Loredana Caponio</cp:lastModifiedBy>
  <cp:revision>2</cp:revision>
  <dcterms:created xsi:type="dcterms:W3CDTF">2022-01-10T18:03:00Z</dcterms:created>
  <dcterms:modified xsi:type="dcterms:W3CDTF">2022-01-10T18:03:00Z</dcterms:modified>
</cp:coreProperties>
</file>