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footer2.xml" ContentType="application/vnd.openxmlformats-officedocument.wordprocessingml.footer+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theme/themeOverride6.xml" ContentType="application/vnd.openxmlformats-officedocument.themeOverride+xml"/>
  <Override PartName="/word/charts/chart10.xml" ContentType="application/vnd.openxmlformats-officedocument.drawingml.chart+xml"/>
  <Override PartName="/word/charts/chart11.xml" ContentType="application/vnd.openxmlformats-officedocument.drawingml.chart+xml"/>
  <Override PartName="/word/drawings/drawing1.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theme/themeOverride7.xml" ContentType="application/vnd.openxmlformats-officedocument.themeOverride+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4411794"/>
        <w:docPartObj>
          <w:docPartGallery w:val="Cover Pages"/>
          <w:docPartUnique/>
        </w:docPartObj>
      </w:sdtPr>
      <w:sdtEndPr>
        <w:rPr>
          <w:lang w:eastAsia="it-IT"/>
        </w:rPr>
      </w:sdtEndPr>
      <w:sdtContent>
        <w:p w14:paraId="39D87CAB" w14:textId="779896AB" w:rsidR="007A20D2" w:rsidRDefault="00D56F67">
          <w:r>
            <w:rPr>
              <w:noProof/>
              <w:lang w:eastAsia="it-IT"/>
            </w:rPr>
            <mc:AlternateContent>
              <mc:Choice Requires="wpg">
                <w:drawing>
                  <wp:anchor distT="0" distB="0" distL="114300" distR="114300" simplePos="0" relativeHeight="251658250" behindDoc="0" locked="0" layoutInCell="1" allowOverlap="1" wp14:anchorId="64614CE3" wp14:editId="2881C987">
                    <wp:simplePos x="0" y="0"/>
                    <wp:positionH relativeFrom="column">
                      <wp:posOffset>1236066</wp:posOffset>
                    </wp:positionH>
                    <wp:positionV relativeFrom="paragraph">
                      <wp:posOffset>3984007</wp:posOffset>
                    </wp:positionV>
                    <wp:extent cx="4543200" cy="5641200"/>
                    <wp:effectExtent l="228600" t="0" r="105410" b="0"/>
                    <wp:wrapNone/>
                    <wp:docPr id="113" name="Group 1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21268771">
                              <a:off x="0" y="0"/>
                              <a:ext cx="4543200" cy="5641200"/>
                              <a:chOff x="10633" y="0"/>
                              <a:chExt cx="3765279" cy="4585152"/>
                            </a:xfrm>
                          </wpg:grpSpPr>
                          <wps:wsp>
                            <wps:cNvPr id="97" name="Freeform 20"/>
                            <wps:cNvSpPr>
                              <a:spLocks/>
                            </wps:cNvSpPr>
                            <wps:spPr bwMode="auto">
                              <a:xfrm>
                                <a:off x="1340069" y="0"/>
                                <a:ext cx="603931" cy="561757"/>
                              </a:xfrm>
                              <a:custGeom>
                                <a:avLst/>
                                <a:gdLst>
                                  <a:gd name="T0" fmla="*/ 63 w 1924"/>
                                  <a:gd name="T1" fmla="*/ 274 h 1935"/>
                                  <a:gd name="T2" fmla="*/ 0 w 1924"/>
                                  <a:gd name="T3" fmla="*/ 532 h 1935"/>
                                  <a:gd name="T4" fmla="*/ 333 w 1924"/>
                                  <a:gd name="T5" fmla="*/ 704 h 1935"/>
                                  <a:gd name="T6" fmla="*/ 323 w 1924"/>
                                  <a:gd name="T7" fmla="*/ 854 h 1935"/>
                                  <a:gd name="T8" fmla="*/ 228 w 1924"/>
                                  <a:gd name="T9" fmla="*/ 1170 h 1935"/>
                                  <a:gd name="T10" fmla="*/ 98 w 1924"/>
                                  <a:gd name="T11" fmla="*/ 1385 h 1935"/>
                                  <a:gd name="T12" fmla="*/ 93 w 1924"/>
                                  <a:gd name="T13" fmla="*/ 1620 h 1935"/>
                                  <a:gd name="T14" fmla="*/ 188 w 1924"/>
                                  <a:gd name="T15" fmla="*/ 1755 h 1935"/>
                                  <a:gd name="T16" fmla="*/ 383 w 1924"/>
                                  <a:gd name="T17" fmla="*/ 1650 h 1935"/>
                                  <a:gd name="T18" fmla="*/ 498 w 1924"/>
                                  <a:gd name="T19" fmla="*/ 1710 h 1935"/>
                                  <a:gd name="T20" fmla="*/ 533 w 1924"/>
                                  <a:gd name="T21" fmla="*/ 1910 h 1935"/>
                                  <a:gd name="T22" fmla="*/ 723 w 1924"/>
                                  <a:gd name="T23" fmla="*/ 1935 h 1935"/>
                                  <a:gd name="T24" fmla="*/ 918 w 1924"/>
                                  <a:gd name="T25" fmla="*/ 1625 h 1935"/>
                                  <a:gd name="T26" fmla="*/ 1144 w 1924"/>
                                  <a:gd name="T27" fmla="*/ 1490 h 1935"/>
                                  <a:gd name="T28" fmla="*/ 1339 w 1924"/>
                                  <a:gd name="T29" fmla="*/ 1590 h 1935"/>
                                  <a:gd name="T30" fmla="*/ 1434 w 1924"/>
                                  <a:gd name="T31" fmla="*/ 1445 h 1935"/>
                                  <a:gd name="T32" fmla="*/ 1609 w 1924"/>
                                  <a:gd name="T33" fmla="*/ 1385 h 1935"/>
                                  <a:gd name="T34" fmla="*/ 1704 w 1924"/>
                                  <a:gd name="T35" fmla="*/ 1385 h 1935"/>
                                  <a:gd name="T36" fmla="*/ 1474 w 1924"/>
                                  <a:gd name="T37" fmla="*/ 939 h 1935"/>
                                  <a:gd name="T38" fmla="*/ 1924 w 1924"/>
                                  <a:gd name="T39" fmla="*/ 689 h 1935"/>
                                  <a:gd name="T40" fmla="*/ 1569 w 1924"/>
                                  <a:gd name="T41" fmla="*/ 181 h 1935"/>
                                  <a:gd name="T42" fmla="*/ 1689 w 1924"/>
                                  <a:gd name="T43" fmla="*/ 45 h 1935"/>
                                  <a:gd name="T44" fmla="*/ 1519 w 1924"/>
                                  <a:gd name="T45" fmla="*/ 0 h 1935"/>
                                  <a:gd name="T46" fmla="*/ 514 w 1924"/>
                                  <a:gd name="T47" fmla="*/ 133 h 1935"/>
                                  <a:gd name="T48" fmla="*/ 370 w 1924"/>
                                  <a:gd name="T49" fmla="*/ 256 h 1935"/>
                                  <a:gd name="T50" fmla="*/ 187 w 1924"/>
                                  <a:gd name="T51" fmla="*/ 183 h 1935"/>
                                  <a:gd name="T52" fmla="*/ 63 w 1924"/>
                                  <a:gd name="T53" fmla="*/ 274 h 19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924" h="1935">
                                    <a:moveTo>
                                      <a:pt x="63" y="274"/>
                                    </a:moveTo>
                                    <a:lnTo>
                                      <a:pt x="0" y="532"/>
                                    </a:lnTo>
                                    <a:lnTo>
                                      <a:pt x="333" y="704"/>
                                    </a:lnTo>
                                    <a:lnTo>
                                      <a:pt x="323" y="854"/>
                                    </a:lnTo>
                                    <a:lnTo>
                                      <a:pt x="228" y="1170"/>
                                    </a:lnTo>
                                    <a:lnTo>
                                      <a:pt x="98" y="1385"/>
                                    </a:lnTo>
                                    <a:lnTo>
                                      <a:pt x="93" y="1620"/>
                                    </a:lnTo>
                                    <a:lnTo>
                                      <a:pt x="188" y="1755"/>
                                    </a:lnTo>
                                    <a:lnTo>
                                      <a:pt x="383" y="1650"/>
                                    </a:lnTo>
                                    <a:lnTo>
                                      <a:pt x="498" y="1710"/>
                                    </a:lnTo>
                                    <a:lnTo>
                                      <a:pt x="533" y="1910"/>
                                    </a:lnTo>
                                    <a:lnTo>
                                      <a:pt x="723" y="1935"/>
                                    </a:lnTo>
                                    <a:lnTo>
                                      <a:pt x="918" y="1625"/>
                                    </a:lnTo>
                                    <a:lnTo>
                                      <a:pt x="1144" y="1490"/>
                                    </a:lnTo>
                                    <a:lnTo>
                                      <a:pt x="1339" y="1590"/>
                                    </a:lnTo>
                                    <a:lnTo>
                                      <a:pt x="1434" y="1445"/>
                                    </a:lnTo>
                                    <a:lnTo>
                                      <a:pt x="1609" y="1385"/>
                                    </a:lnTo>
                                    <a:lnTo>
                                      <a:pt x="1704" y="1385"/>
                                    </a:lnTo>
                                    <a:lnTo>
                                      <a:pt x="1474" y="939"/>
                                    </a:lnTo>
                                    <a:lnTo>
                                      <a:pt x="1924" y="689"/>
                                    </a:lnTo>
                                    <a:lnTo>
                                      <a:pt x="1569" y="181"/>
                                    </a:lnTo>
                                    <a:lnTo>
                                      <a:pt x="1689" y="45"/>
                                    </a:lnTo>
                                    <a:lnTo>
                                      <a:pt x="1519" y="0"/>
                                    </a:lnTo>
                                    <a:lnTo>
                                      <a:pt x="514" y="133"/>
                                    </a:lnTo>
                                    <a:lnTo>
                                      <a:pt x="370" y="256"/>
                                    </a:lnTo>
                                    <a:lnTo>
                                      <a:pt x="187" y="183"/>
                                    </a:lnTo>
                                    <a:lnTo>
                                      <a:pt x="63" y="274"/>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88" name="Freeform 19"/>
                            <wps:cNvSpPr>
                              <a:spLocks/>
                            </wps:cNvSpPr>
                            <wps:spPr bwMode="auto">
                              <a:xfrm>
                                <a:off x="1387365" y="204952"/>
                                <a:ext cx="803491" cy="733936"/>
                              </a:xfrm>
                              <a:custGeom>
                                <a:avLst/>
                                <a:gdLst>
                                  <a:gd name="T0" fmla="*/ 760 w 2566"/>
                                  <a:gd name="T1" fmla="*/ 934 h 2525"/>
                                  <a:gd name="T2" fmla="*/ 985 w 2566"/>
                                  <a:gd name="T3" fmla="*/ 801 h 2525"/>
                                  <a:gd name="T4" fmla="*/ 1180 w 2566"/>
                                  <a:gd name="T5" fmla="*/ 899 h 2525"/>
                                  <a:gd name="T6" fmla="*/ 1279 w 2566"/>
                                  <a:gd name="T7" fmla="*/ 754 h 2525"/>
                                  <a:gd name="T8" fmla="*/ 1448 w 2566"/>
                                  <a:gd name="T9" fmla="*/ 696 h 2525"/>
                                  <a:gd name="T10" fmla="*/ 1546 w 2566"/>
                                  <a:gd name="T11" fmla="*/ 696 h 2525"/>
                                  <a:gd name="T12" fmla="*/ 1316 w 2566"/>
                                  <a:gd name="T13" fmla="*/ 249 h 2525"/>
                                  <a:gd name="T14" fmla="*/ 1768 w 2566"/>
                                  <a:gd name="T15" fmla="*/ 0 h 2525"/>
                                  <a:gd name="T16" fmla="*/ 2011 w 2566"/>
                                  <a:gd name="T17" fmla="*/ 4 h 2525"/>
                                  <a:gd name="T18" fmla="*/ 2162 w 2566"/>
                                  <a:gd name="T19" fmla="*/ 124 h 2525"/>
                                  <a:gd name="T20" fmla="*/ 2456 w 2566"/>
                                  <a:gd name="T21" fmla="*/ 139 h 2525"/>
                                  <a:gd name="T22" fmla="*/ 2251 w 2566"/>
                                  <a:gd name="T23" fmla="*/ 404 h 2525"/>
                                  <a:gd name="T24" fmla="*/ 2311 w 2566"/>
                                  <a:gd name="T25" fmla="*/ 516 h 2525"/>
                                  <a:gd name="T26" fmla="*/ 2551 w 2566"/>
                                  <a:gd name="T27" fmla="*/ 574 h 2525"/>
                                  <a:gd name="T28" fmla="*/ 2566 w 2566"/>
                                  <a:gd name="T29" fmla="*/ 839 h 2525"/>
                                  <a:gd name="T30" fmla="*/ 2501 w 2566"/>
                                  <a:gd name="T31" fmla="*/ 1114 h 2525"/>
                                  <a:gd name="T32" fmla="*/ 2566 w 2566"/>
                                  <a:gd name="T33" fmla="*/ 1370 h 2525"/>
                                  <a:gd name="T34" fmla="*/ 2401 w 2566"/>
                                  <a:gd name="T35" fmla="*/ 1440 h 2525"/>
                                  <a:gd name="T36" fmla="*/ 2396 w 2566"/>
                                  <a:gd name="T37" fmla="*/ 1605 h 2525"/>
                                  <a:gd name="T38" fmla="*/ 2111 w 2566"/>
                                  <a:gd name="T39" fmla="*/ 1620 h 2525"/>
                                  <a:gd name="T40" fmla="*/ 1886 w 2566"/>
                                  <a:gd name="T41" fmla="*/ 1725 h 2525"/>
                                  <a:gd name="T42" fmla="*/ 1561 w 2566"/>
                                  <a:gd name="T43" fmla="*/ 1710 h 2525"/>
                                  <a:gd name="T44" fmla="*/ 1421 w 2566"/>
                                  <a:gd name="T45" fmla="*/ 2025 h 2525"/>
                                  <a:gd name="T46" fmla="*/ 1526 w 2566"/>
                                  <a:gd name="T47" fmla="*/ 2205 h 2525"/>
                                  <a:gd name="T48" fmla="*/ 1616 w 2566"/>
                                  <a:gd name="T49" fmla="*/ 2525 h 2525"/>
                                  <a:gd name="T50" fmla="*/ 1501 w 2566"/>
                                  <a:gd name="T51" fmla="*/ 2420 h 2525"/>
                                  <a:gd name="T52" fmla="*/ 1291 w 2566"/>
                                  <a:gd name="T53" fmla="*/ 2355 h 2525"/>
                                  <a:gd name="T54" fmla="*/ 1080 w 2566"/>
                                  <a:gd name="T55" fmla="*/ 2385 h 2525"/>
                                  <a:gd name="T56" fmla="*/ 960 w 2566"/>
                                  <a:gd name="T57" fmla="*/ 2465 h 2525"/>
                                  <a:gd name="T58" fmla="*/ 810 w 2566"/>
                                  <a:gd name="T59" fmla="*/ 2355 h 2525"/>
                                  <a:gd name="T60" fmla="*/ 640 w 2566"/>
                                  <a:gd name="T61" fmla="*/ 2292 h 2525"/>
                                  <a:gd name="T62" fmla="*/ 345 w 2566"/>
                                  <a:gd name="T63" fmla="*/ 2030 h 2525"/>
                                  <a:gd name="T64" fmla="*/ 100 w 2566"/>
                                  <a:gd name="T65" fmla="*/ 1760 h 2525"/>
                                  <a:gd name="T66" fmla="*/ 0 w 2566"/>
                                  <a:gd name="T67" fmla="*/ 1470 h 2525"/>
                                  <a:gd name="T68" fmla="*/ 30 w 2566"/>
                                  <a:gd name="T69" fmla="*/ 1305 h 2525"/>
                                  <a:gd name="T70" fmla="*/ 195 w 2566"/>
                                  <a:gd name="T71" fmla="*/ 1069 h 2525"/>
                                  <a:gd name="T72" fmla="*/ 223 w 2566"/>
                                  <a:gd name="T73" fmla="*/ 960 h 2525"/>
                                  <a:gd name="T74" fmla="*/ 340 w 2566"/>
                                  <a:gd name="T75" fmla="*/ 1018 h 2525"/>
                                  <a:gd name="T76" fmla="*/ 373 w 2566"/>
                                  <a:gd name="T77" fmla="*/ 1219 h 2525"/>
                                  <a:gd name="T78" fmla="*/ 566 w 2566"/>
                                  <a:gd name="T79" fmla="*/ 1245 h 2525"/>
                                  <a:gd name="T80" fmla="*/ 677 w 2566"/>
                                  <a:gd name="T81" fmla="*/ 1065 h 2525"/>
                                  <a:gd name="T82" fmla="*/ 760 w 2566"/>
                                  <a:gd name="T83" fmla="*/ 934 h 25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66" h="2525">
                                    <a:moveTo>
                                      <a:pt x="760" y="934"/>
                                    </a:moveTo>
                                    <a:lnTo>
                                      <a:pt x="985" y="801"/>
                                    </a:lnTo>
                                    <a:lnTo>
                                      <a:pt x="1180" y="899"/>
                                    </a:lnTo>
                                    <a:lnTo>
                                      <a:pt x="1279" y="754"/>
                                    </a:lnTo>
                                    <a:lnTo>
                                      <a:pt x="1448" y="696"/>
                                    </a:lnTo>
                                    <a:lnTo>
                                      <a:pt x="1546" y="696"/>
                                    </a:lnTo>
                                    <a:lnTo>
                                      <a:pt x="1316" y="249"/>
                                    </a:lnTo>
                                    <a:lnTo>
                                      <a:pt x="1768" y="0"/>
                                    </a:lnTo>
                                    <a:lnTo>
                                      <a:pt x="2011" y="4"/>
                                    </a:lnTo>
                                    <a:lnTo>
                                      <a:pt x="2162" y="124"/>
                                    </a:lnTo>
                                    <a:lnTo>
                                      <a:pt x="2456" y="139"/>
                                    </a:lnTo>
                                    <a:lnTo>
                                      <a:pt x="2251" y="404"/>
                                    </a:lnTo>
                                    <a:lnTo>
                                      <a:pt x="2311" y="516"/>
                                    </a:lnTo>
                                    <a:lnTo>
                                      <a:pt x="2551" y="574"/>
                                    </a:lnTo>
                                    <a:lnTo>
                                      <a:pt x="2566" y="839"/>
                                    </a:lnTo>
                                    <a:lnTo>
                                      <a:pt x="2501" y="1114"/>
                                    </a:lnTo>
                                    <a:lnTo>
                                      <a:pt x="2566" y="1370"/>
                                    </a:lnTo>
                                    <a:lnTo>
                                      <a:pt x="2401" y="1440"/>
                                    </a:lnTo>
                                    <a:lnTo>
                                      <a:pt x="2396" y="1605"/>
                                    </a:lnTo>
                                    <a:lnTo>
                                      <a:pt x="2111" y="1620"/>
                                    </a:lnTo>
                                    <a:lnTo>
                                      <a:pt x="1886" y="1725"/>
                                    </a:lnTo>
                                    <a:lnTo>
                                      <a:pt x="1561" y="1710"/>
                                    </a:lnTo>
                                    <a:lnTo>
                                      <a:pt x="1421" y="2025"/>
                                    </a:lnTo>
                                    <a:lnTo>
                                      <a:pt x="1526" y="2205"/>
                                    </a:lnTo>
                                    <a:lnTo>
                                      <a:pt x="1616" y="2525"/>
                                    </a:lnTo>
                                    <a:lnTo>
                                      <a:pt x="1501" y="2420"/>
                                    </a:lnTo>
                                    <a:lnTo>
                                      <a:pt x="1291" y="2355"/>
                                    </a:lnTo>
                                    <a:lnTo>
                                      <a:pt x="1080" y="2385"/>
                                    </a:lnTo>
                                    <a:lnTo>
                                      <a:pt x="960" y="2465"/>
                                    </a:lnTo>
                                    <a:lnTo>
                                      <a:pt x="810" y="2355"/>
                                    </a:lnTo>
                                    <a:lnTo>
                                      <a:pt x="640" y="2292"/>
                                    </a:lnTo>
                                    <a:lnTo>
                                      <a:pt x="345" y="2030"/>
                                    </a:lnTo>
                                    <a:lnTo>
                                      <a:pt x="100" y="1760"/>
                                    </a:lnTo>
                                    <a:lnTo>
                                      <a:pt x="0" y="1470"/>
                                    </a:lnTo>
                                    <a:lnTo>
                                      <a:pt x="30" y="1305"/>
                                    </a:lnTo>
                                    <a:lnTo>
                                      <a:pt x="195" y="1069"/>
                                    </a:lnTo>
                                    <a:lnTo>
                                      <a:pt x="223" y="960"/>
                                    </a:lnTo>
                                    <a:lnTo>
                                      <a:pt x="340" y="1018"/>
                                    </a:lnTo>
                                    <a:lnTo>
                                      <a:pt x="373" y="1219"/>
                                    </a:lnTo>
                                    <a:lnTo>
                                      <a:pt x="566" y="1245"/>
                                    </a:lnTo>
                                    <a:lnTo>
                                      <a:pt x="677" y="1065"/>
                                    </a:lnTo>
                                    <a:lnTo>
                                      <a:pt x="760" y="934"/>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1" name="Freeform 18">
                              <a:extLst>
                                <a:ext uri="{FF2B5EF4-FFF2-40B4-BE49-F238E27FC236}">
                                  <a16:creationId xmlns:a16="http://schemas.microsoft.com/office/drawing/2014/main" id="{9386246D-ED95-449C-B50B-14B33D72A41E}"/>
                                </a:ext>
                              </a:extLst>
                            </wps:cNvPr>
                            <wps:cNvSpPr>
                              <a:spLocks/>
                            </wps:cNvSpPr>
                            <wps:spPr bwMode="auto">
                              <a:xfrm>
                                <a:off x="725214" y="126124"/>
                                <a:ext cx="819562" cy="756548"/>
                              </a:xfrm>
                              <a:custGeom>
                                <a:avLst/>
                                <a:gdLst>
                                  <a:gd name="T0" fmla="*/ 840 w 2876"/>
                                  <a:gd name="T1" fmla="*/ 63 h 2606"/>
                                  <a:gd name="T2" fmla="*/ 830 w 2876"/>
                                  <a:gd name="T3" fmla="*/ 195 h 2606"/>
                                  <a:gd name="T4" fmla="*/ 819 w 2876"/>
                                  <a:gd name="T5" fmla="*/ 300 h 2606"/>
                                  <a:gd name="T6" fmla="*/ 757 w 2876"/>
                                  <a:gd name="T7" fmla="*/ 473 h 2606"/>
                                  <a:gd name="T8" fmla="*/ 550 w 2876"/>
                                  <a:gd name="T9" fmla="*/ 612 h 2606"/>
                                  <a:gd name="T10" fmla="*/ 561 w 2876"/>
                                  <a:gd name="T11" fmla="*/ 842 h 2606"/>
                                  <a:gd name="T12" fmla="*/ 490 w 2876"/>
                                  <a:gd name="T13" fmla="*/ 902 h 2606"/>
                                  <a:gd name="T14" fmla="*/ 409 w 2876"/>
                                  <a:gd name="T15" fmla="*/ 890 h 2606"/>
                                  <a:gd name="T16" fmla="*/ 370 w 2876"/>
                                  <a:gd name="T17" fmla="*/ 698 h 2606"/>
                                  <a:gd name="T18" fmla="*/ 275 w 2876"/>
                                  <a:gd name="T19" fmla="*/ 825 h 2606"/>
                                  <a:gd name="T20" fmla="*/ 230 w 2876"/>
                                  <a:gd name="T21" fmla="*/ 1140 h 2606"/>
                                  <a:gd name="T22" fmla="*/ 305 w 2876"/>
                                  <a:gd name="T23" fmla="*/ 1336 h 2606"/>
                                  <a:gd name="T24" fmla="*/ 345 w 2876"/>
                                  <a:gd name="T25" fmla="*/ 1636 h 2606"/>
                                  <a:gd name="T26" fmla="*/ 225 w 2876"/>
                                  <a:gd name="T27" fmla="*/ 1681 h 2606"/>
                                  <a:gd name="T28" fmla="*/ 75 w 2876"/>
                                  <a:gd name="T29" fmla="*/ 1576 h 2606"/>
                                  <a:gd name="T30" fmla="*/ 0 w 2876"/>
                                  <a:gd name="T31" fmla="*/ 1696 h 2606"/>
                                  <a:gd name="T32" fmla="*/ 20 w 2876"/>
                                  <a:gd name="T33" fmla="*/ 1811 h 2606"/>
                                  <a:gd name="T34" fmla="*/ 65 w 2876"/>
                                  <a:gd name="T35" fmla="*/ 2071 h 2606"/>
                                  <a:gd name="T36" fmla="*/ 315 w 2876"/>
                                  <a:gd name="T37" fmla="*/ 2081 h 2606"/>
                                  <a:gd name="T38" fmla="*/ 395 w 2876"/>
                                  <a:gd name="T39" fmla="*/ 2206 h 2606"/>
                                  <a:gd name="T40" fmla="*/ 540 w 2876"/>
                                  <a:gd name="T41" fmla="*/ 2441 h 2606"/>
                                  <a:gd name="T42" fmla="*/ 618 w 2876"/>
                                  <a:gd name="T43" fmla="*/ 2606 h 2606"/>
                                  <a:gd name="T44" fmla="*/ 705 w 2876"/>
                                  <a:gd name="T45" fmla="*/ 2596 h 2606"/>
                                  <a:gd name="T46" fmla="*/ 755 w 2876"/>
                                  <a:gd name="T47" fmla="*/ 2416 h 2606"/>
                                  <a:gd name="T48" fmla="*/ 750 w 2876"/>
                                  <a:gd name="T49" fmla="*/ 2251 h 2606"/>
                                  <a:gd name="T50" fmla="*/ 835 w 2876"/>
                                  <a:gd name="T51" fmla="*/ 2086 h 2606"/>
                                  <a:gd name="T52" fmla="*/ 1025 w 2876"/>
                                  <a:gd name="T53" fmla="*/ 2116 h 2606"/>
                                  <a:gd name="T54" fmla="*/ 1190 w 2876"/>
                                  <a:gd name="T55" fmla="*/ 2096 h 2606"/>
                                  <a:gd name="T56" fmla="*/ 1400 w 2876"/>
                                  <a:gd name="T57" fmla="*/ 2156 h 2606"/>
                                  <a:gd name="T58" fmla="*/ 1536 w 2876"/>
                                  <a:gd name="T59" fmla="*/ 2141 h 2606"/>
                                  <a:gd name="T60" fmla="*/ 1561 w 2876"/>
                                  <a:gd name="T61" fmla="*/ 2261 h 2606"/>
                                  <a:gd name="T62" fmla="*/ 1776 w 2876"/>
                                  <a:gd name="T63" fmla="*/ 2296 h 2606"/>
                                  <a:gd name="T64" fmla="*/ 1921 w 2876"/>
                                  <a:gd name="T65" fmla="*/ 2491 h 2606"/>
                                  <a:gd name="T66" fmla="*/ 2091 w 2876"/>
                                  <a:gd name="T67" fmla="*/ 2506 h 2606"/>
                                  <a:gd name="T68" fmla="*/ 2211 w 2876"/>
                                  <a:gd name="T69" fmla="*/ 2401 h 2606"/>
                                  <a:gd name="T70" fmla="*/ 2391 w 2876"/>
                                  <a:gd name="T71" fmla="*/ 2546 h 2606"/>
                                  <a:gd name="T72" fmla="*/ 2876 w 2876"/>
                                  <a:gd name="T73" fmla="*/ 2541 h 2606"/>
                                  <a:gd name="T74" fmla="*/ 2595 w 2876"/>
                                  <a:gd name="T75" fmla="*/ 2292 h 2606"/>
                                  <a:gd name="T76" fmla="*/ 2340 w 2876"/>
                                  <a:gd name="T77" fmla="*/ 2013 h 2606"/>
                                  <a:gd name="T78" fmla="*/ 2239 w 2876"/>
                                  <a:gd name="T79" fmla="*/ 1719 h 2606"/>
                                  <a:gd name="T80" fmla="*/ 2271 w 2876"/>
                                  <a:gd name="T81" fmla="*/ 1556 h 2606"/>
                                  <a:gd name="T82" fmla="*/ 2436 w 2876"/>
                                  <a:gd name="T83" fmla="*/ 1321 h 2606"/>
                                  <a:gd name="T84" fmla="*/ 2463 w 2876"/>
                                  <a:gd name="T85" fmla="*/ 1212 h 2606"/>
                                  <a:gd name="T86" fmla="*/ 2269 w 2876"/>
                                  <a:gd name="T87" fmla="*/ 1316 h 2606"/>
                                  <a:gd name="T88" fmla="*/ 2176 w 2876"/>
                                  <a:gd name="T89" fmla="*/ 1181 h 2606"/>
                                  <a:gd name="T90" fmla="*/ 2182 w 2876"/>
                                  <a:gd name="T91" fmla="*/ 944 h 2606"/>
                                  <a:gd name="T92" fmla="*/ 2311 w 2876"/>
                                  <a:gd name="T93" fmla="*/ 728 h 2606"/>
                                  <a:gd name="T94" fmla="*/ 2406 w 2876"/>
                                  <a:gd name="T95" fmla="*/ 416 h 2606"/>
                                  <a:gd name="T96" fmla="*/ 2413 w 2876"/>
                                  <a:gd name="T97" fmla="*/ 266 h 2606"/>
                                  <a:gd name="T98" fmla="*/ 2080 w 2876"/>
                                  <a:gd name="T99" fmla="*/ 93 h 2606"/>
                                  <a:gd name="T100" fmla="*/ 1821 w 2876"/>
                                  <a:gd name="T101" fmla="*/ 25 h 2606"/>
                                  <a:gd name="T102" fmla="*/ 1741 w 2876"/>
                                  <a:gd name="T103" fmla="*/ 220 h 2606"/>
                                  <a:gd name="T104" fmla="*/ 1776 w 2876"/>
                                  <a:gd name="T105" fmla="*/ 435 h 2606"/>
                                  <a:gd name="T106" fmla="*/ 1741 w 2876"/>
                                  <a:gd name="T107" fmla="*/ 490 h 2606"/>
                                  <a:gd name="T108" fmla="*/ 1560 w 2876"/>
                                  <a:gd name="T109" fmla="*/ 383 h 2606"/>
                                  <a:gd name="T110" fmla="*/ 1380 w 2876"/>
                                  <a:gd name="T111" fmla="*/ 261 h 2606"/>
                                  <a:gd name="T112" fmla="*/ 1239 w 2876"/>
                                  <a:gd name="T113" fmla="*/ 338 h 2606"/>
                                  <a:gd name="T114" fmla="*/ 1100 w 2876"/>
                                  <a:gd name="T115" fmla="*/ 300 h 2606"/>
                                  <a:gd name="T116" fmla="*/ 1010 w 2876"/>
                                  <a:gd name="T117" fmla="*/ 0 h 2606"/>
                                  <a:gd name="T118" fmla="*/ 903 w 2876"/>
                                  <a:gd name="T119" fmla="*/ 0 h 2606"/>
                                  <a:gd name="T120" fmla="*/ 840 w 2876"/>
                                  <a:gd name="T121" fmla="*/ 63 h 2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876" h="2606">
                                    <a:moveTo>
                                      <a:pt x="840" y="63"/>
                                    </a:moveTo>
                                    <a:lnTo>
                                      <a:pt x="830" y="195"/>
                                    </a:lnTo>
                                    <a:lnTo>
                                      <a:pt x="819" y="300"/>
                                    </a:lnTo>
                                    <a:lnTo>
                                      <a:pt x="757" y="473"/>
                                    </a:lnTo>
                                    <a:lnTo>
                                      <a:pt x="550" y="612"/>
                                    </a:lnTo>
                                    <a:lnTo>
                                      <a:pt x="561" y="842"/>
                                    </a:lnTo>
                                    <a:lnTo>
                                      <a:pt x="490" y="902"/>
                                    </a:lnTo>
                                    <a:lnTo>
                                      <a:pt x="409" y="890"/>
                                    </a:lnTo>
                                    <a:lnTo>
                                      <a:pt x="370" y="698"/>
                                    </a:lnTo>
                                    <a:lnTo>
                                      <a:pt x="275" y="825"/>
                                    </a:lnTo>
                                    <a:lnTo>
                                      <a:pt x="230" y="1140"/>
                                    </a:lnTo>
                                    <a:lnTo>
                                      <a:pt x="305" y="1336"/>
                                    </a:lnTo>
                                    <a:lnTo>
                                      <a:pt x="345" y="1636"/>
                                    </a:lnTo>
                                    <a:lnTo>
                                      <a:pt x="225" y="1681"/>
                                    </a:lnTo>
                                    <a:lnTo>
                                      <a:pt x="75" y="1576"/>
                                    </a:lnTo>
                                    <a:lnTo>
                                      <a:pt x="0" y="1696"/>
                                    </a:lnTo>
                                    <a:lnTo>
                                      <a:pt x="20" y="1811"/>
                                    </a:lnTo>
                                    <a:lnTo>
                                      <a:pt x="65" y="2071"/>
                                    </a:lnTo>
                                    <a:lnTo>
                                      <a:pt x="315" y="2081"/>
                                    </a:lnTo>
                                    <a:lnTo>
                                      <a:pt x="395" y="2206"/>
                                    </a:lnTo>
                                    <a:lnTo>
                                      <a:pt x="540" y="2441"/>
                                    </a:lnTo>
                                    <a:lnTo>
                                      <a:pt x="618" y="2606"/>
                                    </a:lnTo>
                                    <a:lnTo>
                                      <a:pt x="705" y="2596"/>
                                    </a:lnTo>
                                    <a:lnTo>
                                      <a:pt x="755" y="2416"/>
                                    </a:lnTo>
                                    <a:lnTo>
                                      <a:pt x="750" y="2251"/>
                                    </a:lnTo>
                                    <a:lnTo>
                                      <a:pt x="835" y="2086"/>
                                    </a:lnTo>
                                    <a:lnTo>
                                      <a:pt x="1025" y="2116"/>
                                    </a:lnTo>
                                    <a:lnTo>
                                      <a:pt x="1190" y="2096"/>
                                    </a:lnTo>
                                    <a:lnTo>
                                      <a:pt x="1400" y="2156"/>
                                    </a:lnTo>
                                    <a:lnTo>
                                      <a:pt x="1536" y="2141"/>
                                    </a:lnTo>
                                    <a:lnTo>
                                      <a:pt x="1561" y="2261"/>
                                    </a:lnTo>
                                    <a:lnTo>
                                      <a:pt x="1776" y="2296"/>
                                    </a:lnTo>
                                    <a:lnTo>
                                      <a:pt x="1921" y="2491"/>
                                    </a:lnTo>
                                    <a:lnTo>
                                      <a:pt x="2091" y="2506"/>
                                    </a:lnTo>
                                    <a:lnTo>
                                      <a:pt x="2211" y="2401"/>
                                    </a:lnTo>
                                    <a:lnTo>
                                      <a:pt x="2391" y="2546"/>
                                    </a:lnTo>
                                    <a:lnTo>
                                      <a:pt x="2876" y="2541"/>
                                    </a:lnTo>
                                    <a:lnTo>
                                      <a:pt x="2595" y="2292"/>
                                    </a:lnTo>
                                    <a:lnTo>
                                      <a:pt x="2340" y="2013"/>
                                    </a:lnTo>
                                    <a:lnTo>
                                      <a:pt x="2239" y="1719"/>
                                    </a:lnTo>
                                    <a:lnTo>
                                      <a:pt x="2271" y="1556"/>
                                    </a:lnTo>
                                    <a:lnTo>
                                      <a:pt x="2436" y="1321"/>
                                    </a:lnTo>
                                    <a:lnTo>
                                      <a:pt x="2463" y="1212"/>
                                    </a:lnTo>
                                    <a:lnTo>
                                      <a:pt x="2269" y="1316"/>
                                    </a:lnTo>
                                    <a:lnTo>
                                      <a:pt x="2176" y="1181"/>
                                    </a:lnTo>
                                    <a:lnTo>
                                      <a:pt x="2182" y="944"/>
                                    </a:lnTo>
                                    <a:lnTo>
                                      <a:pt x="2311" y="728"/>
                                    </a:lnTo>
                                    <a:lnTo>
                                      <a:pt x="2406" y="416"/>
                                    </a:lnTo>
                                    <a:lnTo>
                                      <a:pt x="2413" y="266"/>
                                    </a:lnTo>
                                    <a:lnTo>
                                      <a:pt x="2080" y="93"/>
                                    </a:lnTo>
                                    <a:lnTo>
                                      <a:pt x="1821" y="25"/>
                                    </a:lnTo>
                                    <a:lnTo>
                                      <a:pt x="1741" y="220"/>
                                    </a:lnTo>
                                    <a:lnTo>
                                      <a:pt x="1776" y="435"/>
                                    </a:lnTo>
                                    <a:lnTo>
                                      <a:pt x="1741" y="490"/>
                                    </a:lnTo>
                                    <a:lnTo>
                                      <a:pt x="1560" y="383"/>
                                    </a:lnTo>
                                    <a:lnTo>
                                      <a:pt x="1380" y="261"/>
                                    </a:lnTo>
                                    <a:lnTo>
                                      <a:pt x="1239" y="338"/>
                                    </a:lnTo>
                                    <a:lnTo>
                                      <a:pt x="1100" y="300"/>
                                    </a:lnTo>
                                    <a:lnTo>
                                      <a:pt x="1010" y="0"/>
                                    </a:lnTo>
                                    <a:lnTo>
                                      <a:pt x="903" y="0"/>
                                    </a:lnTo>
                                    <a:lnTo>
                                      <a:pt x="840" y="63"/>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96" name="Freeform 17"/>
                            <wps:cNvSpPr>
                              <a:spLocks/>
                            </wps:cNvSpPr>
                            <wps:spPr bwMode="auto">
                              <a:xfrm>
                                <a:off x="851338" y="740979"/>
                                <a:ext cx="1057320" cy="671325"/>
                              </a:xfrm>
                              <a:custGeom>
                                <a:avLst/>
                                <a:gdLst>
                                  <a:gd name="T0" fmla="*/ 0 w 3376"/>
                                  <a:gd name="T1" fmla="*/ 701 h 2310"/>
                                  <a:gd name="T2" fmla="*/ 86 w 3376"/>
                                  <a:gd name="T3" fmla="*/ 520 h 2310"/>
                                  <a:gd name="T4" fmla="*/ 174 w 3376"/>
                                  <a:gd name="T5" fmla="*/ 512 h 2310"/>
                                  <a:gd name="T6" fmla="*/ 226 w 3376"/>
                                  <a:gd name="T7" fmla="*/ 325 h 2310"/>
                                  <a:gd name="T8" fmla="*/ 222 w 3376"/>
                                  <a:gd name="T9" fmla="*/ 163 h 2310"/>
                                  <a:gd name="T10" fmla="*/ 306 w 3376"/>
                                  <a:gd name="T11" fmla="*/ 0 h 2310"/>
                                  <a:gd name="T12" fmla="*/ 495 w 3376"/>
                                  <a:gd name="T13" fmla="*/ 29 h 2310"/>
                                  <a:gd name="T14" fmla="*/ 660 w 3376"/>
                                  <a:gd name="T15" fmla="*/ 11 h 2310"/>
                                  <a:gd name="T16" fmla="*/ 875 w 3376"/>
                                  <a:gd name="T17" fmla="*/ 70 h 2310"/>
                                  <a:gd name="T18" fmla="*/ 1007 w 3376"/>
                                  <a:gd name="T19" fmla="*/ 53 h 2310"/>
                                  <a:gd name="T20" fmla="*/ 1031 w 3376"/>
                                  <a:gd name="T21" fmla="*/ 176 h 2310"/>
                                  <a:gd name="T22" fmla="*/ 1247 w 3376"/>
                                  <a:gd name="T23" fmla="*/ 212 h 2310"/>
                                  <a:gd name="T24" fmla="*/ 1395 w 3376"/>
                                  <a:gd name="T25" fmla="*/ 406 h 2310"/>
                                  <a:gd name="T26" fmla="*/ 1562 w 3376"/>
                                  <a:gd name="T27" fmla="*/ 422 h 2310"/>
                                  <a:gd name="T28" fmla="*/ 1683 w 3376"/>
                                  <a:gd name="T29" fmla="*/ 316 h 2310"/>
                                  <a:gd name="T30" fmla="*/ 1864 w 3376"/>
                                  <a:gd name="T31" fmla="*/ 460 h 2310"/>
                                  <a:gd name="T32" fmla="*/ 2345 w 3376"/>
                                  <a:gd name="T33" fmla="*/ 455 h 2310"/>
                                  <a:gd name="T34" fmla="*/ 2522 w 3376"/>
                                  <a:gd name="T35" fmla="*/ 521 h 2310"/>
                                  <a:gd name="T36" fmla="*/ 2669 w 3376"/>
                                  <a:gd name="T37" fmla="*/ 631 h 2310"/>
                                  <a:gd name="T38" fmla="*/ 2792 w 3376"/>
                                  <a:gd name="T39" fmla="*/ 550 h 2310"/>
                                  <a:gd name="T40" fmla="*/ 3002 w 3376"/>
                                  <a:gd name="T41" fmla="*/ 521 h 2310"/>
                                  <a:gd name="T42" fmla="*/ 3212 w 3376"/>
                                  <a:gd name="T43" fmla="*/ 584 h 2310"/>
                                  <a:gd name="T44" fmla="*/ 3325 w 3376"/>
                                  <a:gd name="T45" fmla="*/ 688 h 2310"/>
                                  <a:gd name="T46" fmla="*/ 3151 w 3376"/>
                                  <a:gd name="T47" fmla="*/ 850 h 2310"/>
                                  <a:gd name="T48" fmla="*/ 3161 w 3376"/>
                                  <a:gd name="T49" fmla="*/ 1015 h 2310"/>
                                  <a:gd name="T50" fmla="*/ 3041 w 3376"/>
                                  <a:gd name="T51" fmla="*/ 1060 h 2310"/>
                                  <a:gd name="T52" fmla="*/ 2881 w 3376"/>
                                  <a:gd name="T53" fmla="*/ 1000 h 2310"/>
                                  <a:gd name="T54" fmla="*/ 2801 w 3376"/>
                                  <a:gd name="T55" fmla="*/ 1105 h 2310"/>
                                  <a:gd name="T56" fmla="*/ 2906 w 3376"/>
                                  <a:gd name="T57" fmla="*/ 1156 h 2310"/>
                                  <a:gd name="T58" fmla="*/ 3046 w 3376"/>
                                  <a:gd name="T59" fmla="*/ 1171 h 2310"/>
                                  <a:gd name="T60" fmla="*/ 3121 w 3376"/>
                                  <a:gd name="T61" fmla="*/ 1120 h 2310"/>
                                  <a:gd name="T62" fmla="*/ 3131 w 3376"/>
                                  <a:gd name="T63" fmla="*/ 1366 h 2310"/>
                                  <a:gd name="T64" fmla="*/ 3221 w 3376"/>
                                  <a:gd name="T65" fmla="*/ 1696 h 2310"/>
                                  <a:gd name="T66" fmla="*/ 3376 w 3376"/>
                                  <a:gd name="T67" fmla="*/ 2051 h 2310"/>
                                  <a:gd name="T68" fmla="*/ 2996 w 3376"/>
                                  <a:gd name="T69" fmla="*/ 2126 h 2310"/>
                                  <a:gd name="T70" fmla="*/ 2908 w 3376"/>
                                  <a:gd name="T71" fmla="*/ 2310 h 2310"/>
                                  <a:gd name="T72" fmla="*/ 2809 w 3376"/>
                                  <a:gd name="T73" fmla="*/ 2272 h 2310"/>
                                  <a:gd name="T74" fmla="*/ 2630 w 3376"/>
                                  <a:gd name="T75" fmla="*/ 2162 h 2310"/>
                                  <a:gd name="T76" fmla="*/ 2546 w 3376"/>
                                  <a:gd name="T77" fmla="*/ 2034 h 2310"/>
                                  <a:gd name="T78" fmla="*/ 2576 w 3376"/>
                                  <a:gd name="T79" fmla="*/ 1709 h 2310"/>
                                  <a:gd name="T80" fmla="*/ 2242 w 3376"/>
                                  <a:gd name="T81" fmla="*/ 1583 h 2310"/>
                                  <a:gd name="T82" fmla="*/ 1940 w 3376"/>
                                  <a:gd name="T83" fmla="*/ 1672 h 2310"/>
                                  <a:gd name="T84" fmla="*/ 1772 w 3376"/>
                                  <a:gd name="T85" fmla="*/ 1678 h 2310"/>
                                  <a:gd name="T86" fmla="*/ 1433 w 3376"/>
                                  <a:gd name="T87" fmla="*/ 1539 h 2310"/>
                                  <a:gd name="T88" fmla="*/ 1007 w 3376"/>
                                  <a:gd name="T89" fmla="*/ 1226 h 2310"/>
                                  <a:gd name="T90" fmla="*/ 704 w 3376"/>
                                  <a:gd name="T91" fmla="*/ 944 h 2310"/>
                                  <a:gd name="T92" fmla="*/ 511 w 3376"/>
                                  <a:gd name="T93" fmla="*/ 1080 h 2310"/>
                                  <a:gd name="T94" fmla="*/ 163 w 3376"/>
                                  <a:gd name="T95" fmla="*/ 739 h 2310"/>
                                  <a:gd name="T96" fmla="*/ 0 w 3376"/>
                                  <a:gd name="T97" fmla="*/ 701 h 2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3376" h="2310">
                                    <a:moveTo>
                                      <a:pt x="0" y="701"/>
                                    </a:moveTo>
                                    <a:lnTo>
                                      <a:pt x="86" y="520"/>
                                    </a:lnTo>
                                    <a:lnTo>
                                      <a:pt x="174" y="512"/>
                                    </a:lnTo>
                                    <a:lnTo>
                                      <a:pt x="226" y="325"/>
                                    </a:lnTo>
                                    <a:lnTo>
                                      <a:pt x="222" y="163"/>
                                    </a:lnTo>
                                    <a:lnTo>
                                      <a:pt x="306" y="0"/>
                                    </a:lnTo>
                                    <a:lnTo>
                                      <a:pt x="495" y="29"/>
                                    </a:lnTo>
                                    <a:lnTo>
                                      <a:pt x="660" y="11"/>
                                    </a:lnTo>
                                    <a:lnTo>
                                      <a:pt x="875" y="70"/>
                                    </a:lnTo>
                                    <a:lnTo>
                                      <a:pt x="1007" y="53"/>
                                    </a:lnTo>
                                    <a:lnTo>
                                      <a:pt x="1031" y="176"/>
                                    </a:lnTo>
                                    <a:lnTo>
                                      <a:pt x="1247" y="212"/>
                                    </a:lnTo>
                                    <a:lnTo>
                                      <a:pt x="1395" y="406"/>
                                    </a:lnTo>
                                    <a:lnTo>
                                      <a:pt x="1562" y="422"/>
                                    </a:lnTo>
                                    <a:lnTo>
                                      <a:pt x="1683" y="316"/>
                                    </a:lnTo>
                                    <a:lnTo>
                                      <a:pt x="1864" y="460"/>
                                    </a:lnTo>
                                    <a:lnTo>
                                      <a:pt x="2345" y="455"/>
                                    </a:lnTo>
                                    <a:lnTo>
                                      <a:pt x="2522" y="521"/>
                                    </a:lnTo>
                                    <a:lnTo>
                                      <a:pt x="2669" y="631"/>
                                    </a:lnTo>
                                    <a:lnTo>
                                      <a:pt x="2792" y="550"/>
                                    </a:lnTo>
                                    <a:lnTo>
                                      <a:pt x="3002" y="521"/>
                                    </a:lnTo>
                                    <a:lnTo>
                                      <a:pt x="3212" y="584"/>
                                    </a:lnTo>
                                    <a:lnTo>
                                      <a:pt x="3325" y="688"/>
                                    </a:lnTo>
                                    <a:lnTo>
                                      <a:pt x="3151" y="850"/>
                                    </a:lnTo>
                                    <a:lnTo>
                                      <a:pt x="3161" y="1015"/>
                                    </a:lnTo>
                                    <a:lnTo>
                                      <a:pt x="3041" y="1060"/>
                                    </a:lnTo>
                                    <a:lnTo>
                                      <a:pt x="2881" y="1000"/>
                                    </a:lnTo>
                                    <a:lnTo>
                                      <a:pt x="2801" y="1105"/>
                                    </a:lnTo>
                                    <a:lnTo>
                                      <a:pt x="2906" y="1156"/>
                                    </a:lnTo>
                                    <a:lnTo>
                                      <a:pt x="3046" y="1171"/>
                                    </a:lnTo>
                                    <a:lnTo>
                                      <a:pt x="3121" y="1120"/>
                                    </a:lnTo>
                                    <a:lnTo>
                                      <a:pt x="3131" y="1366"/>
                                    </a:lnTo>
                                    <a:lnTo>
                                      <a:pt x="3221" y="1696"/>
                                    </a:lnTo>
                                    <a:lnTo>
                                      <a:pt x="3376" y="2051"/>
                                    </a:lnTo>
                                    <a:lnTo>
                                      <a:pt x="2996" y="2126"/>
                                    </a:lnTo>
                                    <a:lnTo>
                                      <a:pt x="2908" y="2310"/>
                                    </a:lnTo>
                                    <a:lnTo>
                                      <a:pt x="2809" y="2272"/>
                                    </a:lnTo>
                                    <a:lnTo>
                                      <a:pt x="2630" y="2162"/>
                                    </a:lnTo>
                                    <a:lnTo>
                                      <a:pt x="2546" y="2034"/>
                                    </a:lnTo>
                                    <a:lnTo>
                                      <a:pt x="2576" y="1709"/>
                                    </a:lnTo>
                                    <a:lnTo>
                                      <a:pt x="2242" y="1583"/>
                                    </a:lnTo>
                                    <a:lnTo>
                                      <a:pt x="1940" y="1672"/>
                                    </a:lnTo>
                                    <a:lnTo>
                                      <a:pt x="1772" y="1678"/>
                                    </a:lnTo>
                                    <a:lnTo>
                                      <a:pt x="1433" y="1539"/>
                                    </a:lnTo>
                                    <a:lnTo>
                                      <a:pt x="1007" y="1226"/>
                                    </a:lnTo>
                                    <a:lnTo>
                                      <a:pt x="704" y="944"/>
                                    </a:lnTo>
                                    <a:lnTo>
                                      <a:pt x="511" y="1080"/>
                                    </a:lnTo>
                                    <a:lnTo>
                                      <a:pt x="163" y="739"/>
                                    </a:lnTo>
                                    <a:lnTo>
                                      <a:pt x="0" y="701"/>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85" name="Freeform 16"/>
                            <wps:cNvSpPr>
                              <a:spLocks/>
                            </wps:cNvSpPr>
                            <wps:spPr bwMode="auto">
                              <a:xfrm>
                                <a:off x="1734207" y="1324303"/>
                                <a:ext cx="535660" cy="580889"/>
                              </a:xfrm>
                              <a:custGeom>
                                <a:avLst/>
                                <a:gdLst>
                                  <a:gd name="T0" fmla="*/ 468 w 1710"/>
                                  <a:gd name="T1" fmla="*/ 0 h 1995"/>
                                  <a:gd name="T2" fmla="*/ 320 w 1710"/>
                                  <a:gd name="T3" fmla="*/ 29 h 1995"/>
                                  <a:gd name="T4" fmla="*/ 89 w 1710"/>
                                  <a:gd name="T5" fmla="*/ 75 h 1995"/>
                                  <a:gd name="T6" fmla="*/ 0 w 1710"/>
                                  <a:gd name="T7" fmla="*/ 259 h 1995"/>
                                  <a:gd name="T8" fmla="*/ 102 w 1710"/>
                                  <a:gd name="T9" fmla="*/ 360 h 1995"/>
                                  <a:gd name="T10" fmla="*/ 96 w 1710"/>
                                  <a:gd name="T11" fmla="*/ 466 h 1995"/>
                                  <a:gd name="T12" fmla="*/ 275 w 1710"/>
                                  <a:gd name="T13" fmla="*/ 604 h 1995"/>
                                  <a:gd name="T14" fmla="*/ 480 w 1710"/>
                                  <a:gd name="T15" fmla="*/ 750 h 1995"/>
                                  <a:gd name="T16" fmla="*/ 515 w 1710"/>
                                  <a:gd name="T17" fmla="*/ 840 h 1995"/>
                                  <a:gd name="T18" fmla="*/ 635 w 1710"/>
                                  <a:gd name="T19" fmla="*/ 830 h 1995"/>
                                  <a:gd name="T20" fmla="*/ 680 w 1710"/>
                                  <a:gd name="T21" fmla="*/ 1126 h 1995"/>
                                  <a:gd name="T22" fmla="*/ 765 w 1710"/>
                                  <a:gd name="T23" fmla="*/ 1396 h 1995"/>
                                  <a:gd name="T24" fmla="*/ 770 w 1710"/>
                                  <a:gd name="T25" fmla="*/ 1567 h 1995"/>
                                  <a:gd name="T26" fmla="*/ 1027 w 1710"/>
                                  <a:gd name="T27" fmla="*/ 1808 h 1995"/>
                                  <a:gd name="T28" fmla="*/ 1192 w 1710"/>
                                  <a:gd name="T29" fmla="*/ 1995 h 1995"/>
                                  <a:gd name="T30" fmla="*/ 1426 w 1710"/>
                                  <a:gd name="T31" fmla="*/ 1817 h 1995"/>
                                  <a:gd name="T32" fmla="*/ 1591 w 1710"/>
                                  <a:gd name="T33" fmla="*/ 1791 h 1995"/>
                                  <a:gd name="T34" fmla="*/ 1710 w 1710"/>
                                  <a:gd name="T35" fmla="*/ 1746 h 1995"/>
                                  <a:gd name="T36" fmla="*/ 1701 w 1710"/>
                                  <a:gd name="T37" fmla="*/ 1441 h 1995"/>
                                  <a:gd name="T38" fmla="*/ 1486 w 1710"/>
                                  <a:gd name="T39" fmla="*/ 900 h 1995"/>
                                  <a:gd name="T40" fmla="*/ 996 w 1710"/>
                                  <a:gd name="T41" fmla="*/ 420 h 1995"/>
                                  <a:gd name="T42" fmla="*/ 635 w 1710"/>
                                  <a:gd name="T43" fmla="*/ 134 h 1995"/>
                                  <a:gd name="T44" fmla="*/ 468 w 1710"/>
                                  <a:gd name="T45" fmla="*/ 0 h 19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710" h="1995">
                                    <a:moveTo>
                                      <a:pt x="468" y="0"/>
                                    </a:moveTo>
                                    <a:lnTo>
                                      <a:pt x="320" y="29"/>
                                    </a:lnTo>
                                    <a:lnTo>
                                      <a:pt x="89" y="75"/>
                                    </a:lnTo>
                                    <a:lnTo>
                                      <a:pt x="0" y="259"/>
                                    </a:lnTo>
                                    <a:lnTo>
                                      <a:pt x="102" y="360"/>
                                    </a:lnTo>
                                    <a:lnTo>
                                      <a:pt x="96" y="466"/>
                                    </a:lnTo>
                                    <a:lnTo>
                                      <a:pt x="275" y="604"/>
                                    </a:lnTo>
                                    <a:lnTo>
                                      <a:pt x="480" y="750"/>
                                    </a:lnTo>
                                    <a:lnTo>
                                      <a:pt x="515" y="840"/>
                                    </a:lnTo>
                                    <a:lnTo>
                                      <a:pt x="635" y="830"/>
                                    </a:lnTo>
                                    <a:lnTo>
                                      <a:pt x="680" y="1126"/>
                                    </a:lnTo>
                                    <a:lnTo>
                                      <a:pt x="765" y="1396"/>
                                    </a:lnTo>
                                    <a:lnTo>
                                      <a:pt x="770" y="1567"/>
                                    </a:lnTo>
                                    <a:lnTo>
                                      <a:pt x="1027" y="1808"/>
                                    </a:lnTo>
                                    <a:lnTo>
                                      <a:pt x="1192" y="1995"/>
                                    </a:lnTo>
                                    <a:lnTo>
                                      <a:pt x="1426" y="1817"/>
                                    </a:lnTo>
                                    <a:lnTo>
                                      <a:pt x="1591" y="1791"/>
                                    </a:lnTo>
                                    <a:lnTo>
                                      <a:pt x="1710" y="1746"/>
                                    </a:lnTo>
                                    <a:lnTo>
                                      <a:pt x="1701" y="1441"/>
                                    </a:lnTo>
                                    <a:lnTo>
                                      <a:pt x="1486" y="900"/>
                                    </a:lnTo>
                                    <a:lnTo>
                                      <a:pt x="996" y="420"/>
                                    </a:lnTo>
                                    <a:lnTo>
                                      <a:pt x="635" y="134"/>
                                    </a:lnTo>
                                    <a:lnTo>
                                      <a:pt x="468" y="0"/>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86" name="Freeform 21"/>
                            <wps:cNvSpPr>
                              <a:spLocks/>
                            </wps:cNvSpPr>
                            <wps:spPr bwMode="auto">
                              <a:xfrm>
                                <a:off x="2065283" y="236483"/>
                                <a:ext cx="399120" cy="507842"/>
                              </a:xfrm>
                              <a:custGeom>
                                <a:avLst/>
                                <a:gdLst>
                                  <a:gd name="T0" fmla="*/ 315 w 1273"/>
                                  <a:gd name="T1" fmla="*/ 1230 h 1750"/>
                                  <a:gd name="T2" fmla="*/ 520 w 1273"/>
                                  <a:gd name="T3" fmla="*/ 1315 h 1750"/>
                                  <a:gd name="T4" fmla="*/ 675 w 1273"/>
                                  <a:gd name="T5" fmla="*/ 1275 h 1750"/>
                                  <a:gd name="T6" fmla="*/ 805 w 1273"/>
                                  <a:gd name="T7" fmla="*/ 1450 h 1750"/>
                                  <a:gd name="T8" fmla="*/ 762 w 1273"/>
                                  <a:gd name="T9" fmla="*/ 1589 h 1750"/>
                                  <a:gd name="T10" fmla="*/ 949 w 1273"/>
                                  <a:gd name="T11" fmla="*/ 1679 h 1750"/>
                                  <a:gd name="T12" fmla="*/ 1150 w 1273"/>
                                  <a:gd name="T13" fmla="*/ 1750 h 1750"/>
                                  <a:gd name="T14" fmla="*/ 1273 w 1273"/>
                                  <a:gd name="T15" fmla="*/ 1426 h 1750"/>
                                  <a:gd name="T16" fmla="*/ 933 w 1273"/>
                                  <a:gd name="T17" fmla="*/ 1061 h 1750"/>
                                  <a:gd name="T18" fmla="*/ 780 w 1273"/>
                                  <a:gd name="T19" fmla="*/ 765 h 1750"/>
                                  <a:gd name="T20" fmla="*/ 684 w 1273"/>
                                  <a:gd name="T21" fmla="*/ 416 h 1750"/>
                                  <a:gd name="T22" fmla="*/ 957 w 1273"/>
                                  <a:gd name="T23" fmla="*/ 133 h 1750"/>
                                  <a:gd name="T24" fmla="*/ 795 w 1273"/>
                                  <a:gd name="T25" fmla="*/ 105 h 1750"/>
                                  <a:gd name="T26" fmla="*/ 535 w 1273"/>
                                  <a:gd name="T27" fmla="*/ 120 h 1750"/>
                                  <a:gd name="T28" fmla="*/ 205 w 1273"/>
                                  <a:gd name="T29" fmla="*/ 0 h 1750"/>
                                  <a:gd name="T30" fmla="*/ 0 w 1273"/>
                                  <a:gd name="T31" fmla="*/ 265 h 1750"/>
                                  <a:gd name="T32" fmla="*/ 60 w 1273"/>
                                  <a:gd name="T33" fmla="*/ 375 h 1750"/>
                                  <a:gd name="T34" fmla="*/ 300 w 1273"/>
                                  <a:gd name="T35" fmla="*/ 435 h 1750"/>
                                  <a:gd name="T36" fmla="*/ 316 w 1273"/>
                                  <a:gd name="T37" fmla="*/ 694 h 1750"/>
                                  <a:gd name="T38" fmla="*/ 249 w 1273"/>
                                  <a:gd name="T39" fmla="*/ 971 h 1750"/>
                                  <a:gd name="T40" fmla="*/ 315 w 1273"/>
                                  <a:gd name="T41" fmla="*/ 1230 h 17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73" h="1750">
                                    <a:moveTo>
                                      <a:pt x="315" y="1230"/>
                                    </a:moveTo>
                                    <a:lnTo>
                                      <a:pt x="520" y="1315"/>
                                    </a:lnTo>
                                    <a:lnTo>
                                      <a:pt x="675" y="1275"/>
                                    </a:lnTo>
                                    <a:lnTo>
                                      <a:pt x="805" y="1450"/>
                                    </a:lnTo>
                                    <a:lnTo>
                                      <a:pt x="762" y="1589"/>
                                    </a:lnTo>
                                    <a:lnTo>
                                      <a:pt x="949" y="1679"/>
                                    </a:lnTo>
                                    <a:lnTo>
                                      <a:pt x="1150" y="1750"/>
                                    </a:lnTo>
                                    <a:lnTo>
                                      <a:pt x="1273" y="1426"/>
                                    </a:lnTo>
                                    <a:lnTo>
                                      <a:pt x="933" y="1061"/>
                                    </a:lnTo>
                                    <a:lnTo>
                                      <a:pt x="780" y="765"/>
                                    </a:lnTo>
                                    <a:lnTo>
                                      <a:pt x="684" y="416"/>
                                    </a:lnTo>
                                    <a:lnTo>
                                      <a:pt x="957" y="133"/>
                                    </a:lnTo>
                                    <a:lnTo>
                                      <a:pt x="795" y="105"/>
                                    </a:lnTo>
                                    <a:lnTo>
                                      <a:pt x="535" y="120"/>
                                    </a:lnTo>
                                    <a:lnTo>
                                      <a:pt x="205" y="0"/>
                                    </a:lnTo>
                                    <a:lnTo>
                                      <a:pt x="0" y="265"/>
                                    </a:lnTo>
                                    <a:lnTo>
                                      <a:pt x="60" y="375"/>
                                    </a:lnTo>
                                    <a:lnTo>
                                      <a:pt x="300" y="435"/>
                                    </a:lnTo>
                                    <a:lnTo>
                                      <a:pt x="316" y="694"/>
                                    </a:lnTo>
                                    <a:lnTo>
                                      <a:pt x="249" y="971"/>
                                    </a:lnTo>
                                    <a:lnTo>
                                      <a:pt x="315" y="1230"/>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87" name="Freeform 22"/>
                            <wps:cNvSpPr>
                              <a:spLocks/>
                            </wps:cNvSpPr>
                            <wps:spPr bwMode="auto">
                              <a:xfrm>
                                <a:off x="10633" y="110358"/>
                                <a:ext cx="878766" cy="963510"/>
                              </a:xfrm>
                              <a:custGeom>
                                <a:avLst/>
                                <a:gdLst>
                                  <a:gd name="T0" fmla="*/ 0 w 2805"/>
                                  <a:gd name="T1" fmla="*/ 1385 h 3322"/>
                                  <a:gd name="T2" fmla="*/ 164 w 2805"/>
                                  <a:gd name="T3" fmla="*/ 1723 h 3322"/>
                                  <a:gd name="T4" fmla="*/ 381 w 2805"/>
                                  <a:gd name="T5" fmla="*/ 2167 h 3322"/>
                                  <a:gd name="T6" fmla="*/ 372 w 2805"/>
                                  <a:gd name="T7" fmla="*/ 2386 h 3322"/>
                                  <a:gd name="T8" fmla="*/ 156 w 2805"/>
                                  <a:gd name="T9" fmla="*/ 2596 h 3322"/>
                                  <a:gd name="T10" fmla="*/ 197 w 2805"/>
                                  <a:gd name="T11" fmla="*/ 2984 h 3322"/>
                                  <a:gd name="T12" fmla="*/ 347 w 2805"/>
                                  <a:gd name="T13" fmla="*/ 3164 h 3322"/>
                                  <a:gd name="T14" fmla="*/ 756 w 2805"/>
                                  <a:gd name="T15" fmla="*/ 3322 h 3322"/>
                                  <a:gd name="T16" fmla="*/ 1079 w 2805"/>
                                  <a:gd name="T17" fmla="*/ 3256 h 3322"/>
                                  <a:gd name="T18" fmla="*/ 1399 w 2805"/>
                                  <a:gd name="T19" fmla="*/ 3316 h 3322"/>
                                  <a:gd name="T20" fmla="*/ 1609 w 2805"/>
                                  <a:gd name="T21" fmla="*/ 3111 h 3322"/>
                                  <a:gd name="T22" fmla="*/ 2024 w 2805"/>
                                  <a:gd name="T23" fmla="*/ 2956 h 3322"/>
                                  <a:gd name="T24" fmla="*/ 2129 w 2805"/>
                                  <a:gd name="T25" fmla="*/ 2751 h 3322"/>
                                  <a:gd name="T26" fmla="*/ 2249 w 2805"/>
                                  <a:gd name="T27" fmla="*/ 2751 h 3322"/>
                                  <a:gd name="T28" fmla="*/ 2354 w 2805"/>
                                  <a:gd name="T29" fmla="*/ 2866 h 3322"/>
                                  <a:gd name="T30" fmla="*/ 2444 w 2805"/>
                                  <a:gd name="T31" fmla="*/ 2841 h 3322"/>
                                  <a:gd name="T32" fmla="*/ 2459 w 2805"/>
                                  <a:gd name="T33" fmla="*/ 2701 h 3322"/>
                                  <a:gd name="T34" fmla="*/ 2539 w 2805"/>
                                  <a:gd name="T35" fmla="*/ 2691 h 3322"/>
                                  <a:gd name="T36" fmla="*/ 2719 w 2805"/>
                                  <a:gd name="T37" fmla="*/ 2881 h 3322"/>
                                  <a:gd name="T38" fmla="*/ 2805 w 2805"/>
                                  <a:gd name="T39" fmla="*/ 2702 h 3322"/>
                                  <a:gd name="T40" fmla="*/ 2733 w 2805"/>
                                  <a:gd name="T41" fmla="*/ 2540 h 3322"/>
                                  <a:gd name="T42" fmla="*/ 2504 w 2805"/>
                                  <a:gd name="T43" fmla="*/ 2176 h 3322"/>
                                  <a:gd name="T44" fmla="*/ 2253 w 2805"/>
                                  <a:gd name="T45" fmla="*/ 2168 h 3322"/>
                                  <a:gd name="T46" fmla="*/ 2190 w 2805"/>
                                  <a:gd name="T47" fmla="*/ 1792 h 3322"/>
                                  <a:gd name="T48" fmla="*/ 2264 w 2805"/>
                                  <a:gd name="T49" fmla="*/ 1673 h 3322"/>
                                  <a:gd name="T50" fmla="*/ 2414 w 2805"/>
                                  <a:gd name="T51" fmla="*/ 1776 h 3322"/>
                                  <a:gd name="T52" fmla="*/ 2535 w 2805"/>
                                  <a:gd name="T53" fmla="*/ 1730 h 3322"/>
                                  <a:gd name="T54" fmla="*/ 2496 w 2805"/>
                                  <a:gd name="T55" fmla="*/ 1433 h 3322"/>
                                  <a:gd name="T56" fmla="*/ 2418 w 2805"/>
                                  <a:gd name="T57" fmla="*/ 1237 h 3322"/>
                                  <a:gd name="T58" fmla="*/ 2465 w 2805"/>
                                  <a:gd name="T59" fmla="*/ 920 h 3322"/>
                                  <a:gd name="T60" fmla="*/ 2564 w 2805"/>
                                  <a:gd name="T61" fmla="*/ 785 h 3322"/>
                                  <a:gd name="T62" fmla="*/ 2669 w 2805"/>
                                  <a:gd name="T63" fmla="*/ 545 h 3322"/>
                                  <a:gd name="T64" fmla="*/ 2329 w 2805"/>
                                  <a:gd name="T65" fmla="*/ 255 h 3322"/>
                                  <a:gd name="T66" fmla="*/ 2354 w 2805"/>
                                  <a:gd name="T67" fmla="*/ 45 h 3322"/>
                                  <a:gd name="T68" fmla="*/ 2224 w 2805"/>
                                  <a:gd name="T69" fmla="*/ 0 h 3322"/>
                                  <a:gd name="T70" fmla="*/ 1934 w 2805"/>
                                  <a:gd name="T71" fmla="*/ 275 h 3322"/>
                                  <a:gd name="T72" fmla="*/ 1724 w 2805"/>
                                  <a:gd name="T73" fmla="*/ 476 h 3322"/>
                                  <a:gd name="T74" fmla="*/ 1654 w 2805"/>
                                  <a:gd name="T75" fmla="*/ 555 h 3322"/>
                                  <a:gd name="T76" fmla="*/ 1679 w 2805"/>
                                  <a:gd name="T77" fmla="*/ 1160 h 3322"/>
                                  <a:gd name="T78" fmla="*/ 1474 w 2805"/>
                                  <a:gd name="T79" fmla="*/ 1190 h 3322"/>
                                  <a:gd name="T80" fmla="*/ 1204 w 2805"/>
                                  <a:gd name="T81" fmla="*/ 1170 h 3322"/>
                                  <a:gd name="T82" fmla="*/ 944 w 2805"/>
                                  <a:gd name="T83" fmla="*/ 1230 h 3322"/>
                                  <a:gd name="T84" fmla="*/ 679 w 2805"/>
                                  <a:gd name="T85" fmla="*/ 1215 h 3322"/>
                                  <a:gd name="T86" fmla="*/ 649 w 2805"/>
                                  <a:gd name="T87" fmla="*/ 1320 h 3322"/>
                                  <a:gd name="T88" fmla="*/ 585 w 2805"/>
                                  <a:gd name="T89" fmla="*/ 1454 h 3322"/>
                                  <a:gd name="T90" fmla="*/ 336 w 2805"/>
                                  <a:gd name="T91" fmla="*/ 1472 h 3322"/>
                                  <a:gd name="T92" fmla="*/ 45 w 2805"/>
                                  <a:gd name="T93" fmla="*/ 1291 h 3322"/>
                                  <a:gd name="T94" fmla="*/ 0 w 2805"/>
                                  <a:gd name="T95" fmla="*/ 1385 h 33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805" h="3322">
                                    <a:moveTo>
                                      <a:pt x="0" y="1385"/>
                                    </a:moveTo>
                                    <a:lnTo>
                                      <a:pt x="164" y="1723"/>
                                    </a:lnTo>
                                    <a:lnTo>
                                      <a:pt x="381" y="2167"/>
                                    </a:lnTo>
                                    <a:lnTo>
                                      <a:pt x="372" y="2386"/>
                                    </a:lnTo>
                                    <a:lnTo>
                                      <a:pt x="156" y="2596"/>
                                    </a:lnTo>
                                    <a:lnTo>
                                      <a:pt x="197" y="2984"/>
                                    </a:lnTo>
                                    <a:lnTo>
                                      <a:pt x="347" y="3164"/>
                                    </a:lnTo>
                                    <a:lnTo>
                                      <a:pt x="756" y="3322"/>
                                    </a:lnTo>
                                    <a:lnTo>
                                      <a:pt x="1079" y="3256"/>
                                    </a:lnTo>
                                    <a:lnTo>
                                      <a:pt x="1399" y="3316"/>
                                    </a:lnTo>
                                    <a:lnTo>
                                      <a:pt x="1609" y="3111"/>
                                    </a:lnTo>
                                    <a:lnTo>
                                      <a:pt x="2024" y="2956"/>
                                    </a:lnTo>
                                    <a:lnTo>
                                      <a:pt x="2129" y="2751"/>
                                    </a:lnTo>
                                    <a:lnTo>
                                      <a:pt x="2249" y="2751"/>
                                    </a:lnTo>
                                    <a:lnTo>
                                      <a:pt x="2354" y="2866"/>
                                    </a:lnTo>
                                    <a:lnTo>
                                      <a:pt x="2444" y="2841"/>
                                    </a:lnTo>
                                    <a:lnTo>
                                      <a:pt x="2459" y="2701"/>
                                    </a:lnTo>
                                    <a:lnTo>
                                      <a:pt x="2539" y="2691"/>
                                    </a:lnTo>
                                    <a:lnTo>
                                      <a:pt x="2719" y="2881"/>
                                    </a:lnTo>
                                    <a:lnTo>
                                      <a:pt x="2805" y="2702"/>
                                    </a:lnTo>
                                    <a:lnTo>
                                      <a:pt x="2733" y="2540"/>
                                    </a:lnTo>
                                    <a:lnTo>
                                      <a:pt x="2504" y="2176"/>
                                    </a:lnTo>
                                    <a:lnTo>
                                      <a:pt x="2253" y="2168"/>
                                    </a:lnTo>
                                    <a:lnTo>
                                      <a:pt x="2190" y="1792"/>
                                    </a:lnTo>
                                    <a:lnTo>
                                      <a:pt x="2264" y="1673"/>
                                    </a:lnTo>
                                    <a:lnTo>
                                      <a:pt x="2414" y="1776"/>
                                    </a:lnTo>
                                    <a:lnTo>
                                      <a:pt x="2535" y="1730"/>
                                    </a:lnTo>
                                    <a:lnTo>
                                      <a:pt x="2496" y="1433"/>
                                    </a:lnTo>
                                    <a:lnTo>
                                      <a:pt x="2418" y="1237"/>
                                    </a:lnTo>
                                    <a:lnTo>
                                      <a:pt x="2465" y="920"/>
                                    </a:lnTo>
                                    <a:lnTo>
                                      <a:pt x="2564" y="785"/>
                                    </a:lnTo>
                                    <a:lnTo>
                                      <a:pt x="2669" y="545"/>
                                    </a:lnTo>
                                    <a:lnTo>
                                      <a:pt x="2329" y="255"/>
                                    </a:lnTo>
                                    <a:lnTo>
                                      <a:pt x="2354" y="45"/>
                                    </a:lnTo>
                                    <a:lnTo>
                                      <a:pt x="2224" y="0"/>
                                    </a:lnTo>
                                    <a:lnTo>
                                      <a:pt x="1934" y="275"/>
                                    </a:lnTo>
                                    <a:lnTo>
                                      <a:pt x="1724" y="476"/>
                                    </a:lnTo>
                                    <a:lnTo>
                                      <a:pt x="1654" y="555"/>
                                    </a:lnTo>
                                    <a:lnTo>
                                      <a:pt x="1679" y="1160"/>
                                    </a:lnTo>
                                    <a:lnTo>
                                      <a:pt x="1474" y="1190"/>
                                    </a:lnTo>
                                    <a:lnTo>
                                      <a:pt x="1204" y="1170"/>
                                    </a:lnTo>
                                    <a:lnTo>
                                      <a:pt x="944" y="1230"/>
                                    </a:lnTo>
                                    <a:lnTo>
                                      <a:pt x="679" y="1215"/>
                                    </a:lnTo>
                                    <a:lnTo>
                                      <a:pt x="649" y="1320"/>
                                    </a:lnTo>
                                    <a:lnTo>
                                      <a:pt x="585" y="1454"/>
                                    </a:lnTo>
                                    <a:lnTo>
                                      <a:pt x="336" y="1472"/>
                                    </a:lnTo>
                                    <a:lnTo>
                                      <a:pt x="45" y="1291"/>
                                    </a:lnTo>
                                    <a:lnTo>
                                      <a:pt x="0" y="1385"/>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89" name="Freeform 15"/>
                            <wps:cNvSpPr>
                              <a:spLocks/>
                            </wps:cNvSpPr>
                            <wps:spPr bwMode="auto">
                              <a:xfrm>
                                <a:off x="1623848" y="1466193"/>
                                <a:ext cx="432380" cy="544366"/>
                              </a:xfrm>
                              <a:custGeom>
                                <a:avLst/>
                                <a:gdLst>
                                  <a:gd name="T0" fmla="*/ 450 w 1380"/>
                                  <a:gd name="T1" fmla="*/ 0 h 1875"/>
                                  <a:gd name="T2" fmla="*/ 225 w 1380"/>
                                  <a:gd name="T3" fmla="*/ 255 h 1875"/>
                                  <a:gd name="T4" fmla="*/ 360 w 1380"/>
                                  <a:gd name="T5" fmla="*/ 433 h 1875"/>
                                  <a:gd name="T6" fmla="*/ 136 w 1380"/>
                                  <a:gd name="T7" fmla="*/ 523 h 1875"/>
                                  <a:gd name="T8" fmla="*/ 40 w 1380"/>
                                  <a:gd name="T9" fmla="*/ 615 h 1875"/>
                                  <a:gd name="T10" fmla="*/ 120 w 1380"/>
                                  <a:gd name="T11" fmla="*/ 740 h 1875"/>
                                  <a:gd name="T12" fmla="*/ 30 w 1380"/>
                                  <a:gd name="T13" fmla="*/ 1050 h 1875"/>
                                  <a:gd name="T14" fmla="*/ 0 w 1380"/>
                                  <a:gd name="T15" fmla="*/ 1310 h 1875"/>
                                  <a:gd name="T16" fmla="*/ 120 w 1380"/>
                                  <a:gd name="T17" fmla="*/ 1415 h 1875"/>
                                  <a:gd name="T18" fmla="*/ 265 w 1380"/>
                                  <a:gd name="T19" fmla="*/ 1430 h 1875"/>
                                  <a:gd name="T20" fmla="*/ 324 w 1380"/>
                                  <a:gd name="T21" fmla="*/ 1621 h 1875"/>
                                  <a:gd name="T22" fmla="*/ 555 w 1380"/>
                                  <a:gd name="T23" fmla="*/ 1875 h 1875"/>
                                  <a:gd name="T24" fmla="*/ 896 w 1380"/>
                                  <a:gd name="T25" fmla="*/ 1651 h 1875"/>
                                  <a:gd name="T26" fmla="*/ 1200 w 1380"/>
                                  <a:gd name="T27" fmla="*/ 1550 h 1875"/>
                                  <a:gd name="T28" fmla="*/ 1380 w 1380"/>
                                  <a:gd name="T29" fmla="*/ 1340 h 1875"/>
                                  <a:gd name="T30" fmla="*/ 1125 w 1380"/>
                                  <a:gd name="T31" fmla="*/ 1099 h 1875"/>
                                  <a:gd name="T32" fmla="*/ 1122 w 1380"/>
                                  <a:gd name="T33" fmla="*/ 933 h 1875"/>
                                  <a:gd name="T34" fmla="*/ 1035 w 1380"/>
                                  <a:gd name="T35" fmla="*/ 657 h 1875"/>
                                  <a:gd name="T36" fmla="*/ 990 w 1380"/>
                                  <a:gd name="T37" fmla="*/ 365 h 1875"/>
                                  <a:gd name="T38" fmla="*/ 870 w 1380"/>
                                  <a:gd name="T39" fmla="*/ 376 h 1875"/>
                                  <a:gd name="T40" fmla="*/ 835 w 1380"/>
                                  <a:gd name="T41" fmla="*/ 285 h 1875"/>
                                  <a:gd name="T42" fmla="*/ 625 w 1380"/>
                                  <a:gd name="T43" fmla="*/ 135 h 1875"/>
                                  <a:gd name="T44" fmla="*/ 450 w 1380"/>
                                  <a:gd name="T45" fmla="*/ 0 h 18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1380" h="1875">
                                    <a:moveTo>
                                      <a:pt x="450" y="0"/>
                                    </a:moveTo>
                                    <a:lnTo>
                                      <a:pt x="225" y="255"/>
                                    </a:lnTo>
                                    <a:lnTo>
                                      <a:pt x="360" y="433"/>
                                    </a:lnTo>
                                    <a:lnTo>
                                      <a:pt x="136" y="523"/>
                                    </a:lnTo>
                                    <a:lnTo>
                                      <a:pt x="40" y="615"/>
                                    </a:lnTo>
                                    <a:lnTo>
                                      <a:pt x="120" y="740"/>
                                    </a:lnTo>
                                    <a:lnTo>
                                      <a:pt x="30" y="1050"/>
                                    </a:lnTo>
                                    <a:lnTo>
                                      <a:pt x="0" y="1310"/>
                                    </a:lnTo>
                                    <a:lnTo>
                                      <a:pt x="120" y="1415"/>
                                    </a:lnTo>
                                    <a:lnTo>
                                      <a:pt x="265" y="1430"/>
                                    </a:lnTo>
                                    <a:lnTo>
                                      <a:pt x="324" y="1621"/>
                                    </a:lnTo>
                                    <a:lnTo>
                                      <a:pt x="555" y="1875"/>
                                    </a:lnTo>
                                    <a:lnTo>
                                      <a:pt x="896" y="1651"/>
                                    </a:lnTo>
                                    <a:lnTo>
                                      <a:pt x="1200" y="1550"/>
                                    </a:lnTo>
                                    <a:lnTo>
                                      <a:pt x="1380" y="1340"/>
                                    </a:lnTo>
                                    <a:lnTo>
                                      <a:pt x="1125" y="1099"/>
                                    </a:lnTo>
                                    <a:lnTo>
                                      <a:pt x="1122" y="933"/>
                                    </a:lnTo>
                                    <a:lnTo>
                                      <a:pt x="1035" y="657"/>
                                    </a:lnTo>
                                    <a:lnTo>
                                      <a:pt x="990" y="365"/>
                                    </a:lnTo>
                                    <a:lnTo>
                                      <a:pt x="870" y="376"/>
                                    </a:lnTo>
                                    <a:lnTo>
                                      <a:pt x="835" y="285"/>
                                    </a:lnTo>
                                    <a:lnTo>
                                      <a:pt x="625" y="135"/>
                                    </a:lnTo>
                                    <a:lnTo>
                                      <a:pt x="450" y="0"/>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47" name="Freeform 13">
                              <a:extLst>
                                <a:ext uri="{FF2B5EF4-FFF2-40B4-BE49-F238E27FC236}">
                                  <a16:creationId xmlns:a16="http://schemas.microsoft.com/office/drawing/2014/main" id="{896909D8-5546-4F2E-9BBD-29C155118225}"/>
                                </a:ext>
                              </a:extLst>
                            </wps:cNvPr>
                            <wps:cNvSpPr>
                              <a:spLocks/>
                            </wps:cNvSpPr>
                            <wps:spPr bwMode="auto">
                              <a:xfrm>
                                <a:off x="1418897" y="1765738"/>
                                <a:ext cx="850755" cy="796547"/>
                              </a:xfrm>
                              <a:custGeom>
                                <a:avLst/>
                                <a:gdLst>
                                  <a:gd name="T0" fmla="*/ 691 w 2716"/>
                                  <a:gd name="T1" fmla="*/ 0 h 2741"/>
                                  <a:gd name="T2" fmla="*/ 565 w 2716"/>
                                  <a:gd name="T3" fmla="*/ 71 h 2741"/>
                                  <a:gd name="T4" fmla="*/ 460 w 2716"/>
                                  <a:gd name="T5" fmla="*/ 61 h 2741"/>
                                  <a:gd name="T6" fmla="*/ 463 w 2716"/>
                                  <a:gd name="T7" fmla="*/ 285 h 2741"/>
                                  <a:gd name="T8" fmla="*/ 223 w 2716"/>
                                  <a:gd name="T9" fmla="*/ 506 h 2741"/>
                                  <a:gd name="T10" fmla="*/ 100 w 2716"/>
                                  <a:gd name="T11" fmla="*/ 511 h 2741"/>
                                  <a:gd name="T12" fmla="*/ 0 w 2716"/>
                                  <a:gd name="T13" fmla="*/ 741 h 2741"/>
                                  <a:gd name="T14" fmla="*/ 375 w 2716"/>
                                  <a:gd name="T15" fmla="*/ 1406 h 2741"/>
                                  <a:gd name="T16" fmla="*/ 715 w 2716"/>
                                  <a:gd name="T17" fmla="*/ 1711 h 2741"/>
                                  <a:gd name="T18" fmla="*/ 1105 w 2716"/>
                                  <a:gd name="T19" fmla="*/ 2231 h 2741"/>
                                  <a:gd name="T20" fmla="*/ 1486 w 2716"/>
                                  <a:gd name="T21" fmla="*/ 2431 h 2741"/>
                                  <a:gd name="T22" fmla="*/ 1606 w 2716"/>
                                  <a:gd name="T23" fmla="*/ 2671 h 2741"/>
                                  <a:gd name="T24" fmla="*/ 1721 w 2716"/>
                                  <a:gd name="T25" fmla="*/ 2636 h 2741"/>
                                  <a:gd name="T26" fmla="*/ 1856 w 2716"/>
                                  <a:gd name="T27" fmla="*/ 2611 h 2741"/>
                                  <a:gd name="T28" fmla="*/ 1981 w 2716"/>
                                  <a:gd name="T29" fmla="*/ 2726 h 2741"/>
                                  <a:gd name="T30" fmla="*/ 2207 w 2716"/>
                                  <a:gd name="T31" fmla="*/ 2713 h 2741"/>
                                  <a:gd name="T32" fmla="*/ 2321 w 2716"/>
                                  <a:gd name="T33" fmla="*/ 2741 h 2741"/>
                                  <a:gd name="T34" fmla="*/ 2474 w 2716"/>
                                  <a:gd name="T35" fmla="*/ 2576 h 2741"/>
                                  <a:gd name="T36" fmla="*/ 2564 w 2716"/>
                                  <a:gd name="T37" fmla="*/ 2411 h 2741"/>
                                  <a:gd name="T38" fmla="*/ 2686 w 2716"/>
                                  <a:gd name="T39" fmla="*/ 2312 h 2741"/>
                                  <a:gd name="T40" fmla="*/ 2716 w 2716"/>
                                  <a:gd name="T41" fmla="*/ 2066 h 2741"/>
                                  <a:gd name="T42" fmla="*/ 2701 w 2716"/>
                                  <a:gd name="T43" fmla="*/ 1984 h 2741"/>
                                  <a:gd name="T44" fmla="*/ 2381 w 2716"/>
                                  <a:gd name="T45" fmla="*/ 1771 h 2741"/>
                                  <a:gd name="T46" fmla="*/ 2131 w 2716"/>
                                  <a:gd name="T47" fmla="*/ 1766 h 2741"/>
                                  <a:gd name="T48" fmla="*/ 2081 w 2716"/>
                                  <a:gd name="T49" fmla="*/ 1621 h 2741"/>
                                  <a:gd name="T50" fmla="*/ 1946 w 2716"/>
                                  <a:gd name="T51" fmla="*/ 1501 h 2741"/>
                                  <a:gd name="T52" fmla="*/ 1691 w 2716"/>
                                  <a:gd name="T53" fmla="*/ 1331 h 2741"/>
                                  <a:gd name="T54" fmla="*/ 1781 w 2716"/>
                                  <a:gd name="T55" fmla="*/ 1166 h 2741"/>
                                  <a:gd name="T56" fmla="*/ 2041 w 2716"/>
                                  <a:gd name="T57" fmla="*/ 1226 h 2741"/>
                                  <a:gd name="T58" fmla="*/ 2056 w 2716"/>
                                  <a:gd name="T59" fmla="*/ 1141 h 2741"/>
                                  <a:gd name="T60" fmla="*/ 1946 w 2716"/>
                                  <a:gd name="T61" fmla="*/ 1031 h 2741"/>
                                  <a:gd name="T62" fmla="*/ 1906 w 2716"/>
                                  <a:gd name="T63" fmla="*/ 821 h 2741"/>
                                  <a:gd name="T64" fmla="*/ 1922 w 2716"/>
                                  <a:gd name="T65" fmla="*/ 615 h 2741"/>
                                  <a:gd name="T66" fmla="*/ 2041 w 2716"/>
                                  <a:gd name="T67" fmla="*/ 586 h 2741"/>
                                  <a:gd name="T68" fmla="*/ 2192 w 2716"/>
                                  <a:gd name="T69" fmla="*/ 597 h 2741"/>
                                  <a:gd name="T70" fmla="*/ 2207 w 2716"/>
                                  <a:gd name="T71" fmla="*/ 477 h 2741"/>
                                  <a:gd name="T72" fmla="*/ 2041 w 2716"/>
                                  <a:gd name="T73" fmla="*/ 286 h 2741"/>
                                  <a:gd name="T74" fmla="*/ 1861 w 2716"/>
                                  <a:gd name="T75" fmla="*/ 496 h 2741"/>
                                  <a:gd name="T76" fmla="*/ 1555 w 2716"/>
                                  <a:gd name="T77" fmla="*/ 599 h 2741"/>
                                  <a:gd name="T78" fmla="*/ 1215 w 2716"/>
                                  <a:gd name="T79" fmla="*/ 821 h 2741"/>
                                  <a:gd name="T80" fmla="*/ 985 w 2716"/>
                                  <a:gd name="T81" fmla="*/ 566 h 2741"/>
                                  <a:gd name="T82" fmla="*/ 925 w 2716"/>
                                  <a:gd name="T83" fmla="*/ 376 h 2741"/>
                                  <a:gd name="T84" fmla="*/ 785 w 2716"/>
                                  <a:gd name="T85" fmla="*/ 362 h 2741"/>
                                  <a:gd name="T86" fmla="*/ 660 w 2716"/>
                                  <a:gd name="T87" fmla="*/ 256 h 2741"/>
                                  <a:gd name="T88" fmla="*/ 691 w 2716"/>
                                  <a:gd name="T89" fmla="*/ 0 h 2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716" h="2741">
                                    <a:moveTo>
                                      <a:pt x="691" y="0"/>
                                    </a:moveTo>
                                    <a:lnTo>
                                      <a:pt x="565" y="71"/>
                                    </a:lnTo>
                                    <a:lnTo>
                                      <a:pt x="460" y="61"/>
                                    </a:lnTo>
                                    <a:lnTo>
                                      <a:pt x="463" y="285"/>
                                    </a:lnTo>
                                    <a:lnTo>
                                      <a:pt x="223" y="506"/>
                                    </a:lnTo>
                                    <a:lnTo>
                                      <a:pt x="100" y="511"/>
                                    </a:lnTo>
                                    <a:lnTo>
                                      <a:pt x="0" y="741"/>
                                    </a:lnTo>
                                    <a:lnTo>
                                      <a:pt x="375" y="1406"/>
                                    </a:lnTo>
                                    <a:lnTo>
                                      <a:pt x="715" y="1711"/>
                                    </a:lnTo>
                                    <a:lnTo>
                                      <a:pt x="1105" y="2231"/>
                                    </a:lnTo>
                                    <a:lnTo>
                                      <a:pt x="1486" y="2431"/>
                                    </a:lnTo>
                                    <a:lnTo>
                                      <a:pt x="1606" y="2671"/>
                                    </a:lnTo>
                                    <a:lnTo>
                                      <a:pt x="1721" y="2636"/>
                                    </a:lnTo>
                                    <a:lnTo>
                                      <a:pt x="1856" y="2611"/>
                                    </a:lnTo>
                                    <a:lnTo>
                                      <a:pt x="1981" y="2726"/>
                                    </a:lnTo>
                                    <a:lnTo>
                                      <a:pt x="2207" y="2713"/>
                                    </a:lnTo>
                                    <a:lnTo>
                                      <a:pt x="2321" y="2741"/>
                                    </a:lnTo>
                                    <a:lnTo>
                                      <a:pt x="2474" y="2576"/>
                                    </a:lnTo>
                                    <a:lnTo>
                                      <a:pt x="2564" y="2411"/>
                                    </a:lnTo>
                                    <a:lnTo>
                                      <a:pt x="2686" y="2312"/>
                                    </a:lnTo>
                                    <a:lnTo>
                                      <a:pt x="2716" y="2066"/>
                                    </a:lnTo>
                                    <a:lnTo>
                                      <a:pt x="2701" y="1984"/>
                                    </a:lnTo>
                                    <a:lnTo>
                                      <a:pt x="2381" y="1771"/>
                                    </a:lnTo>
                                    <a:lnTo>
                                      <a:pt x="2131" y="1766"/>
                                    </a:lnTo>
                                    <a:lnTo>
                                      <a:pt x="2081" y="1621"/>
                                    </a:lnTo>
                                    <a:lnTo>
                                      <a:pt x="1946" y="1501"/>
                                    </a:lnTo>
                                    <a:lnTo>
                                      <a:pt x="1691" y="1331"/>
                                    </a:lnTo>
                                    <a:lnTo>
                                      <a:pt x="1781" y="1166"/>
                                    </a:lnTo>
                                    <a:lnTo>
                                      <a:pt x="2041" y="1226"/>
                                    </a:lnTo>
                                    <a:lnTo>
                                      <a:pt x="2056" y="1141"/>
                                    </a:lnTo>
                                    <a:lnTo>
                                      <a:pt x="1946" y="1031"/>
                                    </a:lnTo>
                                    <a:lnTo>
                                      <a:pt x="1906" y="821"/>
                                    </a:lnTo>
                                    <a:lnTo>
                                      <a:pt x="1922" y="615"/>
                                    </a:lnTo>
                                    <a:lnTo>
                                      <a:pt x="2041" y="586"/>
                                    </a:lnTo>
                                    <a:lnTo>
                                      <a:pt x="2192" y="597"/>
                                    </a:lnTo>
                                    <a:lnTo>
                                      <a:pt x="2207" y="477"/>
                                    </a:lnTo>
                                    <a:lnTo>
                                      <a:pt x="2041" y="286"/>
                                    </a:lnTo>
                                    <a:lnTo>
                                      <a:pt x="1861" y="496"/>
                                    </a:lnTo>
                                    <a:lnTo>
                                      <a:pt x="1555" y="599"/>
                                    </a:lnTo>
                                    <a:lnTo>
                                      <a:pt x="1215" y="821"/>
                                    </a:lnTo>
                                    <a:lnTo>
                                      <a:pt x="985" y="566"/>
                                    </a:lnTo>
                                    <a:lnTo>
                                      <a:pt x="925" y="376"/>
                                    </a:lnTo>
                                    <a:lnTo>
                                      <a:pt x="785" y="362"/>
                                    </a:lnTo>
                                    <a:lnTo>
                                      <a:pt x="660" y="256"/>
                                    </a:lnTo>
                                    <a:lnTo>
                                      <a:pt x="691" y="0"/>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90" name="Oval 12"/>
                            <wps:cNvSpPr/>
                            <wps:spPr>
                              <a:xfrm>
                                <a:off x="2818743" y="2837793"/>
                                <a:ext cx="59114" cy="59114"/>
                              </a:xfrm>
                              <a:prstGeom prst="ellipse">
                                <a:avLst/>
                              </a:prstGeom>
                              <a:solidFill>
                                <a:schemeClr val="tx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095730" w14:textId="77777777" w:rsidR="00A20654" w:rsidRDefault="00A20654" w:rsidP="00C06741">
                                  <w:pPr>
                                    <w:jc w:val="center"/>
                                    <w:rPr>
                                      <w:rFonts w:hAnsi="Calibri"/>
                                      <w:color w:val="FFFFFF" w:themeColor="light1"/>
                                      <w:kern w:val="24"/>
                                      <w:sz w:val="36"/>
                                      <w:szCs w:val="36"/>
                                    </w:rPr>
                                  </w:pPr>
                                  <w:r>
                                    <w:rPr>
                                      <w:rFonts w:hAnsi="Calibri"/>
                                      <w:color w:val="FFFFFF" w:themeColor="light1"/>
                                      <w:kern w:val="24"/>
                                      <w:sz w:val="36"/>
                                      <w:szCs w:val="36"/>
                                    </w:rPr>
                                    <w:t xml:space="preserve"> </w:t>
                                  </w:r>
                                  <w:r>
                                    <w:rPr>
                                      <w:rFonts w:hAnsi="Calibri"/>
                                      <w:color w:val="FFFFFF" w:themeColor="light1"/>
                                      <w:kern w:val="24"/>
                                      <w:sz w:val="36"/>
                                      <w:szCs w:val="36"/>
                                    </w:rPr>
                                    <w:tab/>
                                  </w:r>
                                </w:p>
                              </w:txbxContent>
                            </wps:txbx>
                            <wps:bodyPr rtlCol="0" anchor="ctr"/>
                          </wps:wsp>
                          <wps:wsp>
                            <wps:cNvPr id="91" name="Freeform 8"/>
                            <wps:cNvSpPr>
                              <a:spLocks/>
                            </wps:cNvSpPr>
                            <wps:spPr bwMode="auto">
                              <a:xfrm>
                                <a:off x="2695903" y="2632841"/>
                                <a:ext cx="514654" cy="539148"/>
                              </a:xfrm>
                              <a:custGeom>
                                <a:avLst/>
                                <a:gdLst>
                                  <a:gd name="T0" fmla="*/ 262 w 1640"/>
                                  <a:gd name="T1" fmla="*/ 83 h 1855"/>
                                  <a:gd name="T2" fmla="*/ 306 w 1640"/>
                                  <a:gd name="T3" fmla="*/ 206 h 1855"/>
                                  <a:gd name="T4" fmla="*/ 196 w 1640"/>
                                  <a:gd name="T5" fmla="*/ 342 h 1855"/>
                                  <a:gd name="T6" fmla="*/ 34 w 1640"/>
                                  <a:gd name="T7" fmla="*/ 360 h 1855"/>
                                  <a:gd name="T8" fmla="*/ 0 w 1640"/>
                                  <a:gd name="T9" fmla="*/ 518 h 1855"/>
                                  <a:gd name="T10" fmla="*/ 217 w 1640"/>
                                  <a:gd name="T11" fmla="*/ 973 h 1855"/>
                                  <a:gd name="T12" fmla="*/ 449 w 1640"/>
                                  <a:gd name="T13" fmla="*/ 1200 h 1855"/>
                                  <a:gd name="T14" fmla="*/ 180 w 1640"/>
                                  <a:gd name="T15" fmla="*/ 1743 h 1855"/>
                                  <a:gd name="T16" fmla="*/ 276 w 1640"/>
                                  <a:gd name="T17" fmla="*/ 1840 h 1855"/>
                                  <a:gd name="T18" fmla="*/ 455 w 1640"/>
                                  <a:gd name="T19" fmla="*/ 1690 h 1855"/>
                                  <a:gd name="T20" fmla="*/ 630 w 1640"/>
                                  <a:gd name="T21" fmla="*/ 1720 h 1855"/>
                                  <a:gd name="T22" fmla="*/ 723 w 1640"/>
                                  <a:gd name="T23" fmla="*/ 1812 h 1855"/>
                                  <a:gd name="T24" fmla="*/ 1020 w 1640"/>
                                  <a:gd name="T25" fmla="*/ 1855 h 1855"/>
                                  <a:gd name="T26" fmla="*/ 1095 w 1640"/>
                                  <a:gd name="T27" fmla="*/ 1695 h 1855"/>
                                  <a:gd name="T28" fmla="*/ 1095 w 1640"/>
                                  <a:gd name="T29" fmla="*/ 1540 h 1855"/>
                                  <a:gd name="T30" fmla="*/ 1256 w 1640"/>
                                  <a:gd name="T31" fmla="*/ 1545 h 1855"/>
                                  <a:gd name="T32" fmla="*/ 1364 w 1640"/>
                                  <a:gd name="T33" fmla="*/ 1605 h 1855"/>
                                  <a:gd name="T34" fmla="*/ 1640 w 1640"/>
                                  <a:gd name="T35" fmla="*/ 1137 h 1855"/>
                                  <a:gd name="T36" fmla="*/ 1550 w 1640"/>
                                  <a:gd name="T37" fmla="*/ 911 h 1855"/>
                                  <a:gd name="T38" fmla="*/ 1579 w 1640"/>
                                  <a:gd name="T39" fmla="*/ 734 h 1855"/>
                                  <a:gd name="T40" fmla="*/ 1469 w 1640"/>
                                  <a:gd name="T41" fmla="*/ 614 h 1855"/>
                                  <a:gd name="T42" fmla="*/ 1217 w 1640"/>
                                  <a:gd name="T43" fmla="*/ 645 h 1855"/>
                                  <a:gd name="T44" fmla="*/ 1040 w 1640"/>
                                  <a:gd name="T45" fmla="*/ 479 h 1855"/>
                                  <a:gd name="T46" fmla="*/ 1007 w 1640"/>
                                  <a:gd name="T47" fmla="*/ 369 h 1855"/>
                                  <a:gd name="T48" fmla="*/ 845 w 1640"/>
                                  <a:gd name="T49" fmla="*/ 354 h 1855"/>
                                  <a:gd name="T50" fmla="*/ 803 w 1640"/>
                                  <a:gd name="T51" fmla="*/ 193 h 1855"/>
                                  <a:gd name="T52" fmla="*/ 704 w 1640"/>
                                  <a:gd name="T53" fmla="*/ 105 h 1855"/>
                                  <a:gd name="T54" fmla="*/ 666 w 1640"/>
                                  <a:gd name="T55" fmla="*/ 0 h 1855"/>
                                  <a:gd name="T56" fmla="*/ 525 w 1640"/>
                                  <a:gd name="T57" fmla="*/ 54 h 1855"/>
                                  <a:gd name="T58" fmla="*/ 262 w 1640"/>
                                  <a:gd name="T59" fmla="*/ 83 h 1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640" h="1855">
                                    <a:moveTo>
                                      <a:pt x="262" y="83"/>
                                    </a:moveTo>
                                    <a:lnTo>
                                      <a:pt x="306" y="206"/>
                                    </a:lnTo>
                                    <a:lnTo>
                                      <a:pt x="196" y="342"/>
                                    </a:lnTo>
                                    <a:lnTo>
                                      <a:pt x="34" y="360"/>
                                    </a:lnTo>
                                    <a:lnTo>
                                      <a:pt x="0" y="518"/>
                                    </a:lnTo>
                                    <a:lnTo>
                                      <a:pt x="217" y="973"/>
                                    </a:lnTo>
                                    <a:lnTo>
                                      <a:pt x="449" y="1200"/>
                                    </a:lnTo>
                                    <a:lnTo>
                                      <a:pt x="180" y="1743"/>
                                    </a:lnTo>
                                    <a:lnTo>
                                      <a:pt x="276" y="1840"/>
                                    </a:lnTo>
                                    <a:lnTo>
                                      <a:pt x="455" y="1690"/>
                                    </a:lnTo>
                                    <a:lnTo>
                                      <a:pt x="630" y="1720"/>
                                    </a:lnTo>
                                    <a:lnTo>
                                      <a:pt x="723" y="1812"/>
                                    </a:lnTo>
                                    <a:lnTo>
                                      <a:pt x="1020" y="1855"/>
                                    </a:lnTo>
                                    <a:lnTo>
                                      <a:pt x="1095" y="1695"/>
                                    </a:lnTo>
                                    <a:lnTo>
                                      <a:pt x="1095" y="1540"/>
                                    </a:lnTo>
                                    <a:lnTo>
                                      <a:pt x="1256" y="1545"/>
                                    </a:lnTo>
                                    <a:lnTo>
                                      <a:pt x="1364" y="1605"/>
                                    </a:lnTo>
                                    <a:lnTo>
                                      <a:pt x="1640" y="1137"/>
                                    </a:lnTo>
                                    <a:lnTo>
                                      <a:pt x="1550" y="911"/>
                                    </a:lnTo>
                                    <a:lnTo>
                                      <a:pt x="1579" y="734"/>
                                    </a:lnTo>
                                    <a:lnTo>
                                      <a:pt x="1469" y="614"/>
                                    </a:lnTo>
                                    <a:lnTo>
                                      <a:pt x="1217" y="645"/>
                                    </a:lnTo>
                                    <a:lnTo>
                                      <a:pt x="1040" y="479"/>
                                    </a:lnTo>
                                    <a:lnTo>
                                      <a:pt x="1007" y="369"/>
                                    </a:lnTo>
                                    <a:lnTo>
                                      <a:pt x="845" y="354"/>
                                    </a:lnTo>
                                    <a:lnTo>
                                      <a:pt x="803" y="193"/>
                                    </a:lnTo>
                                    <a:lnTo>
                                      <a:pt x="704" y="105"/>
                                    </a:lnTo>
                                    <a:lnTo>
                                      <a:pt x="666" y="0"/>
                                    </a:lnTo>
                                    <a:lnTo>
                                      <a:pt x="525" y="54"/>
                                    </a:lnTo>
                                    <a:lnTo>
                                      <a:pt x="262" y="83"/>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92" name="Freeform 10"/>
                            <wps:cNvSpPr>
                              <a:spLocks/>
                            </wps:cNvSpPr>
                            <wps:spPr bwMode="auto">
                              <a:xfrm>
                                <a:off x="2144110" y="2443655"/>
                                <a:ext cx="696711" cy="709587"/>
                              </a:xfrm>
                              <a:custGeom>
                                <a:avLst/>
                                <a:gdLst>
                                  <a:gd name="T0" fmla="*/ 0 w 2218"/>
                                  <a:gd name="T1" fmla="*/ 429 h 2439"/>
                                  <a:gd name="T2" fmla="*/ 150 w 2218"/>
                                  <a:gd name="T3" fmla="*/ 267 h 2439"/>
                                  <a:gd name="T4" fmla="*/ 243 w 2218"/>
                                  <a:gd name="T5" fmla="*/ 99 h 2439"/>
                                  <a:gd name="T6" fmla="*/ 364 w 2218"/>
                                  <a:gd name="T7" fmla="*/ 0 h 2439"/>
                                  <a:gd name="T8" fmla="*/ 1083 w 2218"/>
                                  <a:gd name="T9" fmla="*/ 249 h 2439"/>
                                  <a:gd name="T10" fmla="*/ 1440 w 2218"/>
                                  <a:gd name="T11" fmla="*/ 69 h 2439"/>
                                  <a:gd name="T12" fmla="*/ 1578 w 2218"/>
                                  <a:gd name="T13" fmla="*/ 224 h 2439"/>
                                  <a:gd name="T14" fmla="*/ 1578 w 2218"/>
                                  <a:gd name="T15" fmla="*/ 329 h 2439"/>
                                  <a:gd name="T16" fmla="*/ 2029 w 2218"/>
                                  <a:gd name="T17" fmla="*/ 731 h 2439"/>
                                  <a:gd name="T18" fmla="*/ 2073 w 2218"/>
                                  <a:gd name="T19" fmla="*/ 849 h 2439"/>
                                  <a:gd name="T20" fmla="*/ 1963 w 2218"/>
                                  <a:gd name="T21" fmla="*/ 989 h 2439"/>
                                  <a:gd name="T22" fmla="*/ 1803 w 2218"/>
                                  <a:gd name="T23" fmla="*/ 1004 h 2439"/>
                                  <a:gd name="T24" fmla="*/ 1768 w 2218"/>
                                  <a:gd name="T25" fmla="*/ 1164 h 2439"/>
                                  <a:gd name="T26" fmla="*/ 1983 w 2218"/>
                                  <a:gd name="T27" fmla="*/ 1614 h 2439"/>
                                  <a:gd name="T28" fmla="*/ 2218 w 2218"/>
                                  <a:gd name="T29" fmla="*/ 1844 h 2439"/>
                                  <a:gd name="T30" fmla="*/ 1947 w 2218"/>
                                  <a:gd name="T31" fmla="*/ 2385 h 2439"/>
                                  <a:gd name="T32" fmla="*/ 1783 w 2218"/>
                                  <a:gd name="T33" fmla="*/ 2394 h 2439"/>
                                  <a:gd name="T34" fmla="*/ 1653 w 2218"/>
                                  <a:gd name="T35" fmla="*/ 2439 h 2439"/>
                                  <a:gd name="T36" fmla="*/ 1263 w 2218"/>
                                  <a:gd name="T37" fmla="*/ 2099 h 2439"/>
                                  <a:gd name="T38" fmla="*/ 1168 w 2218"/>
                                  <a:gd name="T39" fmla="*/ 1959 h 2439"/>
                                  <a:gd name="T40" fmla="*/ 1243 w 2218"/>
                                  <a:gd name="T41" fmla="*/ 1749 h 2439"/>
                                  <a:gd name="T42" fmla="*/ 1083 w 2218"/>
                                  <a:gd name="T43" fmla="*/ 1379 h 2439"/>
                                  <a:gd name="T44" fmla="*/ 658 w 2218"/>
                                  <a:gd name="T45" fmla="*/ 1404 h 2439"/>
                                  <a:gd name="T46" fmla="*/ 613 w 2218"/>
                                  <a:gd name="T47" fmla="*/ 1304 h 2439"/>
                                  <a:gd name="T48" fmla="*/ 688 w 2218"/>
                                  <a:gd name="T49" fmla="*/ 1214 h 2439"/>
                                  <a:gd name="T50" fmla="*/ 628 w 2218"/>
                                  <a:gd name="T51" fmla="*/ 1169 h 2439"/>
                                  <a:gd name="T52" fmla="*/ 468 w 2218"/>
                                  <a:gd name="T53" fmla="*/ 1179 h 2439"/>
                                  <a:gd name="T54" fmla="*/ 313 w 2218"/>
                                  <a:gd name="T55" fmla="*/ 1109 h 2439"/>
                                  <a:gd name="T56" fmla="*/ 108 w 2218"/>
                                  <a:gd name="T57" fmla="*/ 509 h 2439"/>
                                  <a:gd name="T58" fmla="*/ 0 w 2218"/>
                                  <a:gd name="T59" fmla="*/ 429 h 24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2218" h="2439">
                                    <a:moveTo>
                                      <a:pt x="0" y="429"/>
                                    </a:moveTo>
                                    <a:lnTo>
                                      <a:pt x="150" y="267"/>
                                    </a:lnTo>
                                    <a:lnTo>
                                      <a:pt x="243" y="99"/>
                                    </a:lnTo>
                                    <a:lnTo>
                                      <a:pt x="364" y="0"/>
                                    </a:lnTo>
                                    <a:lnTo>
                                      <a:pt x="1083" y="249"/>
                                    </a:lnTo>
                                    <a:lnTo>
                                      <a:pt x="1440" y="69"/>
                                    </a:lnTo>
                                    <a:lnTo>
                                      <a:pt x="1578" y="224"/>
                                    </a:lnTo>
                                    <a:lnTo>
                                      <a:pt x="1578" y="329"/>
                                    </a:lnTo>
                                    <a:lnTo>
                                      <a:pt x="2029" y="731"/>
                                    </a:lnTo>
                                    <a:lnTo>
                                      <a:pt x="2073" y="849"/>
                                    </a:lnTo>
                                    <a:lnTo>
                                      <a:pt x="1963" y="989"/>
                                    </a:lnTo>
                                    <a:lnTo>
                                      <a:pt x="1803" y="1004"/>
                                    </a:lnTo>
                                    <a:lnTo>
                                      <a:pt x="1768" y="1164"/>
                                    </a:lnTo>
                                    <a:lnTo>
                                      <a:pt x="1983" y="1614"/>
                                    </a:lnTo>
                                    <a:lnTo>
                                      <a:pt x="2218" y="1844"/>
                                    </a:lnTo>
                                    <a:lnTo>
                                      <a:pt x="1947" y="2385"/>
                                    </a:lnTo>
                                    <a:lnTo>
                                      <a:pt x="1783" y="2394"/>
                                    </a:lnTo>
                                    <a:lnTo>
                                      <a:pt x="1653" y="2439"/>
                                    </a:lnTo>
                                    <a:lnTo>
                                      <a:pt x="1263" y="2099"/>
                                    </a:lnTo>
                                    <a:lnTo>
                                      <a:pt x="1168" y="1959"/>
                                    </a:lnTo>
                                    <a:lnTo>
                                      <a:pt x="1243" y="1749"/>
                                    </a:lnTo>
                                    <a:lnTo>
                                      <a:pt x="1083" y="1379"/>
                                    </a:lnTo>
                                    <a:lnTo>
                                      <a:pt x="658" y="1404"/>
                                    </a:lnTo>
                                    <a:lnTo>
                                      <a:pt x="613" y="1304"/>
                                    </a:lnTo>
                                    <a:lnTo>
                                      <a:pt x="688" y="1214"/>
                                    </a:lnTo>
                                    <a:lnTo>
                                      <a:pt x="628" y="1169"/>
                                    </a:lnTo>
                                    <a:lnTo>
                                      <a:pt x="468" y="1179"/>
                                    </a:lnTo>
                                    <a:lnTo>
                                      <a:pt x="313" y="1109"/>
                                    </a:lnTo>
                                    <a:lnTo>
                                      <a:pt x="108" y="509"/>
                                    </a:lnTo>
                                    <a:lnTo>
                                      <a:pt x="0" y="429"/>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93" name="Freeform 11"/>
                            <wps:cNvSpPr>
                              <a:spLocks/>
                            </wps:cNvSpPr>
                            <wps:spPr bwMode="auto">
                              <a:xfrm>
                                <a:off x="2254469" y="2254469"/>
                                <a:ext cx="439382" cy="269575"/>
                              </a:xfrm>
                              <a:custGeom>
                                <a:avLst/>
                                <a:gdLst>
                                  <a:gd name="T0" fmla="*/ 0 w 1404"/>
                                  <a:gd name="T1" fmla="*/ 681 h 931"/>
                                  <a:gd name="T2" fmla="*/ 30 w 1404"/>
                                  <a:gd name="T3" fmla="*/ 435 h 931"/>
                                  <a:gd name="T4" fmla="*/ 241 w 1404"/>
                                  <a:gd name="T5" fmla="*/ 301 h 931"/>
                                  <a:gd name="T6" fmla="*/ 268 w 1404"/>
                                  <a:gd name="T7" fmla="*/ 142 h 931"/>
                                  <a:gd name="T8" fmla="*/ 423 w 1404"/>
                                  <a:gd name="T9" fmla="*/ 106 h 931"/>
                                  <a:gd name="T10" fmla="*/ 537 w 1404"/>
                                  <a:gd name="T11" fmla="*/ 157 h 931"/>
                                  <a:gd name="T12" fmla="*/ 717 w 1404"/>
                                  <a:gd name="T13" fmla="*/ 141 h 931"/>
                                  <a:gd name="T14" fmla="*/ 948 w 1404"/>
                                  <a:gd name="T15" fmla="*/ 0 h 931"/>
                                  <a:gd name="T16" fmla="*/ 1105 w 1404"/>
                                  <a:gd name="T17" fmla="*/ 105 h 931"/>
                                  <a:gd name="T18" fmla="*/ 1225 w 1404"/>
                                  <a:gd name="T19" fmla="*/ 215 h 931"/>
                                  <a:gd name="T20" fmla="*/ 1404 w 1404"/>
                                  <a:gd name="T21" fmla="*/ 292 h 931"/>
                                  <a:gd name="T22" fmla="*/ 1270 w 1404"/>
                                  <a:gd name="T23" fmla="*/ 451 h 931"/>
                                  <a:gd name="T24" fmla="*/ 1075 w 1404"/>
                                  <a:gd name="T25" fmla="*/ 531 h 931"/>
                                  <a:gd name="T26" fmla="*/ 1075 w 1404"/>
                                  <a:gd name="T27" fmla="*/ 751 h 931"/>
                                  <a:gd name="T28" fmla="*/ 720 w 1404"/>
                                  <a:gd name="T29" fmla="*/ 931 h 931"/>
                                  <a:gd name="T30" fmla="*/ 0 w 1404"/>
                                  <a:gd name="T31" fmla="*/ 681 h 9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404" h="931">
                                    <a:moveTo>
                                      <a:pt x="0" y="681"/>
                                    </a:moveTo>
                                    <a:lnTo>
                                      <a:pt x="30" y="435"/>
                                    </a:lnTo>
                                    <a:lnTo>
                                      <a:pt x="241" y="301"/>
                                    </a:lnTo>
                                    <a:lnTo>
                                      <a:pt x="268" y="142"/>
                                    </a:lnTo>
                                    <a:lnTo>
                                      <a:pt x="423" y="106"/>
                                    </a:lnTo>
                                    <a:lnTo>
                                      <a:pt x="537" y="157"/>
                                    </a:lnTo>
                                    <a:lnTo>
                                      <a:pt x="717" y="141"/>
                                    </a:lnTo>
                                    <a:lnTo>
                                      <a:pt x="948" y="0"/>
                                    </a:lnTo>
                                    <a:lnTo>
                                      <a:pt x="1105" y="105"/>
                                    </a:lnTo>
                                    <a:lnTo>
                                      <a:pt x="1225" y="215"/>
                                    </a:lnTo>
                                    <a:lnTo>
                                      <a:pt x="1404" y="292"/>
                                    </a:lnTo>
                                    <a:lnTo>
                                      <a:pt x="1270" y="451"/>
                                    </a:lnTo>
                                    <a:lnTo>
                                      <a:pt x="1075" y="531"/>
                                    </a:lnTo>
                                    <a:lnTo>
                                      <a:pt x="1075" y="751"/>
                                    </a:lnTo>
                                    <a:lnTo>
                                      <a:pt x="720" y="931"/>
                                    </a:lnTo>
                                    <a:lnTo>
                                      <a:pt x="0" y="681"/>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94" name="Freeform 12"/>
                            <wps:cNvSpPr>
                              <a:spLocks/>
                            </wps:cNvSpPr>
                            <wps:spPr bwMode="auto">
                              <a:xfrm>
                                <a:off x="1939159" y="1844565"/>
                                <a:ext cx="609182" cy="533930"/>
                              </a:xfrm>
                              <a:custGeom>
                                <a:avLst/>
                                <a:gdLst>
                                  <a:gd name="T0" fmla="*/ 1945 w 1945"/>
                                  <a:gd name="T1" fmla="*/ 1404 h 1841"/>
                                  <a:gd name="T2" fmla="*/ 1786 w 1945"/>
                                  <a:gd name="T3" fmla="*/ 1242 h 1841"/>
                                  <a:gd name="T4" fmla="*/ 1246 w 1945"/>
                                  <a:gd name="T5" fmla="*/ 692 h 1841"/>
                                  <a:gd name="T6" fmla="*/ 1081 w 1945"/>
                                  <a:gd name="T7" fmla="*/ 222 h 1841"/>
                                  <a:gd name="T8" fmla="*/ 1035 w 1945"/>
                                  <a:gd name="T9" fmla="*/ 0 h 1841"/>
                                  <a:gd name="T10" fmla="*/ 916 w 1945"/>
                                  <a:gd name="T11" fmla="*/ 47 h 1841"/>
                                  <a:gd name="T12" fmla="*/ 751 w 1945"/>
                                  <a:gd name="T13" fmla="*/ 72 h 1841"/>
                                  <a:gd name="T14" fmla="*/ 516 w 1945"/>
                                  <a:gd name="T15" fmla="*/ 252 h 1841"/>
                                  <a:gd name="T16" fmla="*/ 501 w 1945"/>
                                  <a:gd name="T17" fmla="*/ 372 h 1841"/>
                                  <a:gd name="T18" fmla="*/ 346 w 1945"/>
                                  <a:gd name="T19" fmla="*/ 362 h 1841"/>
                                  <a:gd name="T20" fmla="*/ 231 w 1945"/>
                                  <a:gd name="T21" fmla="*/ 392 h 1841"/>
                                  <a:gd name="T22" fmla="*/ 216 w 1945"/>
                                  <a:gd name="T23" fmla="*/ 602 h 1841"/>
                                  <a:gd name="T24" fmla="*/ 256 w 1945"/>
                                  <a:gd name="T25" fmla="*/ 807 h 1841"/>
                                  <a:gd name="T26" fmla="*/ 366 w 1945"/>
                                  <a:gd name="T27" fmla="*/ 916 h 1841"/>
                                  <a:gd name="T28" fmla="*/ 352 w 1945"/>
                                  <a:gd name="T29" fmla="*/ 1001 h 1841"/>
                                  <a:gd name="T30" fmla="*/ 91 w 1945"/>
                                  <a:gd name="T31" fmla="*/ 941 h 1841"/>
                                  <a:gd name="T32" fmla="*/ 0 w 1945"/>
                                  <a:gd name="T33" fmla="*/ 1107 h 1841"/>
                                  <a:gd name="T34" fmla="*/ 258 w 1945"/>
                                  <a:gd name="T35" fmla="*/ 1280 h 1841"/>
                                  <a:gd name="T36" fmla="*/ 393 w 1945"/>
                                  <a:gd name="T37" fmla="*/ 1400 h 1841"/>
                                  <a:gd name="T38" fmla="*/ 439 w 1945"/>
                                  <a:gd name="T39" fmla="*/ 1541 h 1841"/>
                                  <a:gd name="T40" fmla="*/ 690 w 1945"/>
                                  <a:gd name="T41" fmla="*/ 1547 h 1841"/>
                                  <a:gd name="T42" fmla="*/ 1008 w 1945"/>
                                  <a:gd name="T43" fmla="*/ 1757 h 1841"/>
                                  <a:gd name="T44" fmla="*/ 1027 w 1945"/>
                                  <a:gd name="T45" fmla="*/ 1841 h 1841"/>
                                  <a:gd name="T46" fmla="*/ 1236 w 1945"/>
                                  <a:gd name="T47" fmla="*/ 1707 h 1841"/>
                                  <a:gd name="T48" fmla="*/ 1262 w 1945"/>
                                  <a:gd name="T49" fmla="*/ 1547 h 1841"/>
                                  <a:gd name="T50" fmla="*/ 1416 w 1945"/>
                                  <a:gd name="T51" fmla="*/ 1512 h 1841"/>
                                  <a:gd name="T52" fmla="*/ 1531 w 1945"/>
                                  <a:gd name="T53" fmla="*/ 1562 h 1841"/>
                                  <a:gd name="T54" fmla="*/ 1711 w 1945"/>
                                  <a:gd name="T55" fmla="*/ 1547 h 1841"/>
                                  <a:gd name="T56" fmla="*/ 1945 w 1945"/>
                                  <a:gd name="T57" fmla="*/ 1404 h 18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945" h="1841">
                                    <a:moveTo>
                                      <a:pt x="1945" y="1404"/>
                                    </a:moveTo>
                                    <a:lnTo>
                                      <a:pt x="1786" y="1242"/>
                                    </a:lnTo>
                                    <a:lnTo>
                                      <a:pt x="1246" y="692"/>
                                    </a:lnTo>
                                    <a:lnTo>
                                      <a:pt x="1081" y="222"/>
                                    </a:lnTo>
                                    <a:lnTo>
                                      <a:pt x="1035" y="0"/>
                                    </a:lnTo>
                                    <a:lnTo>
                                      <a:pt x="916" y="47"/>
                                    </a:lnTo>
                                    <a:lnTo>
                                      <a:pt x="751" y="72"/>
                                    </a:lnTo>
                                    <a:lnTo>
                                      <a:pt x="516" y="252"/>
                                    </a:lnTo>
                                    <a:lnTo>
                                      <a:pt x="501" y="372"/>
                                    </a:lnTo>
                                    <a:lnTo>
                                      <a:pt x="346" y="362"/>
                                    </a:lnTo>
                                    <a:lnTo>
                                      <a:pt x="231" y="392"/>
                                    </a:lnTo>
                                    <a:lnTo>
                                      <a:pt x="216" y="602"/>
                                    </a:lnTo>
                                    <a:lnTo>
                                      <a:pt x="256" y="807"/>
                                    </a:lnTo>
                                    <a:lnTo>
                                      <a:pt x="366" y="916"/>
                                    </a:lnTo>
                                    <a:lnTo>
                                      <a:pt x="352" y="1001"/>
                                    </a:lnTo>
                                    <a:lnTo>
                                      <a:pt x="91" y="941"/>
                                    </a:lnTo>
                                    <a:lnTo>
                                      <a:pt x="0" y="1107"/>
                                    </a:lnTo>
                                    <a:lnTo>
                                      <a:pt x="258" y="1280"/>
                                    </a:lnTo>
                                    <a:lnTo>
                                      <a:pt x="393" y="1400"/>
                                    </a:lnTo>
                                    <a:lnTo>
                                      <a:pt x="439" y="1541"/>
                                    </a:lnTo>
                                    <a:lnTo>
                                      <a:pt x="690" y="1547"/>
                                    </a:lnTo>
                                    <a:lnTo>
                                      <a:pt x="1008" y="1757"/>
                                    </a:lnTo>
                                    <a:lnTo>
                                      <a:pt x="1027" y="1841"/>
                                    </a:lnTo>
                                    <a:lnTo>
                                      <a:pt x="1236" y="1707"/>
                                    </a:lnTo>
                                    <a:lnTo>
                                      <a:pt x="1262" y="1547"/>
                                    </a:lnTo>
                                    <a:lnTo>
                                      <a:pt x="1416" y="1512"/>
                                    </a:lnTo>
                                    <a:lnTo>
                                      <a:pt x="1531" y="1562"/>
                                    </a:lnTo>
                                    <a:lnTo>
                                      <a:pt x="1711" y="1547"/>
                                    </a:lnTo>
                                    <a:lnTo>
                                      <a:pt x="1945" y="1404"/>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95" name="Freeform 14"/>
                            <wps:cNvSpPr>
                              <a:spLocks/>
                            </wps:cNvSpPr>
                            <wps:spPr bwMode="auto">
                              <a:xfrm>
                                <a:off x="977462" y="1008993"/>
                                <a:ext cx="782485" cy="1010469"/>
                              </a:xfrm>
                              <a:custGeom>
                                <a:avLst/>
                                <a:gdLst>
                                  <a:gd name="T0" fmla="*/ 219 w 2493"/>
                                  <a:gd name="T1" fmla="*/ 823 h 3477"/>
                                  <a:gd name="T2" fmla="*/ 339 w 2493"/>
                                  <a:gd name="T3" fmla="*/ 1013 h 3477"/>
                                  <a:gd name="T4" fmla="*/ 354 w 2493"/>
                                  <a:gd name="T5" fmla="*/ 1418 h 3477"/>
                                  <a:gd name="T6" fmla="*/ 284 w 2493"/>
                                  <a:gd name="T7" fmla="*/ 1643 h 3477"/>
                                  <a:gd name="T8" fmla="*/ 539 w 2493"/>
                                  <a:gd name="T9" fmla="*/ 2038 h 3477"/>
                                  <a:gd name="T10" fmla="*/ 459 w 2493"/>
                                  <a:gd name="T11" fmla="*/ 2413 h 3477"/>
                                  <a:gd name="T12" fmla="*/ 669 w 2493"/>
                                  <a:gd name="T13" fmla="*/ 2458 h 3477"/>
                                  <a:gd name="T14" fmla="*/ 714 w 2493"/>
                                  <a:gd name="T15" fmla="*/ 2648 h 3477"/>
                                  <a:gd name="T16" fmla="*/ 1134 w 2493"/>
                                  <a:gd name="T17" fmla="*/ 3118 h 3477"/>
                                  <a:gd name="T18" fmla="*/ 1109 w 2493"/>
                                  <a:gd name="T19" fmla="*/ 3188 h 3477"/>
                                  <a:gd name="T20" fmla="*/ 1029 w 2493"/>
                                  <a:gd name="T21" fmla="*/ 3263 h 3477"/>
                                  <a:gd name="T22" fmla="*/ 1059 w 2493"/>
                                  <a:gd name="T23" fmla="*/ 3373 h 3477"/>
                                  <a:gd name="T24" fmla="*/ 1119 w 2493"/>
                                  <a:gd name="T25" fmla="*/ 3433 h 3477"/>
                                  <a:gd name="T26" fmla="*/ 1164 w 2493"/>
                                  <a:gd name="T27" fmla="*/ 3353 h 3477"/>
                                  <a:gd name="T28" fmla="*/ 1300 w 2493"/>
                                  <a:gd name="T29" fmla="*/ 3373 h 3477"/>
                                  <a:gd name="T30" fmla="*/ 1444 w 2493"/>
                                  <a:gd name="T31" fmla="*/ 3477 h 3477"/>
                                  <a:gd name="T32" fmla="*/ 1380 w 2493"/>
                                  <a:gd name="T33" fmla="*/ 3361 h 3477"/>
                                  <a:gd name="T34" fmla="*/ 1480 w 2493"/>
                                  <a:gd name="T35" fmla="*/ 3133 h 3477"/>
                                  <a:gd name="T36" fmla="*/ 1602 w 2493"/>
                                  <a:gd name="T37" fmla="*/ 3129 h 3477"/>
                                  <a:gd name="T38" fmla="*/ 1842 w 2493"/>
                                  <a:gd name="T39" fmla="*/ 2905 h 3477"/>
                                  <a:gd name="T40" fmla="*/ 1838 w 2493"/>
                                  <a:gd name="T41" fmla="*/ 2681 h 3477"/>
                                  <a:gd name="T42" fmla="*/ 1945 w 2493"/>
                                  <a:gd name="T43" fmla="*/ 2693 h 3477"/>
                                  <a:gd name="T44" fmla="*/ 2068 w 2493"/>
                                  <a:gd name="T45" fmla="*/ 2624 h 3477"/>
                                  <a:gd name="T46" fmla="*/ 2160 w 2493"/>
                                  <a:gd name="T47" fmla="*/ 2307 h 3477"/>
                                  <a:gd name="T48" fmla="*/ 2080 w 2493"/>
                                  <a:gd name="T49" fmla="*/ 2185 h 3477"/>
                                  <a:gd name="T50" fmla="*/ 2172 w 2493"/>
                                  <a:gd name="T51" fmla="*/ 2095 h 3477"/>
                                  <a:gd name="T52" fmla="*/ 2400 w 2493"/>
                                  <a:gd name="T53" fmla="*/ 2001 h 3477"/>
                                  <a:gd name="T54" fmla="*/ 2265 w 2493"/>
                                  <a:gd name="T55" fmla="*/ 1823 h 3477"/>
                                  <a:gd name="T56" fmla="*/ 2490 w 2493"/>
                                  <a:gd name="T57" fmla="*/ 1569 h 3477"/>
                                  <a:gd name="T58" fmla="*/ 2493 w 2493"/>
                                  <a:gd name="T59" fmla="*/ 1464 h 3477"/>
                                  <a:gd name="T60" fmla="*/ 2395 w 2493"/>
                                  <a:gd name="T61" fmla="*/ 1363 h 3477"/>
                                  <a:gd name="T62" fmla="*/ 2290 w 2493"/>
                                  <a:gd name="T63" fmla="*/ 1323 h 3477"/>
                                  <a:gd name="T64" fmla="*/ 2115 w 2493"/>
                                  <a:gd name="T65" fmla="*/ 1213 h 3477"/>
                                  <a:gd name="T66" fmla="*/ 2035 w 2493"/>
                                  <a:gd name="T67" fmla="*/ 1088 h 3477"/>
                                  <a:gd name="T68" fmla="*/ 2065 w 2493"/>
                                  <a:gd name="T69" fmla="*/ 763 h 3477"/>
                                  <a:gd name="T70" fmla="*/ 1725 w 2493"/>
                                  <a:gd name="T71" fmla="*/ 638 h 3477"/>
                                  <a:gd name="T72" fmla="*/ 1425 w 2493"/>
                                  <a:gd name="T73" fmla="*/ 728 h 3477"/>
                                  <a:gd name="T74" fmla="*/ 1260 w 2493"/>
                                  <a:gd name="T75" fmla="*/ 733 h 3477"/>
                                  <a:gd name="T76" fmla="*/ 924 w 2493"/>
                                  <a:gd name="T77" fmla="*/ 593 h 3477"/>
                                  <a:gd name="T78" fmla="*/ 494 w 2493"/>
                                  <a:gd name="T79" fmla="*/ 278 h 3477"/>
                                  <a:gd name="T80" fmla="*/ 195 w 2493"/>
                                  <a:gd name="T81" fmla="*/ 0 h 3477"/>
                                  <a:gd name="T82" fmla="*/ 0 w 2493"/>
                                  <a:gd name="T83" fmla="*/ 134 h 3477"/>
                                  <a:gd name="T84" fmla="*/ 264 w 2493"/>
                                  <a:gd name="T85" fmla="*/ 598 h 3477"/>
                                  <a:gd name="T86" fmla="*/ 219 w 2493"/>
                                  <a:gd name="T87" fmla="*/ 823 h 34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2493" h="3477">
                                    <a:moveTo>
                                      <a:pt x="219" y="823"/>
                                    </a:moveTo>
                                    <a:lnTo>
                                      <a:pt x="339" y="1013"/>
                                    </a:lnTo>
                                    <a:lnTo>
                                      <a:pt x="354" y="1418"/>
                                    </a:lnTo>
                                    <a:lnTo>
                                      <a:pt x="284" y="1643"/>
                                    </a:lnTo>
                                    <a:lnTo>
                                      <a:pt x="539" y="2038"/>
                                    </a:lnTo>
                                    <a:lnTo>
                                      <a:pt x="459" y="2413"/>
                                    </a:lnTo>
                                    <a:lnTo>
                                      <a:pt x="669" y="2458"/>
                                    </a:lnTo>
                                    <a:lnTo>
                                      <a:pt x="714" y="2648"/>
                                    </a:lnTo>
                                    <a:lnTo>
                                      <a:pt x="1134" y="3118"/>
                                    </a:lnTo>
                                    <a:lnTo>
                                      <a:pt x="1109" y="3188"/>
                                    </a:lnTo>
                                    <a:lnTo>
                                      <a:pt x="1029" y="3263"/>
                                    </a:lnTo>
                                    <a:lnTo>
                                      <a:pt x="1059" y="3373"/>
                                    </a:lnTo>
                                    <a:lnTo>
                                      <a:pt x="1119" y="3433"/>
                                    </a:lnTo>
                                    <a:lnTo>
                                      <a:pt x="1164" y="3353"/>
                                    </a:lnTo>
                                    <a:lnTo>
                                      <a:pt x="1300" y="3373"/>
                                    </a:lnTo>
                                    <a:lnTo>
                                      <a:pt x="1444" y="3477"/>
                                    </a:lnTo>
                                    <a:lnTo>
                                      <a:pt x="1380" y="3361"/>
                                    </a:lnTo>
                                    <a:lnTo>
                                      <a:pt x="1480" y="3133"/>
                                    </a:lnTo>
                                    <a:lnTo>
                                      <a:pt x="1602" y="3129"/>
                                    </a:lnTo>
                                    <a:lnTo>
                                      <a:pt x="1842" y="2905"/>
                                    </a:lnTo>
                                    <a:lnTo>
                                      <a:pt x="1838" y="2681"/>
                                    </a:lnTo>
                                    <a:lnTo>
                                      <a:pt x="1945" y="2693"/>
                                    </a:lnTo>
                                    <a:lnTo>
                                      <a:pt x="2068" y="2624"/>
                                    </a:lnTo>
                                    <a:lnTo>
                                      <a:pt x="2160" y="2307"/>
                                    </a:lnTo>
                                    <a:lnTo>
                                      <a:pt x="2080" y="2185"/>
                                    </a:lnTo>
                                    <a:lnTo>
                                      <a:pt x="2172" y="2095"/>
                                    </a:lnTo>
                                    <a:lnTo>
                                      <a:pt x="2400" y="2001"/>
                                    </a:lnTo>
                                    <a:lnTo>
                                      <a:pt x="2265" y="1823"/>
                                    </a:lnTo>
                                    <a:lnTo>
                                      <a:pt x="2490" y="1569"/>
                                    </a:lnTo>
                                    <a:lnTo>
                                      <a:pt x="2493" y="1464"/>
                                    </a:lnTo>
                                    <a:lnTo>
                                      <a:pt x="2395" y="1363"/>
                                    </a:lnTo>
                                    <a:lnTo>
                                      <a:pt x="2290" y="1323"/>
                                    </a:lnTo>
                                    <a:lnTo>
                                      <a:pt x="2115" y="1213"/>
                                    </a:lnTo>
                                    <a:lnTo>
                                      <a:pt x="2035" y="1088"/>
                                    </a:lnTo>
                                    <a:lnTo>
                                      <a:pt x="2065" y="763"/>
                                    </a:lnTo>
                                    <a:lnTo>
                                      <a:pt x="1725" y="638"/>
                                    </a:lnTo>
                                    <a:lnTo>
                                      <a:pt x="1425" y="728"/>
                                    </a:lnTo>
                                    <a:lnTo>
                                      <a:pt x="1260" y="733"/>
                                    </a:lnTo>
                                    <a:lnTo>
                                      <a:pt x="924" y="593"/>
                                    </a:lnTo>
                                    <a:lnTo>
                                      <a:pt x="494" y="278"/>
                                    </a:lnTo>
                                    <a:lnTo>
                                      <a:pt x="195" y="0"/>
                                    </a:lnTo>
                                    <a:lnTo>
                                      <a:pt x="0" y="134"/>
                                    </a:lnTo>
                                    <a:lnTo>
                                      <a:pt x="264" y="598"/>
                                    </a:lnTo>
                                    <a:lnTo>
                                      <a:pt x="219" y="823"/>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98" name="Freeform 23"/>
                            <wps:cNvSpPr>
                              <a:spLocks/>
                            </wps:cNvSpPr>
                            <wps:spPr bwMode="auto">
                              <a:xfrm>
                                <a:off x="204952" y="882869"/>
                                <a:ext cx="889269" cy="366969"/>
                              </a:xfrm>
                              <a:custGeom>
                                <a:avLst/>
                                <a:gdLst>
                                  <a:gd name="T0" fmla="*/ 0 w 2835"/>
                                  <a:gd name="T1" fmla="*/ 1137 h 1260"/>
                                  <a:gd name="T2" fmla="*/ 96 w 2835"/>
                                  <a:gd name="T3" fmla="*/ 632 h 1260"/>
                                  <a:gd name="T4" fmla="*/ 423 w 2835"/>
                                  <a:gd name="T5" fmla="*/ 563 h 1260"/>
                                  <a:gd name="T6" fmla="*/ 739 w 2835"/>
                                  <a:gd name="T7" fmla="*/ 625 h 1260"/>
                                  <a:gd name="T8" fmla="*/ 948 w 2835"/>
                                  <a:gd name="T9" fmla="*/ 421 h 1260"/>
                                  <a:gd name="T10" fmla="*/ 1363 w 2835"/>
                                  <a:gd name="T11" fmla="*/ 266 h 1260"/>
                                  <a:gd name="T12" fmla="*/ 1470 w 2835"/>
                                  <a:gd name="T13" fmla="*/ 61 h 1260"/>
                                  <a:gd name="T14" fmla="*/ 1591 w 2835"/>
                                  <a:gd name="T15" fmla="*/ 61 h 1260"/>
                                  <a:gd name="T16" fmla="*/ 1695 w 2835"/>
                                  <a:gd name="T17" fmla="*/ 172 h 1260"/>
                                  <a:gd name="T18" fmla="*/ 1785 w 2835"/>
                                  <a:gd name="T19" fmla="*/ 151 h 1260"/>
                                  <a:gd name="T20" fmla="*/ 1798 w 2835"/>
                                  <a:gd name="T21" fmla="*/ 10 h 1260"/>
                                  <a:gd name="T22" fmla="*/ 1881 w 2835"/>
                                  <a:gd name="T23" fmla="*/ 0 h 1260"/>
                                  <a:gd name="T24" fmla="*/ 2062 w 2835"/>
                                  <a:gd name="T25" fmla="*/ 193 h 1260"/>
                                  <a:gd name="T26" fmla="*/ 2223 w 2835"/>
                                  <a:gd name="T27" fmla="*/ 229 h 1260"/>
                                  <a:gd name="T28" fmla="*/ 2572 w 2835"/>
                                  <a:gd name="T29" fmla="*/ 574 h 1260"/>
                                  <a:gd name="T30" fmla="*/ 2835 w 2835"/>
                                  <a:gd name="T31" fmla="*/ 1039 h 1260"/>
                                  <a:gd name="T32" fmla="*/ 2790 w 2835"/>
                                  <a:gd name="T33" fmla="*/ 1260 h 1260"/>
                                  <a:gd name="T34" fmla="*/ 2330 w 2835"/>
                                  <a:gd name="T35" fmla="*/ 947 h 1260"/>
                                  <a:gd name="T36" fmla="*/ 2150 w 2835"/>
                                  <a:gd name="T37" fmla="*/ 727 h 1260"/>
                                  <a:gd name="T38" fmla="*/ 1840 w 2835"/>
                                  <a:gd name="T39" fmla="*/ 637 h 1260"/>
                                  <a:gd name="T40" fmla="*/ 1800 w 2835"/>
                                  <a:gd name="T41" fmla="*/ 457 h 1260"/>
                                  <a:gd name="T42" fmla="*/ 1447 w 2835"/>
                                  <a:gd name="T43" fmla="*/ 386 h 1260"/>
                                  <a:gd name="T44" fmla="*/ 1209 w 2835"/>
                                  <a:gd name="T45" fmla="*/ 487 h 1260"/>
                                  <a:gd name="T46" fmla="*/ 1039 w 2835"/>
                                  <a:gd name="T47" fmla="*/ 697 h 1260"/>
                                  <a:gd name="T48" fmla="*/ 849 w 2835"/>
                                  <a:gd name="T49" fmla="*/ 827 h 1260"/>
                                  <a:gd name="T50" fmla="*/ 749 w 2835"/>
                                  <a:gd name="T51" fmla="*/ 1017 h 1260"/>
                                  <a:gd name="T52" fmla="*/ 409 w 2835"/>
                                  <a:gd name="T53" fmla="*/ 1147 h 1260"/>
                                  <a:gd name="T54" fmla="*/ 159 w 2835"/>
                                  <a:gd name="T55" fmla="*/ 1147 h 1260"/>
                                  <a:gd name="T56" fmla="*/ 0 w 2835"/>
                                  <a:gd name="T57" fmla="*/ 1137 h 1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835" h="1260">
                                    <a:moveTo>
                                      <a:pt x="0" y="1137"/>
                                    </a:moveTo>
                                    <a:lnTo>
                                      <a:pt x="96" y="632"/>
                                    </a:lnTo>
                                    <a:lnTo>
                                      <a:pt x="423" y="563"/>
                                    </a:lnTo>
                                    <a:lnTo>
                                      <a:pt x="739" y="625"/>
                                    </a:lnTo>
                                    <a:lnTo>
                                      <a:pt x="948" y="421"/>
                                    </a:lnTo>
                                    <a:lnTo>
                                      <a:pt x="1363" y="266"/>
                                    </a:lnTo>
                                    <a:lnTo>
                                      <a:pt x="1470" y="61"/>
                                    </a:lnTo>
                                    <a:lnTo>
                                      <a:pt x="1591" y="61"/>
                                    </a:lnTo>
                                    <a:lnTo>
                                      <a:pt x="1695" y="172"/>
                                    </a:lnTo>
                                    <a:lnTo>
                                      <a:pt x="1785" y="151"/>
                                    </a:lnTo>
                                    <a:lnTo>
                                      <a:pt x="1798" y="10"/>
                                    </a:lnTo>
                                    <a:lnTo>
                                      <a:pt x="1881" y="0"/>
                                    </a:lnTo>
                                    <a:lnTo>
                                      <a:pt x="2062" y="193"/>
                                    </a:lnTo>
                                    <a:lnTo>
                                      <a:pt x="2223" y="229"/>
                                    </a:lnTo>
                                    <a:lnTo>
                                      <a:pt x="2572" y="574"/>
                                    </a:lnTo>
                                    <a:lnTo>
                                      <a:pt x="2835" y="1039"/>
                                    </a:lnTo>
                                    <a:lnTo>
                                      <a:pt x="2790" y="1260"/>
                                    </a:lnTo>
                                    <a:lnTo>
                                      <a:pt x="2330" y="947"/>
                                    </a:lnTo>
                                    <a:lnTo>
                                      <a:pt x="2150" y="727"/>
                                    </a:lnTo>
                                    <a:lnTo>
                                      <a:pt x="1840" y="637"/>
                                    </a:lnTo>
                                    <a:lnTo>
                                      <a:pt x="1800" y="457"/>
                                    </a:lnTo>
                                    <a:lnTo>
                                      <a:pt x="1447" y="386"/>
                                    </a:lnTo>
                                    <a:lnTo>
                                      <a:pt x="1209" y="487"/>
                                    </a:lnTo>
                                    <a:lnTo>
                                      <a:pt x="1039" y="697"/>
                                    </a:lnTo>
                                    <a:lnTo>
                                      <a:pt x="849" y="827"/>
                                    </a:lnTo>
                                    <a:lnTo>
                                      <a:pt x="749" y="1017"/>
                                    </a:lnTo>
                                    <a:lnTo>
                                      <a:pt x="409" y="1147"/>
                                    </a:lnTo>
                                    <a:lnTo>
                                      <a:pt x="159" y="1147"/>
                                    </a:lnTo>
                                    <a:lnTo>
                                      <a:pt x="0" y="1137"/>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32" name="Freeform 28">
                              <a:extLst>
                                <a:ext uri="{FF2B5EF4-FFF2-40B4-BE49-F238E27FC236}">
                                  <a16:creationId xmlns:a16="http://schemas.microsoft.com/office/drawing/2014/main" id="{97121C5B-903D-4569-82F4-9DED48E3E606}"/>
                                </a:ext>
                              </a:extLst>
                            </wps:cNvPr>
                            <wps:cNvSpPr>
                              <a:spLocks/>
                            </wps:cNvSpPr>
                            <wps:spPr bwMode="auto">
                              <a:xfrm>
                                <a:off x="1844565" y="2554014"/>
                                <a:ext cx="43764" cy="29565"/>
                              </a:xfrm>
                              <a:custGeom>
                                <a:avLst/>
                                <a:gdLst>
                                  <a:gd name="T0" fmla="*/ 8 w 27"/>
                                  <a:gd name="T1" fmla="*/ 21 h 21"/>
                                  <a:gd name="T2" fmla="*/ 19 w 27"/>
                                  <a:gd name="T3" fmla="*/ 21 h 21"/>
                                  <a:gd name="T4" fmla="*/ 27 w 27"/>
                                  <a:gd name="T5" fmla="*/ 15 h 21"/>
                                  <a:gd name="T6" fmla="*/ 18 w 27"/>
                                  <a:gd name="T7" fmla="*/ 0 h 21"/>
                                  <a:gd name="T8" fmla="*/ 0 w 27"/>
                                  <a:gd name="T9" fmla="*/ 4 h 21"/>
                                  <a:gd name="T10" fmla="*/ 8 w 27"/>
                                  <a:gd name="T11" fmla="*/ 21 h 21"/>
                                </a:gdLst>
                                <a:ahLst/>
                                <a:cxnLst>
                                  <a:cxn ang="0">
                                    <a:pos x="T0" y="T1"/>
                                  </a:cxn>
                                  <a:cxn ang="0">
                                    <a:pos x="T2" y="T3"/>
                                  </a:cxn>
                                  <a:cxn ang="0">
                                    <a:pos x="T4" y="T5"/>
                                  </a:cxn>
                                  <a:cxn ang="0">
                                    <a:pos x="T6" y="T7"/>
                                  </a:cxn>
                                  <a:cxn ang="0">
                                    <a:pos x="T8" y="T9"/>
                                  </a:cxn>
                                  <a:cxn ang="0">
                                    <a:pos x="T10" y="T11"/>
                                  </a:cxn>
                                </a:cxnLst>
                                <a:rect l="0" t="0" r="r" b="b"/>
                                <a:pathLst>
                                  <a:path w="27" h="21">
                                    <a:moveTo>
                                      <a:pt x="8" y="21"/>
                                    </a:moveTo>
                                    <a:lnTo>
                                      <a:pt x="19" y="21"/>
                                    </a:lnTo>
                                    <a:lnTo>
                                      <a:pt x="27" y="15"/>
                                    </a:lnTo>
                                    <a:lnTo>
                                      <a:pt x="18" y="0"/>
                                    </a:lnTo>
                                    <a:lnTo>
                                      <a:pt x="0" y="4"/>
                                    </a:lnTo>
                                    <a:lnTo>
                                      <a:pt x="8" y="21"/>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99" name="Freeform 29"/>
                            <wps:cNvSpPr>
                              <a:spLocks/>
                            </wps:cNvSpPr>
                            <wps:spPr bwMode="auto">
                              <a:xfrm>
                                <a:off x="2017986" y="2569779"/>
                                <a:ext cx="45513" cy="33044"/>
                              </a:xfrm>
                              <a:custGeom>
                                <a:avLst/>
                                <a:gdLst>
                                  <a:gd name="T0" fmla="*/ 3 w 29"/>
                                  <a:gd name="T1" fmla="*/ 23 h 23"/>
                                  <a:gd name="T2" fmla="*/ 29 w 29"/>
                                  <a:gd name="T3" fmla="*/ 2 h 23"/>
                                  <a:gd name="T4" fmla="*/ 12 w 29"/>
                                  <a:gd name="T5" fmla="*/ 0 h 23"/>
                                  <a:gd name="T6" fmla="*/ 0 w 29"/>
                                  <a:gd name="T7" fmla="*/ 13 h 23"/>
                                  <a:gd name="T8" fmla="*/ 3 w 29"/>
                                  <a:gd name="T9" fmla="*/ 23 h 23"/>
                                </a:gdLst>
                                <a:ahLst/>
                                <a:cxnLst>
                                  <a:cxn ang="0">
                                    <a:pos x="T0" y="T1"/>
                                  </a:cxn>
                                  <a:cxn ang="0">
                                    <a:pos x="T2" y="T3"/>
                                  </a:cxn>
                                  <a:cxn ang="0">
                                    <a:pos x="T4" y="T5"/>
                                  </a:cxn>
                                  <a:cxn ang="0">
                                    <a:pos x="T6" y="T7"/>
                                  </a:cxn>
                                  <a:cxn ang="0">
                                    <a:pos x="T8" y="T9"/>
                                  </a:cxn>
                                </a:cxnLst>
                                <a:rect l="0" t="0" r="r" b="b"/>
                                <a:pathLst>
                                  <a:path w="29" h="23">
                                    <a:moveTo>
                                      <a:pt x="3" y="23"/>
                                    </a:moveTo>
                                    <a:lnTo>
                                      <a:pt x="29" y="2"/>
                                    </a:lnTo>
                                    <a:lnTo>
                                      <a:pt x="12" y="0"/>
                                    </a:lnTo>
                                    <a:lnTo>
                                      <a:pt x="0" y="13"/>
                                    </a:lnTo>
                                    <a:lnTo>
                                      <a:pt x="3" y="23"/>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100" name="Freeform 30"/>
                            <wps:cNvSpPr>
                              <a:spLocks/>
                            </wps:cNvSpPr>
                            <wps:spPr bwMode="auto">
                              <a:xfrm>
                                <a:off x="157655" y="236483"/>
                                <a:ext cx="381615" cy="219138"/>
                              </a:xfrm>
                              <a:custGeom>
                                <a:avLst/>
                                <a:gdLst>
                                  <a:gd name="T0" fmla="*/ 78 w 1215"/>
                                  <a:gd name="T1" fmla="*/ 93 h 755"/>
                                  <a:gd name="T2" fmla="*/ 0 w 1215"/>
                                  <a:gd name="T3" fmla="*/ 309 h 755"/>
                                  <a:gd name="T4" fmla="*/ 123 w 1215"/>
                                  <a:gd name="T5" fmla="*/ 546 h 755"/>
                                  <a:gd name="T6" fmla="*/ 171 w 1215"/>
                                  <a:gd name="T7" fmla="*/ 740 h 755"/>
                                  <a:gd name="T8" fmla="*/ 434 w 1215"/>
                                  <a:gd name="T9" fmla="*/ 755 h 755"/>
                                  <a:gd name="T10" fmla="*/ 692 w 1215"/>
                                  <a:gd name="T11" fmla="*/ 693 h 755"/>
                                  <a:gd name="T12" fmla="*/ 959 w 1215"/>
                                  <a:gd name="T13" fmla="*/ 715 h 755"/>
                                  <a:gd name="T14" fmla="*/ 1167 w 1215"/>
                                  <a:gd name="T15" fmla="*/ 683 h 755"/>
                                  <a:gd name="T16" fmla="*/ 1143 w 1215"/>
                                  <a:gd name="T17" fmla="*/ 80 h 755"/>
                                  <a:gd name="T18" fmla="*/ 1215 w 1215"/>
                                  <a:gd name="T19" fmla="*/ 0 h 755"/>
                                  <a:gd name="T20" fmla="*/ 989 w 1215"/>
                                  <a:gd name="T21" fmla="*/ 59 h 755"/>
                                  <a:gd name="T22" fmla="*/ 524 w 1215"/>
                                  <a:gd name="T23" fmla="*/ 70 h 755"/>
                                  <a:gd name="T24" fmla="*/ 359 w 1215"/>
                                  <a:gd name="T25" fmla="*/ 140 h 755"/>
                                  <a:gd name="T26" fmla="*/ 78 w 1215"/>
                                  <a:gd name="T27" fmla="*/ 93 h 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15" h="755">
                                    <a:moveTo>
                                      <a:pt x="78" y="93"/>
                                    </a:moveTo>
                                    <a:lnTo>
                                      <a:pt x="0" y="309"/>
                                    </a:lnTo>
                                    <a:lnTo>
                                      <a:pt x="123" y="546"/>
                                    </a:lnTo>
                                    <a:lnTo>
                                      <a:pt x="171" y="740"/>
                                    </a:lnTo>
                                    <a:lnTo>
                                      <a:pt x="434" y="755"/>
                                    </a:lnTo>
                                    <a:lnTo>
                                      <a:pt x="692" y="693"/>
                                    </a:lnTo>
                                    <a:lnTo>
                                      <a:pt x="959" y="715"/>
                                    </a:lnTo>
                                    <a:lnTo>
                                      <a:pt x="1167" y="683"/>
                                    </a:lnTo>
                                    <a:lnTo>
                                      <a:pt x="1143" y="80"/>
                                    </a:lnTo>
                                    <a:lnTo>
                                      <a:pt x="1215" y="0"/>
                                    </a:lnTo>
                                    <a:lnTo>
                                      <a:pt x="989" y="59"/>
                                    </a:lnTo>
                                    <a:lnTo>
                                      <a:pt x="524" y="70"/>
                                    </a:lnTo>
                                    <a:lnTo>
                                      <a:pt x="359" y="140"/>
                                    </a:lnTo>
                                    <a:lnTo>
                                      <a:pt x="78" y="93"/>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101" name="Freeform 31"/>
                            <wps:cNvSpPr>
                              <a:spLocks/>
                            </wps:cNvSpPr>
                            <wps:spPr bwMode="auto">
                              <a:xfrm>
                                <a:off x="977462" y="1749972"/>
                                <a:ext cx="122536" cy="71307"/>
                              </a:xfrm>
                              <a:custGeom>
                                <a:avLst/>
                                <a:gdLst>
                                  <a:gd name="T0" fmla="*/ 69 w 79"/>
                                  <a:gd name="T1" fmla="*/ 49 h 49"/>
                                  <a:gd name="T2" fmla="*/ 39 w 79"/>
                                  <a:gd name="T3" fmla="*/ 37 h 49"/>
                                  <a:gd name="T4" fmla="*/ 6 w 79"/>
                                  <a:gd name="T5" fmla="*/ 28 h 49"/>
                                  <a:gd name="T6" fmla="*/ 0 w 79"/>
                                  <a:gd name="T7" fmla="*/ 21 h 49"/>
                                  <a:gd name="T8" fmla="*/ 12 w 79"/>
                                  <a:gd name="T9" fmla="*/ 6 h 49"/>
                                  <a:gd name="T10" fmla="*/ 31 w 79"/>
                                  <a:gd name="T11" fmla="*/ 9 h 49"/>
                                  <a:gd name="T12" fmla="*/ 57 w 79"/>
                                  <a:gd name="T13" fmla="*/ 7 h 49"/>
                                  <a:gd name="T14" fmla="*/ 70 w 79"/>
                                  <a:gd name="T15" fmla="*/ 0 h 49"/>
                                  <a:gd name="T16" fmla="*/ 79 w 79"/>
                                  <a:gd name="T17" fmla="*/ 4 h 49"/>
                                  <a:gd name="T18" fmla="*/ 64 w 79"/>
                                  <a:gd name="T19" fmla="*/ 33 h 49"/>
                                  <a:gd name="T20" fmla="*/ 76 w 79"/>
                                  <a:gd name="T21" fmla="*/ 43 h 49"/>
                                  <a:gd name="T22" fmla="*/ 69 w 79"/>
                                  <a:gd name="T23" fmla="*/ 49 h 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9" h="49">
                                    <a:moveTo>
                                      <a:pt x="69" y="49"/>
                                    </a:moveTo>
                                    <a:lnTo>
                                      <a:pt x="39" y="37"/>
                                    </a:lnTo>
                                    <a:lnTo>
                                      <a:pt x="6" y="28"/>
                                    </a:lnTo>
                                    <a:lnTo>
                                      <a:pt x="0" y="21"/>
                                    </a:lnTo>
                                    <a:lnTo>
                                      <a:pt x="12" y="6"/>
                                    </a:lnTo>
                                    <a:lnTo>
                                      <a:pt x="31" y="9"/>
                                    </a:lnTo>
                                    <a:lnTo>
                                      <a:pt x="57" y="7"/>
                                    </a:lnTo>
                                    <a:lnTo>
                                      <a:pt x="70" y="0"/>
                                    </a:lnTo>
                                    <a:lnTo>
                                      <a:pt x="79" y="4"/>
                                    </a:lnTo>
                                    <a:lnTo>
                                      <a:pt x="64" y="33"/>
                                    </a:lnTo>
                                    <a:lnTo>
                                      <a:pt x="76" y="43"/>
                                    </a:lnTo>
                                    <a:lnTo>
                                      <a:pt x="69" y="49"/>
                                    </a:lnTo>
                                    <a:close/>
                                  </a:path>
                                </a:pathLst>
                              </a:custGeom>
                              <a:solidFill>
                                <a:srgbClr val="FFFFFF"/>
                              </a:solidFill>
                              <a:ln w="19050" cmpd="sng">
                                <a:solidFill>
                                  <a:schemeClr val="bg2"/>
                                </a:solidFill>
                                <a:prstDash val="solid"/>
                                <a:round/>
                                <a:headEnd/>
                                <a:tailEnd/>
                              </a:ln>
                              <a:effectLst>
                                <a:outerShdw dist="28398" dir="6993903" algn="ctr" rotWithShape="0">
                                  <a:srgbClr val="B2B2B2">
                                    <a:alpha val="50000"/>
                                  </a:srgbClr>
                                </a:outerShdw>
                              </a:effectLst>
                            </wps:spPr>
                            <wps:bodyPr/>
                          </wps:wsp>
                          <wps:wsp>
                            <wps:cNvPr id="38" name="Freeform 34">
                              <a:extLst>
                                <a:ext uri="{FF2B5EF4-FFF2-40B4-BE49-F238E27FC236}">
                                  <a16:creationId xmlns:a16="http://schemas.microsoft.com/office/drawing/2014/main" id="{B1F76068-6E64-4523-BE30-8E84064CD6C9}"/>
                                </a:ext>
                              </a:extLst>
                            </wps:cNvPr>
                            <wps:cNvSpPr>
                              <a:spLocks/>
                            </wps:cNvSpPr>
                            <wps:spPr bwMode="auto">
                              <a:xfrm>
                                <a:off x="78828" y="3200400"/>
                                <a:ext cx="36761" cy="52175"/>
                              </a:xfrm>
                              <a:custGeom>
                                <a:avLst/>
                                <a:gdLst>
                                  <a:gd name="T0" fmla="*/ 11 w 23"/>
                                  <a:gd name="T1" fmla="*/ 36 h 36"/>
                                  <a:gd name="T2" fmla="*/ 23 w 23"/>
                                  <a:gd name="T3" fmla="*/ 18 h 36"/>
                                  <a:gd name="T4" fmla="*/ 11 w 23"/>
                                  <a:gd name="T5" fmla="*/ 0 h 36"/>
                                  <a:gd name="T6" fmla="*/ 0 w 23"/>
                                  <a:gd name="T7" fmla="*/ 13 h 36"/>
                                  <a:gd name="T8" fmla="*/ 11 w 23"/>
                                  <a:gd name="T9" fmla="*/ 36 h 36"/>
                                </a:gdLst>
                                <a:ahLst/>
                                <a:cxnLst>
                                  <a:cxn ang="0">
                                    <a:pos x="T0" y="T1"/>
                                  </a:cxn>
                                  <a:cxn ang="0">
                                    <a:pos x="T2" y="T3"/>
                                  </a:cxn>
                                  <a:cxn ang="0">
                                    <a:pos x="T4" y="T5"/>
                                  </a:cxn>
                                  <a:cxn ang="0">
                                    <a:pos x="T6" y="T7"/>
                                  </a:cxn>
                                  <a:cxn ang="0">
                                    <a:pos x="T8" y="T9"/>
                                  </a:cxn>
                                </a:cxnLst>
                                <a:rect l="0" t="0" r="r" b="b"/>
                                <a:pathLst>
                                  <a:path w="23" h="36">
                                    <a:moveTo>
                                      <a:pt x="11" y="36"/>
                                    </a:moveTo>
                                    <a:lnTo>
                                      <a:pt x="23" y="18"/>
                                    </a:lnTo>
                                    <a:lnTo>
                                      <a:pt x="11" y="0"/>
                                    </a:lnTo>
                                    <a:lnTo>
                                      <a:pt x="0" y="13"/>
                                    </a:lnTo>
                                    <a:lnTo>
                                      <a:pt x="11" y="36"/>
                                    </a:lnTo>
                                    <a:close/>
                                  </a:path>
                                </a:pathLst>
                              </a:custGeom>
                              <a:solidFill>
                                <a:schemeClr val="accent1">
                                  <a:lumMod val="75000"/>
                                </a:schemeClr>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02" name="Oval 42"/>
                            <wps:cNvSpPr/>
                            <wps:spPr>
                              <a:xfrm>
                                <a:off x="2828597" y="2856843"/>
                                <a:ext cx="57574" cy="57572"/>
                              </a:xfrm>
                              <a:prstGeom prst="ellipse">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 name="Oval 44">
                              <a:extLst>
                                <a:ext uri="{FF2B5EF4-FFF2-40B4-BE49-F238E27FC236}">
                                  <a16:creationId xmlns:a16="http://schemas.microsoft.com/office/drawing/2014/main" id="{7C907D09-E5B0-4908-82E2-7BFD2EBDC39A}"/>
                                </a:ext>
                              </a:extLst>
                            </wps:cNvPr>
                            <wps:cNvSpPr/>
                            <wps:spPr>
                              <a:xfrm>
                                <a:off x="2793781" y="2790496"/>
                                <a:ext cx="90415" cy="90415"/>
                              </a:xfrm>
                              <a:prstGeom prst="ellipse">
                                <a:avLst/>
                              </a:prstGeom>
                              <a:noFill/>
                              <a:ln w="19050">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03" name="Freeform 5"/>
                            <wps:cNvSpPr>
                              <a:spLocks/>
                            </wps:cNvSpPr>
                            <wps:spPr bwMode="auto">
                              <a:xfrm>
                                <a:off x="173421" y="2380593"/>
                                <a:ext cx="579424" cy="965248"/>
                              </a:xfrm>
                              <a:custGeom>
                                <a:avLst/>
                                <a:gdLst>
                                  <a:gd name="T0" fmla="*/ 45 w 370"/>
                                  <a:gd name="T1" fmla="*/ 617 h 665"/>
                                  <a:gd name="T2" fmla="*/ 10 w 370"/>
                                  <a:gd name="T3" fmla="*/ 573 h 665"/>
                                  <a:gd name="T4" fmla="*/ 6 w 370"/>
                                  <a:gd name="T5" fmla="*/ 551 h 665"/>
                                  <a:gd name="T6" fmla="*/ 37 w 370"/>
                                  <a:gd name="T7" fmla="*/ 432 h 665"/>
                                  <a:gd name="T8" fmla="*/ 58 w 370"/>
                                  <a:gd name="T9" fmla="*/ 393 h 665"/>
                                  <a:gd name="T10" fmla="*/ 69 w 370"/>
                                  <a:gd name="T11" fmla="*/ 353 h 665"/>
                                  <a:gd name="T12" fmla="*/ 49 w 370"/>
                                  <a:gd name="T13" fmla="*/ 362 h 665"/>
                                  <a:gd name="T14" fmla="*/ 43 w 370"/>
                                  <a:gd name="T15" fmla="*/ 383 h 665"/>
                                  <a:gd name="T16" fmla="*/ 33 w 370"/>
                                  <a:gd name="T17" fmla="*/ 369 h 665"/>
                                  <a:gd name="T18" fmla="*/ 33 w 370"/>
                                  <a:gd name="T19" fmla="*/ 336 h 665"/>
                                  <a:gd name="T20" fmla="*/ 45 w 370"/>
                                  <a:gd name="T21" fmla="*/ 315 h 665"/>
                                  <a:gd name="T22" fmla="*/ 60 w 370"/>
                                  <a:gd name="T23" fmla="*/ 308 h 665"/>
                                  <a:gd name="T24" fmla="*/ 60 w 370"/>
                                  <a:gd name="T25" fmla="*/ 249 h 665"/>
                                  <a:gd name="T26" fmla="*/ 46 w 370"/>
                                  <a:gd name="T27" fmla="*/ 236 h 665"/>
                                  <a:gd name="T28" fmla="*/ 48 w 370"/>
                                  <a:gd name="T29" fmla="*/ 152 h 665"/>
                                  <a:gd name="T30" fmla="*/ 24 w 370"/>
                                  <a:gd name="T31" fmla="*/ 155 h 665"/>
                                  <a:gd name="T32" fmla="*/ 0 w 370"/>
                                  <a:gd name="T33" fmla="*/ 147 h 665"/>
                                  <a:gd name="T34" fmla="*/ 22 w 370"/>
                                  <a:gd name="T35" fmla="*/ 108 h 665"/>
                                  <a:gd name="T36" fmla="*/ 24 w 370"/>
                                  <a:gd name="T37" fmla="*/ 74 h 665"/>
                                  <a:gd name="T38" fmla="*/ 49 w 370"/>
                                  <a:gd name="T39" fmla="*/ 63 h 665"/>
                                  <a:gd name="T40" fmla="*/ 60 w 370"/>
                                  <a:gd name="T41" fmla="*/ 77 h 665"/>
                                  <a:gd name="T42" fmla="*/ 121 w 370"/>
                                  <a:gd name="T43" fmla="*/ 102 h 665"/>
                                  <a:gd name="T44" fmla="*/ 145 w 370"/>
                                  <a:gd name="T45" fmla="*/ 74 h 665"/>
                                  <a:gd name="T46" fmla="*/ 183 w 370"/>
                                  <a:gd name="T47" fmla="*/ 74 h 665"/>
                                  <a:gd name="T48" fmla="*/ 204 w 370"/>
                                  <a:gd name="T49" fmla="*/ 51 h 665"/>
                                  <a:gd name="T50" fmla="*/ 228 w 370"/>
                                  <a:gd name="T51" fmla="*/ 47 h 665"/>
                                  <a:gd name="T52" fmla="*/ 226 w 370"/>
                                  <a:gd name="T53" fmla="*/ 24 h 665"/>
                                  <a:gd name="T54" fmla="*/ 268 w 370"/>
                                  <a:gd name="T55" fmla="*/ 18 h 665"/>
                                  <a:gd name="T56" fmla="*/ 277 w 370"/>
                                  <a:gd name="T57" fmla="*/ 3 h 665"/>
                                  <a:gd name="T58" fmla="*/ 297 w 370"/>
                                  <a:gd name="T59" fmla="*/ 0 h 665"/>
                                  <a:gd name="T60" fmla="*/ 303 w 370"/>
                                  <a:gd name="T61" fmla="*/ 15 h 665"/>
                                  <a:gd name="T62" fmla="*/ 325 w 370"/>
                                  <a:gd name="T63" fmla="*/ 23 h 665"/>
                                  <a:gd name="T64" fmla="*/ 328 w 370"/>
                                  <a:gd name="T65" fmla="*/ 63 h 665"/>
                                  <a:gd name="T66" fmla="*/ 339 w 370"/>
                                  <a:gd name="T67" fmla="*/ 81 h 665"/>
                                  <a:gd name="T68" fmla="*/ 340 w 370"/>
                                  <a:gd name="T69" fmla="*/ 104 h 665"/>
                                  <a:gd name="T70" fmla="*/ 360 w 370"/>
                                  <a:gd name="T71" fmla="*/ 90 h 665"/>
                                  <a:gd name="T72" fmla="*/ 367 w 370"/>
                                  <a:gd name="T73" fmla="*/ 101 h 665"/>
                                  <a:gd name="T74" fmla="*/ 342 w 370"/>
                                  <a:gd name="T75" fmla="*/ 120 h 665"/>
                                  <a:gd name="T76" fmla="*/ 367 w 370"/>
                                  <a:gd name="T77" fmla="*/ 138 h 665"/>
                                  <a:gd name="T78" fmla="*/ 370 w 370"/>
                                  <a:gd name="T79" fmla="*/ 245 h 665"/>
                                  <a:gd name="T80" fmla="*/ 360 w 370"/>
                                  <a:gd name="T81" fmla="*/ 275 h 665"/>
                                  <a:gd name="T82" fmla="*/ 334 w 370"/>
                                  <a:gd name="T83" fmla="*/ 287 h 665"/>
                                  <a:gd name="T84" fmla="*/ 322 w 370"/>
                                  <a:gd name="T85" fmla="*/ 327 h 665"/>
                                  <a:gd name="T86" fmla="*/ 339 w 370"/>
                                  <a:gd name="T87" fmla="*/ 354 h 665"/>
                                  <a:gd name="T88" fmla="*/ 316 w 370"/>
                                  <a:gd name="T89" fmla="*/ 404 h 665"/>
                                  <a:gd name="T90" fmla="*/ 316 w 370"/>
                                  <a:gd name="T91" fmla="*/ 462 h 665"/>
                                  <a:gd name="T92" fmla="*/ 270 w 370"/>
                                  <a:gd name="T93" fmla="*/ 638 h 665"/>
                                  <a:gd name="T94" fmla="*/ 252 w 370"/>
                                  <a:gd name="T95" fmla="*/ 633 h 665"/>
                                  <a:gd name="T96" fmla="*/ 247 w 370"/>
                                  <a:gd name="T97" fmla="*/ 608 h 665"/>
                                  <a:gd name="T98" fmla="*/ 154 w 370"/>
                                  <a:gd name="T99" fmla="*/ 596 h 665"/>
                                  <a:gd name="T100" fmla="*/ 144 w 370"/>
                                  <a:gd name="T101" fmla="*/ 630 h 665"/>
                                  <a:gd name="T102" fmla="*/ 114 w 370"/>
                                  <a:gd name="T103" fmla="*/ 665 h 665"/>
                                  <a:gd name="T104" fmla="*/ 91 w 370"/>
                                  <a:gd name="T105" fmla="*/ 650 h 665"/>
                                  <a:gd name="T106" fmla="*/ 78 w 370"/>
                                  <a:gd name="T107" fmla="*/ 665 h 665"/>
                                  <a:gd name="T108" fmla="*/ 42 w 370"/>
                                  <a:gd name="T109" fmla="*/ 657 h 665"/>
                                  <a:gd name="T110" fmla="*/ 39 w 370"/>
                                  <a:gd name="T111" fmla="*/ 639 h 665"/>
                                  <a:gd name="T112" fmla="*/ 45 w 370"/>
                                  <a:gd name="T113" fmla="*/ 617 h 6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70" h="665">
                                    <a:moveTo>
                                      <a:pt x="45" y="617"/>
                                    </a:moveTo>
                                    <a:lnTo>
                                      <a:pt x="10" y="573"/>
                                    </a:lnTo>
                                    <a:lnTo>
                                      <a:pt x="6" y="551"/>
                                    </a:lnTo>
                                    <a:lnTo>
                                      <a:pt x="37" y="432"/>
                                    </a:lnTo>
                                    <a:lnTo>
                                      <a:pt x="58" y="393"/>
                                    </a:lnTo>
                                    <a:lnTo>
                                      <a:pt x="69" y="353"/>
                                    </a:lnTo>
                                    <a:lnTo>
                                      <a:pt x="49" y="362"/>
                                    </a:lnTo>
                                    <a:lnTo>
                                      <a:pt x="43" y="383"/>
                                    </a:lnTo>
                                    <a:lnTo>
                                      <a:pt x="33" y="369"/>
                                    </a:lnTo>
                                    <a:lnTo>
                                      <a:pt x="33" y="336"/>
                                    </a:lnTo>
                                    <a:lnTo>
                                      <a:pt x="45" y="315"/>
                                    </a:lnTo>
                                    <a:lnTo>
                                      <a:pt x="60" y="308"/>
                                    </a:lnTo>
                                    <a:lnTo>
                                      <a:pt x="60" y="249"/>
                                    </a:lnTo>
                                    <a:lnTo>
                                      <a:pt x="46" y="236"/>
                                    </a:lnTo>
                                    <a:lnTo>
                                      <a:pt x="48" y="152"/>
                                    </a:lnTo>
                                    <a:lnTo>
                                      <a:pt x="24" y="155"/>
                                    </a:lnTo>
                                    <a:lnTo>
                                      <a:pt x="0" y="147"/>
                                    </a:lnTo>
                                    <a:lnTo>
                                      <a:pt x="22" y="108"/>
                                    </a:lnTo>
                                    <a:lnTo>
                                      <a:pt x="24" y="74"/>
                                    </a:lnTo>
                                    <a:lnTo>
                                      <a:pt x="49" y="63"/>
                                    </a:lnTo>
                                    <a:lnTo>
                                      <a:pt x="60" y="77"/>
                                    </a:lnTo>
                                    <a:lnTo>
                                      <a:pt x="121" y="102"/>
                                    </a:lnTo>
                                    <a:lnTo>
                                      <a:pt x="145" y="74"/>
                                    </a:lnTo>
                                    <a:lnTo>
                                      <a:pt x="183" y="74"/>
                                    </a:lnTo>
                                    <a:lnTo>
                                      <a:pt x="204" y="51"/>
                                    </a:lnTo>
                                    <a:lnTo>
                                      <a:pt x="228" y="47"/>
                                    </a:lnTo>
                                    <a:lnTo>
                                      <a:pt x="226" y="24"/>
                                    </a:lnTo>
                                    <a:lnTo>
                                      <a:pt x="268" y="18"/>
                                    </a:lnTo>
                                    <a:lnTo>
                                      <a:pt x="277" y="3"/>
                                    </a:lnTo>
                                    <a:lnTo>
                                      <a:pt x="297" y="0"/>
                                    </a:lnTo>
                                    <a:lnTo>
                                      <a:pt x="303" y="15"/>
                                    </a:lnTo>
                                    <a:lnTo>
                                      <a:pt x="325" y="23"/>
                                    </a:lnTo>
                                    <a:lnTo>
                                      <a:pt x="328" y="63"/>
                                    </a:lnTo>
                                    <a:lnTo>
                                      <a:pt x="339" y="81"/>
                                    </a:lnTo>
                                    <a:lnTo>
                                      <a:pt x="340" y="104"/>
                                    </a:lnTo>
                                    <a:lnTo>
                                      <a:pt x="360" y="90"/>
                                    </a:lnTo>
                                    <a:lnTo>
                                      <a:pt x="367" y="101"/>
                                    </a:lnTo>
                                    <a:lnTo>
                                      <a:pt x="342" y="120"/>
                                    </a:lnTo>
                                    <a:lnTo>
                                      <a:pt x="367" y="138"/>
                                    </a:lnTo>
                                    <a:lnTo>
                                      <a:pt x="370" y="245"/>
                                    </a:lnTo>
                                    <a:lnTo>
                                      <a:pt x="360" y="275"/>
                                    </a:lnTo>
                                    <a:lnTo>
                                      <a:pt x="334" y="287"/>
                                    </a:lnTo>
                                    <a:lnTo>
                                      <a:pt x="322" y="327"/>
                                    </a:lnTo>
                                    <a:lnTo>
                                      <a:pt x="339" y="354"/>
                                    </a:lnTo>
                                    <a:lnTo>
                                      <a:pt x="316" y="404"/>
                                    </a:lnTo>
                                    <a:lnTo>
                                      <a:pt x="316" y="462"/>
                                    </a:lnTo>
                                    <a:lnTo>
                                      <a:pt x="270" y="638"/>
                                    </a:lnTo>
                                    <a:lnTo>
                                      <a:pt x="252" y="633"/>
                                    </a:lnTo>
                                    <a:lnTo>
                                      <a:pt x="247" y="608"/>
                                    </a:lnTo>
                                    <a:lnTo>
                                      <a:pt x="154" y="596"/>
                                    </a:lnTo>
                                    <a:lnTo>
                                      <a:pt x="144" y="630"/>
                                    </a:lnTo>
                                    <a:lnTo>
                                      <a:pt x="114" y="665"/>
                                    </a:lnTo>
                                    <a:lnTo>
                                      <a:pt x="91" y="650"/>
                                    </a:lnTo>
                                    <a:lnTo>
                                      <a:pt x="78" y="665"/>
                                    </a:lnTo>
                                    <a:lnTo>
                                      <a:pt x="42" y="657"/>
                                    </a:lnTo>
                                    <a:lnTo>
                                      <a:pt x="39" y="639"/>
                                    </a:lnTo>
                                    <a:lnTo>
                                      <a:pt x="45" y="617"/>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04" name="Freeform 7"/>
                            <wps:cNvSpPr>
                              <a:spLocks/>
                            </wps:cNvSpPr>
                            <wps:spPr bwMode="auto">
                              <a:xfrm>
                                <a:off x="2711669" y="3074276"/>
                                <a:ext cx="577673" cy="961770"/>
                              </a:xfrm>
                              <a:custGeom>
                                <a:avLst/>
                                <a:gdLst>
                                  <a:gd name="T0" fmla="*/ 256 w 1845"/>
                                  <a:gd name="T1" fmla="*/ 298 h 3303"/>
                                  <a:gd name="T2" fmla="*/ 385 w 1845"/>
                                  <a:gd name="T3" fmla="*/ 708 h 3303"/>
                                  <a:gd name="T4" fmla="*/ 355 w 1845"/>
                                  <a:gd name="T5" fmla="*/ 903 h 3303"/>
                                  <a:gd name="T6" fmla="*/ 550 w 1845"/>
                                  <a:gd name="T7" fmla="*/ 1173 h 3303"/>
                                  <a:gd name="T8" fmla="*/ 630 w 1845"/>
                                  <a:gd name="T9" fmla="*/ 1698 h 3303"/>
                                  <a:gd name="T10" fmla="*/ 765 w 1845"/>
                                  <a:gd name="T11" fmla="*/ 1893 h 3303"/>
                                  <a:gd name="T12" fmla="*/ 765 w 1845"/>
                                  <a:gd name="T13" fmla="*/ 2113 h 3303"/>
                                  <a:gd name="T14" fmla="*/ 565 w 1845"/>
                                  <a:gd name="T15" fmla="*/ 2148 h 3303"/>
                                  <a:gd name="T16" fmla="*/ 295 w 1845"/>
                                  <a:gd name="T17" fmla="*/ 2283 h 3303"/>
                                  <a:gd name="T18" fmla="*/ 325 w 1845"/>
                                  <a:gd name="T19" fmla="*/ 2488 h 3303"/>
                                  <a:gd name="T20" fmla="*/ 300 w 1845"/>
                                  <a:gd name="T21" fmla="*/ 2608 h 3303"/>
                                  <a:gd name="T22" fmla="*/ 280 w 1845"/>
                                  <a:gd name="T23" fmla="*/ 2763 h 3303"/>
                                  <a:gd name="T24" fmla="*/ 105 w 1845"/>
                                  <a:gd name="T25" fmla="*/ 2853 h 3303"/>
                                  <a:gd name="T26" fmla="*/ 0 w 1845"/>
                                  <a:gd name="T27" fmla="*/ 2938 h 3303"/>
                                  <a:gd name="T28" fmla="*/ 70 w 1845"/>
                                  <a:gd name="T29" fmla="*/ 3303 h 3303"/>
                                  <a:gd name="T30" fmla="*/ 270 w 1845"/>
                                  <a:gd name="T31" fmla="*/ 3253 h 3303"/>
                                  <a:gd name="T32" fmla="*/ 535 w 1845"/>
                                  <a:gd name="T33" fmla="*/ 3283 h 3303"/>
                                  <a:gd name="T34" fmla="*/ 565 w 1845"/>
                                  <a:gd name="T35" fmla="*/ 3058 h 3303"/>
                                  <a:gd name="T36" fmla="*/ 1110 w 1845"/>
                                  <a:gd name="T37" fmla="*/ 2593 h 3303"/>
                                  <a:gd name="T38" fmla="*/ 1090 w 1845"/>
                                  <a:gd name="T39" fmla="*/ 2178 h 3303"/>
                                  <a:gd name="T40" fmla="*/ 1335 w 1845"/>
                                  <a:gd name="T41" fmla="*/ 1978 h 3303"/>
                                  <a:gd name="T42" fmla="*/ 1455 w 1845"/>
                                  <a:gd name="T43" fmla="*/ 1888 h 3303"/>
                                  <a:gd name="T44" fmla="*/ 1560 w 1845"/>
                                  <a:gd name="T45" fmla="*/ 1863 h 3303"/>
                                  <a:gd name="T46" fmla="*/ 1780 w 1845"/>
                                  <a:gd name="T47" fmla="*/ 1963 h 3303"/>
                                  <a:gd name="T48" fmla="*/ 1845 w 1845"/>
                                  <a:gd name="T49" fmla="*/ 1818 h 3303"/>
                                  <a:gd name="T50" fmla="*/ 1800 w 1845"/>
                                  <a:gd name="T51" fmla="*/ 1233 h 3303"/>
                                  <a:gd name="T52" fmla="*/ 1575 w 1845"/>
                                  <a:gd name="T53" fmla="*/ 993 h 3303"/>
                                  <a:gd name="T54" fmla="*/ 1390 w 1845"/>
                                  <a:gd name="T55" fmla="*/ 973 h 3303"/>
                                  <a:gd name="T56" fmla="*/ 1180 w 1845"/>
                                  <a:gd name="T57" fmla="*/ 883 h 3303"/>
                                  <a:gd name="T58" fmla="*/ 1105 w 1845"/>
                                  <a:gd name="T59" fmla="*/ 703 h 3303"/>
                                  <a:gd name="T60" fmla="*/ 1125 w 1845"/>
                                  <a:gd name="T61" fmla="*/ 528 h 3303"/>
                                  <a:gd name="T62" fmla="*/ 1230 w 1845"/>
                                  <a:gd name="T63" fmla="*/ 423 h 3303"/>
                                  <a:gd name="T64" fmla="*/ 1240 w 1845"/>
                                  <a:gd name="T65" fmla="*/ 193 h 3303"/>
                                  <a:gd name="T66" fmla="*/ 1345 w 1845"/>
                                  <a:gd name="T67" fmla="*/ 63 h 3303"/>
                                  <a:gd name="T68" fmla="*/ 1233 w 1845"/>
                                  <a:gd name="T69" fmla="*/ 4 h 3303"/>
                                  <a:gd name="T70" fmla="*/ 1075 w 1845"/>
                                  <a:gd name="T71" fmla="*/ 0 h 3303"/>
                                  <a:gd name="T72" fmla="*/ 1075 w 1845"/>
                                  <a:gd name="T73" fmla="*/ 153 h 3303"/>
                                  <a:gd name="T74" fmla="*/ 1000 w 1845"/>
                                  <a:gd name="T75" fmla="*/ 313 h 3303"/>
                                  <a:gd name="T76" fmla="*/ 703 w 1845"/>
                                  <a:gd name="T77" fmla="*/ 274 h 3303"/>
                                  <a:gd name="T78" fmla="*/ 612 w 1845"/>
                                  <a:gd name="T79" fmla="*/ 180 h 3303"/>
                                  <a:gd name="T80" fmla="*/ 435 w 1845"/>
                                  <a:gd name="T81" fmla="*/ 148 h 3303"/>
                                  <a:gd name="T82" fmla="*/ 256 w 1845"/>
                                  <a:gd name="T83" fmla="*/ 298 h 33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845" h="3303">
                                    <a:moveTo>
                                      <a:pt x="256" y="298"/>
                                    </a:moveTo>
                                    <a:lnTo>
                                      <a:pt x="385" y="708"/>
                                    </a:lnTo>
                                    <a:lnTo>
                                      <a:pt x="355" y="903"/>
                                    </a:lnTo>
                                    <a:lnTo>
                                      <a:pt x="550" y="1173"/>
                                    </a:lnTo>
                                    <a:lnTo>
                                      <a:pt x="630" y="1698"/>
                                    </a:lnTo>
                                    <a:lnTo>
                                      <a:pt x="765" y="1893"/>
                                    </a:lnTo>
                                    <a:lnTo>
                                      <a:pt x="765" y="2113"/>
                                    </a:lnTo>
                                    <a:lnTo>
                                      <a:pt x="565" y="2148"/>
                                    </a:lnTo>
                                    <a:lnTo>
                                      <a:pt x="295" y="2283"/>
                                    </a:lnTo>
                                    <a:lnTo>
                                      <a:pt x="325" y="2488"/>
                                    </a:lnTo>
                                    <a:lnTo>
                                      <a:pt x="300" y="2608"/>
                                    </a:lnTo>
                                    <a:lnTo>
                                      <a:pt x="280" y="2763"/>
                                    </a:lnTo>
                                    <a:lnTo>
                                      <a:pt x="105" y="2853"/>
                                    </a:lnTo>
                                    <a:lnTo>
                                      <a:pt x="0" y="2938"/>
                                    </a:lnTo>
                                    <a:lnTo>
                                      <a:pt x="70" y="3303"/>
                                    </a:lnTo>
                                    <a:lnTo>
                                      <a:pt x="270" y="3253"/>
                                    </a:lnTo>
                                    <a:lnTo>
                                      <a:pt x="535" y="3283"/>
                                    </a:lnTo>
                                    <a:lnTo>
                                      <a:pt x="565" y="3058"/>
                                    </a:lnTo>
                                    <a:lnTo>
                                      <a:pt x="1110" y="2593"/>
                                    </a:lnTo>
                                    <a:lnTo>
                                      <a:pt x="1090" y="2178"/>
                                    </a:lnTo>
                                    <a:lnTo>
                                      <a:pt x="1335" y="1978"/>
                                    </a:lnTo>
                                    <a:lnTo>
                                      <a:pt x="1455" y="1888"/>
                                    </a:lnTo>
                                    <a:lnTo>
                                      <a:pt x="1560" y="1863"/>
                                    </a:lnTo>
                                    <a:lnTo>
                                      <a:pt x="1780" y="1963"/>
                                    </a:lnTo>
                                    <a:lnTo>
                                      <a:pt x="1845" y="1818"/>
                                    </a:lnTo>
                                    <a:lnTo>
                                      <a:pt x="1800" y="1233"/>
                                    </a:lnTo>
                                    <a:lnTo>
                                      <a:pt x="1575" y="993"/>
                                    </a:lnTo>
                                    <a:lnTo>
                                      <a:pt x="1390" y="973"/>
                                    </a:lnTo>
                                    <a:lnTo>
                                      <a:pt x="1180" y="883"/>
                                    </a:lnTo>
                                    <a:lnTo>
                                      <a:pt x="1105" y="703"/>
                                    </a:lnTo>
                                    <a:lnTo>
                                      <a:pt x="1125" y="528"/>
                                    </a:lnTo>
                                    <a:lnTo>
                                      <a:pt x="1230" y="423"/>
                                    </a:lnTo>
                                    <a:lnTo>
                                      <a:pt x="1240" y="193"/>
                                    </a:lnTo>
                                    <a:lnTo>
                                      <a:pt x="1345" y="63"/>
                                    </a:lnTo>
                                    <a:lnTo>
                                      <a:pt x="1233" y="4"/>
                                    </a:lnTo>
                                    <a:lnTo>
                                      <a:pt x="1075" y="0"/>
                                    </a:lnTo>
                                    <a:lnTo>
                                      <a:pt x="1075" y="153"/>
                                    </a:lnTo>
                                    <a:lnTo>
                                      <a:pt x="1000" y="313"/>
                                    </a:lnTo>
                                    <a:lnTo>
                                      <a:pt x="703" y="274"/>
                                    </a:lnTo>
                                    <a:lnTo>
                                      <a:pt x="612" y="180"/>
                                    </a:lnTo>
                                    <a:lnTo>
                                      <a:pt x="435" y="148"/>
                                    </a:lnTo>
                                    <a:lnTo>
                                      <a:pt x="256" y="298"/>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9" name="Freeform 9">
                              <a:extLst>
                                <a:ext uri="{FF2B5EF4-FFF2-40B4-BE49-F238E27FC236}">
                                  <a16:creationId xmlns:a16="http://schemas.microsoft.com/office/drawing/2014/main" id="{BCB352A6-3C31-403F-930F-9E111682467D}"/>
                                </a:ext>
                              </a:extLst>
                            </wps:cNvPr>
                            <wps:cNvSpPr>
                              <a:spLocks/>
                            </wps:cNvSpPr>
                            <wps:spPr bwMode="auto">
                              <a:xfrm>
                                <a:off x="2601310" y="2333296"/>
                                <a:ext cx="1174602" cy="961770"/>
                              </a:xfrm>
                              <a:custGeom>
                                <a:avLst/>
                                <a:gdLst>
                                  <a:gd name="T0" fmla="*/ 330 w 3751"/>
                                  <a:gd name="T1" fmla="*/ 0 h 3310"/>
                                  <a:gd name="T2" fmla="*/ 195 w 3751"/>
                                  <a:gd name="T3" fmla="*/ 160 h 3310"/>
                                  <a:gd name="T4" fmla="*/ 0 w 3751"/>
                                  <a:gd name="T5" fmla="*/ 240 h 3310"/>
                                  <a:gd name="T6" fmla="*/ 0 w 3751"/>
                                  <a:gd name="T7" fmla="*/ 460 h 3310"/>
                                  <a:gd name="T8" fmla="*/ 141 w 3751"/>
                                  <a:gd name="T9" fmla="*/ 616 h 3310"/>
                                  <a:gd name="T10" fmla="*/ 140 w 3751"/>
                                  <a:gd name="T11" fmla="*/ 720 h 3310"/>
                                  <a:gd name="T12" fmla="*/ 590 w 3751"/>
                                  <a:gd name="T13" fmla="*/ 1120 h 3310"/>
                                  <a:gd name="T14" fmla="*/ 855 w 3751"/>
                                  <a:gd name="T15" fmla="*/ 1090 h 3310"/>
                                  <a:gd name="T16" fmla="*/ 995 w 3751"/>
                                  <a:gd name="T17" fmla="*/ 1035 h 3310"/>
                                  <a:gd name="T18" fmla="*/ 1035 w 3751"/>
                                  <a:gd name="T19" fmla="*/ 1140 h 3310"/>
                                  <a:gd name="T20" fmla="*/ 1130 w 3751"/>
                                  <a:gd name="T21" fmla="*/ 1225 h 3310"/>
                                  <a:gd name="T22" fmla="*/ 1175 w 3751"/>
                                  <a:gd name="T23" fmla="*/ 1390 h 3310"/>
                                  <a:gd name="T24" fmla="*/ 1335 w 3751"/>
                                  <a:gd name="T25" fmla="*/ 1405 h 3310"/>
                                  <a:gd name="T26" fmla="*/ 1370 w 3751"/>
                                  <a:gd name="T27" fmla="*/ 1515 h 3310"/>
                                  <a:gd name="T28" fmla="*/ 1545 w 3751"/>
                                  <a:gd name="T29" fmla="*/ 1680 h 3310"/>
                                  <a:gd name="T30" fmla="*/ 1800 w 3751"/>
                                  <a:gd name="T31" fmla="*/ 1650 h 3310"/>
                                  <a:gd name="T32" fmla="*/ 1911 w 3751"/>
                                  <a:gd name="T33" fmla="*/ 1770 h 3310"/>
                                  <a:gd name="T34" fmla="*/ 1881 w 3751"/>
                                  <a:gd name="T35" fmla="*/ 1945 h 3310"/>
                                  <a:gd name="T36" fmla="*/ 1971 w 3751"/>
                                  <a:gd name="T37" fmla="*/ 2170 h 3310"/>
                                  <a:gd name="T38" fmla="*/ 2241 w 3751"/>
                                  <a:gd name="T39" fmla="*/ 2155 h 3310"/>
                                  <a:gd name="T40" fmla="*/ 2401 w 3751"/>
                                  <a:gd name="T41" fmla="*/ 2205 h 3310"/>
                                  <a:gd name="T42" fmla="*/ 2451 w 3751"/>
                                  <a:gd name="T43" fmla="*/ 2415 h 3310"/>
                                  <a:gd name="T44" fmla="*/ 2656 w 3751"/>
                                  <a:gd name="T45" fmla="*/ 2515 h 3310"/>
                                  <a:gd name="T46" fmla="*/ 2901 w 3751"/>
                                  <a:gd name="T47" fmla="*/ 2470 h 3310"/>
                                  <a:gd name="T48" fmla="*/ 3076 w 3751"/>
                                  <a:gd name="T49" fmla="*/ 2575 h 3310"/>
                                  <a:gd name="T50" fmla="*/ 3201 w 3751"/>
                                  <a:gd name="T51" fmla="*/ 2725 h 3310"/>
                                  <a:gd name="T52" fmla="*/ 3156 w 3751"/>
                                  <a:gd name="T53" fmla="*/ 2880 h 3310"/>
                                  <a:gd name="T54" fmla="*/ 3216 w 3751"/>
                                  <a:gd name="T55" fmla="*/ 3000 h 3310"/>
                                  <a:gd name="T56" fmla="*/ 3211 w 3751"/>
                                  <a:gd name="T57" fmla="*/ 3115 h 3310"/>
                                  <a:gd name="T58" fmla="*/ 3621 w 3751"/>
                                  <a:gd name="T59" fmla="*/ 3310 h 3310"/>
                                  <a:gd name="T60" fmla="*/ 3636 w 3751"/>
                                  <a:gd name="T61" fmla="*/ 3055 h 3310"/>
                                  <a:gd name="T62" fmla="*/ 3751 w 3751"/>
                                  <a:gd name="T63" fmla="*/ 2865 h 3310"/>
                                  <a:gd name="T64" fmla="*/ 3631 w 3751"/>
                                  <a:gd name="T65" fmla="*/ 2475 h 3310"/>
                                  <a:gd name="T66" fmla="*/ 3336 w 3751"/>
                                  <a:gd name="T67" fmla="*/ 2160 h 3310"/>
                                  <a:gd name="T68" fmla="*/ 3241 w 3751"/>
                                  <a:gd name="T69" fmla="*/ 1990 h 3310"/>
                                  <a:gd name="T70" fmla="*/ 3096 w 3751"/>
                                  <a:gd name="T71" fmla="*/ 1975 h 3310"/>
                                  <a:gd name="T72" fmla="*/ 2626 w 3751"/>
                                  <a:gd name="T73" fmla="*/ 1705 h 3310"/>
                                  <a:gd name="T74" fmla="*/ 2141 w 3751"/>
                                  <a:gd name="T75" fmla="*/ 1315 h 3310"/>
                                  <a:gd name="T76" fmla="*/ 1956 w 3751"/>
                                  <a:gd name="T77" fmla="*/ 1270 h 3310"/>
                                  <a:gd name="T78" fmla="*/ 1220 w 3751"/>
                                  <a:gd name="T79" fmla="*/ 780 h 3310"/>
                                  <a:gd name="T80" fmla="*/ 1035 w 3751"/>
                                  <a:gd name="T81" fmla="*/ 600 h 3310"/>
                                  <a:gd name="T82" fmla="*/ 1065 w 3751"/>
                                  <a:gd name="T83" fmla="*/ 480 h 3310"/>
                                  <a:gd name="T84" fmla="*/ 1310 w 3751"/>
                                  <a:gd name="T85" fmla="*/ 235 h 3310"/>
                                  <a:gd name="T86" fmla="*/ 1260 w 3751"/>
                                  <a:gd name="T87" fmla="*/ 25 h 3310"/>
                                  <a:gd name="T88" fmla="*/ 635 w 3751"/>
                                  <a:gd name="T89" fmla="*/ 60 h 3310"/>
                                  <a:gd name="T90" fmla="*/ 330 w 3751"/>
                                  <a:gd name="T91" fmla="*/ 0 h 33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3751" h="3310">
                                    <a:moveTo>
                                      <a:pt x="330" y="0"/>
                                    </a:moveTo>
                                    <a:lnTo>
                                      <a:pt x="195" y="160"/>
                                    </a:lnTo>
                                    <a:lnTo>
                                      <a:pt x="0" y="240"/>
                                    </a:lnTo>
                                    <a:lnTo>
                                      <a:pt x="0" y="460"/>
                                    </a:lnTo>
                                    <a:lnTo>
                                      <a:pt x="141" y="616"/>
                                    </a:lnTo>
                                    <a:lnTo>
                                      <a:pt x="140" y="720"/>
                                    </a:lnTo>
                                    <a:lnTo>
                                      <a:pt x="590" y="1120"/>
                                    </a:lnTo>
                                    <a:lnTo>
                                      <a:pt x="855" y="1090"/>
                                    </a:lnTo>
                                    <a:lnTo>
                                      <a:pt x="995" y="1035"/>
                                    </a:lnTo>
                                    <a:lnTo>
                                      <a:pt x="1035" y="1140"/>
                                    </a:lnTo>
                                    <a:lnTo>
                                      <a:pt x="1130" y="1225"/>
                                    </a:lnTo>
                                    <a:lnTo>
                                      <a:pt x="1175" y="1390"/>
                                    </a:lnTo>
                                    <a:lnTo>
                                      <a:pt x="1335" y="1405"/>
                                    </a:lnTo>
                                    <a:lnTo>
                                      <a:pt x="1370" y="1515"/>
                                    </a:lnTo>
                                    <a:lnTo>
                                      <a:pt x="1545" y="1680"/>
                                    </a:lnTo>
                                    <a:lnTo>
                                      <a:pt x="1800" y="1650"/>
                                    </a:lnTo>
                                    <a:lnTo>
                                      <a:pt x="1911" y="1770"/>
                                    </a:lnTo>
                                    <a:lnTo>
                                      <a:pt x="1881" y="1945"/>
                                    </a:lnTo>
                                    <a:lnTo>
                                      <a:pt x="1971" y="2170"/>
                                    </a:lnTo>
                                    <a:lnTo>
                                      <a:pt x="2241" y="2155"/>
                                    </a:lnTo>
                                    <a:lnTo>
                                      <a:pt x="2401" y="2205"/>
                                    </a:lnTo>
                                    <a:lnTo>
                                      <a:pt x="2451" y="2415"/>
                                    </a:lnTo>
                                    <a:lnTo>
                                      <a:pt x="2656" y="2515"/>
                                    </a:lnTo>
                                    <a:lnTo>
                                      <a:pt x="2901" y="2470"/>
                                    </a:lnTo>
                                    <a:lnTo>
                                      <a:pt x="3076" y="2575"/>
                                    </a:lnTo>
                                    <a:lnTo>
                                      <a:pt x="3201" y="2725"/>
                                    </a:lnTo>
                                    <a:lnTo>
                                      <a:pt x="3156" y="2880"/>
                                    </a:lnTo>
                                    <a:lnTo>
                                      <a:pt x="3216" y="3000"/>
                                    </a:lnTo>
                                    <a:lnTo>
                                      <a:pt x="3211" y="3115"/>
                                    </a:lnTo>
                                    <a:lnTo>
                                      <a:pt x="3621" y="3310"/>
                                    </a:lnTo>
                                    <a:lnTo>
                                      <a:pt x="3636" y="3055"/>
                                    </a:lnTo>
                                    <a:lnTo>
                                      <a:pt x="3751" y="2865"/>
                                    </a:lnTo>
                                    <a:lnTo>
                                      <a:pt x="3631" y="2475"/>
                                    </a:lnTo>
                                    <a:lnTo>
                                      <a:pt x="3336" y="2160"/>
                                    </a:lnTo>
                                    <a:lnTo>
                                      <a:pt x="3241" y="1990"/>
                                    </a:lnTo>
                                    <a:lnTo>
                                      <a:pt x="3096" y="1975"/>
                                    </a:lnTo>
                                    <a:lnTo>
                                      <a:pt x="2626" y="1705"/>
                                    </a:lnTo>
                                    <a:lnTo>
                                      <a:pt x="2141" y="1315"/>
                                    </a:lnTo>
                                    <a:lnTo>
                                      <a:pt x="1956" y="1270"/>
                                    </a:lnTo>
                                    <a:lnTo>
                                      <a:pt x="1220" y="780"/>
                                    </a:lnTo>
                                    <a:lnTo>
                                      <a:pt x="1035" y="600"/>
                                    </a:lnTo>
                                    <a:lnTo>
                                      <a:pt x="1065" y="480"/>
                                    </a:lnTo>
                                    <a:lnTo>
                                      <a:pt x="1310" y="235"/>
                                    </a:lnTo>
                                    <a:lnTo>
                                      <a:pt x="1260" y="25"/>
                                    </a:lnTo>
                                    <a:lnTo>
                                      <a:pt x="635" y="60"/>
                                    </a:lnTo>
                                    <a:lnTo>
                                      <a:pt x="330" y="0"/>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g:grpSp>
                            <wpg:cNvPr id="105" name="组合 60"/>
                            <wpg:cNvGrpSpPr/>
                            <wpg:grpSpPr>
                              <a:xfrm>
                                <a:off x="1340069" y="3736427"/>
                                <a:ext cx="1360159" cy="848725"/>
                                <a:chOff x="1347623" y="3727085"/>
                                <a:chExt cx="1233487" cy="774700"/>
                              </a:xfrm>
                              <a:solidFill>
                                <a:srgbClr val="001B50"/>
                              </a:solidFill>
                            </wpg:grpSpPr>
                            <wps:wsp>
                              <wps:cNvPr id="106" name="Freeform 6"/>
                              <wps:cNvSpPr>
                                <a:spLocks/>
                              </wps:cNvSpPr>
                              <wps:spPr bwMode="auto">
                                <a:xfrm>
                                  <a:off x="1528598" y="3846147"/>
                                  <a:ext cx="1052512" cy="655638"/>
                                </a:xfrm>
                                <a:custGeom>
                                  <a:avLst/>
                                  <a:gdLst>
                                    <a:gd name="T0" fmla="*/ 741 w 741"/>
                                    <a:gd name="T1" fmla="*/ 13 h 495"/>
                                    <a:gd name="T2" fmla="*/ 724 w 741"/>
                                    <a:gd name="T3" fmla="*/ 7 h 495"/>
                                    <a:gd name="T4" fmla="*/ 684 w 741"/>
                                    <a:gd name="T5" fmla="*/ 36 h 495"/>
                                    <a:gd name="T6" fmla="*/ 642 w 741"/>
                                    <a:gd name="T7" fmla="*/ 31 h 495"/>
                                    <a:gd name="T8" fmla="*/ 621 w 741"/>
                                    <a:gd name="T9" fmla="*/ 52 h 495"/>
                                    <a:gd name="T10" fmla="*/ 597 w 741"/>
                                    <a:gd name="T11" fmla="*/ 34 h 495"/>
                                    <a:gd name="T12" fmla="*/ 549 w 741"/>
                                    <a:gd name="T13" fmla="*/ 34 h 495"/>
                                    <a:gd name="T14" fmla="*/ 496 w 741"/>
                                    <a:gd name="T15" fmla="*/ 60 h 495"/>
                                    <a:gd name="T16" fmla="*/ 415 w 741"/>
                                    <a:gd name="T17" fmla="*/ 76 h 495"/>
                                    <a:gd name="T18" fmla="*/ 360 w 741"/>
                                    <a:gd name="T19" fmla="*/ 64 h 495"/>
                                    <a:gd name="T20" fmla="*/ 318 w 741"/>
                                    <a:gd name="T21" fmla="*/ 64 h 495"/>
                                    <a:gd name="T22" fmla="*/ 277 w 741"/>
                                    <a:gd name="T23" fmla="*/ 76 h 495"/>
                                    <a:gd name="T24" fmla="*/ 244 w 741"/>
                                    <a:gd name="T25" fmla="*/ 27 h 495"/>
                                    <a:gd name="T26" fmla="*/ 177 w 741"/>
                                    <a:gd name="T27" fmla="*/ 0 h 495"/>
                                    <a:gd name="T28" fmla="*/ 148 w 741"/>
                                    <a:gd name="T29" fmla="*/ 4 h 495"/>
                                    <a:gd name="T30" fmla="*/ 132 w 741"/>
                                    <a:gd name="T31" fmla="*/ 28 h 495"/>
                                    <a:gd name="T32" fmla="*/ 96 w 741"/>
                                    <a:gd name="T33" fmla="*/ 25 h 495"/>
                                    <a:gd name="T34" fmla="*/ 51 w 741"/>
                                    <a:gd name="T35" fmla="*/ 0 h 495"/>
                                    <a:gd name="T36" fmla="*/ 13 w 741"/>
                                    <a:gd name="T37" fmla="*/ 22 h 495"/>
                                    <a:gd name="T38" fmla="*/ 0 w 741"/>
                                    <a:gd name="T39" fmla="*/ 111 h 495"/>
                                    <a:gd name="T40" fmla="*/ 36 w 741"/>
                                    <a:gd name="T41" fmla="*/ 154 h 495"/>
                                    <a:gd name="T42" fmla="*/ 99 w 741"/>
                                    <a:gd name="T43" fmla="*/ 160 h 495"/>
                                    <a:gd name="T44" fmla="*/ 114 w 741"/>
                                    <a:gd name="T45" fmla="*/ 189 h 495"/>
                                    <a:gd name="T46" fmla="*/ 154 w 741"/>
                                    <a:gd name="T47" fmla="*/ 207 h 495"/>
                                    <a:gd name="T48" fmla="*/ 174 w 741"/>
                                    <a:gd name="T49" fmla="*/ 237 h 495"/>
                                    <a:gd name="T50" fmla="*/ 231 w 741"/>
                                    <a:gd name="T51" fmla="*/ 259 h 495"/>
                                    <a:gd name="T52" fmla="*/ 277 w 741"/>
                                    <a:gd name="T53" fmla="*/ 319 h 495"/>
                                    <a:gd name="T54" fmla="*/ 300 w 741"/>
                                    <a:gd name="T55" fmla="*/ 318 h 495"/>
                                    <a:gd name="T56" fmla="*/ 346 w 741"/>
                                    <a:gd name="T57" fmla="*/ 334 h 495"/>
                                    <a:gd name="T58" fmla="*/ 399 w 741"/>
                                    <a:gd name="T59" fmla="*/ 334 h 495"/>
                                    <a:gd name="T60" fmla="*/ 393 w 741"/>
                                    <a:gd name="T61" fmla="*/ 355 h 495"/>
                                    <a:gd name="T62" fmla="*/ 411 w 741"/>
                                    <a:gd name="T63" fmla="*/ 357 h 495"/>
                                    <a:gd name="T64" fmla="*/ 444 w 741"/>
                                    <a:gd name="T65" fmla="*/ 402 h 495"/>
                                    <a:gd name="T66" fmla="*/ 451 w 741"/>
                                    <a:gd name="T67" fmla="*/ 426 h 495"/>
                                    <a:gd name="T68" fmla="*/ 544 w 741"/>
                                    <a:gd name="T69" fmla="*/ 478 h 495"/>
                                    <a:gd name="T70" fmla="*/ 588 w 741"/>
                                    <a:gd name="T71" fmla="*/ 483 h 495"/>
                                    <a:gd name="T72" fmla="*/ 607 w 741"/>
                                    <a:gd name="T73" fmla="*/ 495 h 495"/>
                                    <a:gd name="T74" fmla="*/ 618 w 741"/>
                                    <a:gd name="T75" fmla="*/ 474 h 495"/>
                                    <a:gd name="T76" fmla="*/ 598 w 741"/>
                                    <a:gd name="T77" fmla="*/ 451 h 495"/>
                                    <a:gd name="T78" fmla="*/ 618 w 741"/>
                                    <a:gd name="T79" fmla="*/ 430 h 495"/>
                                    <a:gd name="T80" fmla="*/ 624 w 741"/>
                                    <a:gd name="T81" fmla="*/ 405 h 495"/>
                                    <a:gd name="T82" fmla="*/ 651 w 741"/>
                                    <a:gd name="T83" fmla="*/ 388 h 495"/>
                                    <a:gd name="T84" fmla="*/ 627 w 741"/>
                                    <a:gd name="T85" fmla="*/ 339 h 495"/>
                                    <a:gd name="T86" fmla="*/ 628 w 741"/>
                                    <a:gd name="T87" fmla="*/ 309 h 495"/>
                                    <a:gd name="T88" fmla="*/ 609 w 741"/>
                                    <a:gd name="T89" fmla="*/ 265 h 495"/>
                                    <a:gd name="T90" fmla="*/ 615 w 741"/>
                                    <a:gd name="T91" fmla="*/ 237 h 495"/>
                                    <a:gd name="T92" fmla="*/ 628 w 741"/>
                                    <a:gd name="T93" fmla="*/ 205 h 495"/>
                                    <a:gd name="T94" fmla="*/ 628 w 741"/>
                                    <a:gd name="T95" fmla="*/ 171 h 495"/>
                                    <a:gd name="T96" fmla="*/ 652 w 741"/>
                                    <a:gd name="T97" fmla="*/ 147 h 495"/>
                                    <a:gd name="T98" fmla="*/ 666 w 741"/>
                                    <a:gd name="T99" fmla="*/ 112 h 495"/>
                                    <a:gd name="T100" fmla="*/ 723 w 741"/>
                                    <a:gd name="T101" fmla="*/ 66 h 495"/>
                                    <a:gd name="T102" fmla="*/ 720 w 741"/>
                                    <a:gd name="T103" fmla="*/ 40 h 495"/>
                                    <a:gd name="T104" fmla="*/ 741 w 741"/>
                                    <a:gd name="T105" fmla="*/ 13 h 4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41" h="495">
                                      <a:moveTo>
                                        <a:pt x="741" y="13"/>
                                      </a:moveTo>
                                      <a:lnTo>
                                        <a:pt x="724" y="7"/>
                                      </a:lnTo>
                                      <a:lnTo>
                                        <a:pt x="684" y="36"/>
                                      </a:lnTo>
                                      <a:lnTo>
                                        <a:pt x="642" y="31"/>
                                      </a:lnTo>
                                      <a:lnTo>
                                        <a:pt x="621" y="52"/>
                                      </a:lnTo>
                                      <a:lnTo>
                                        <a:pt x="597" y="34"/>
                                      </a:lnTo>
                                      <a:lnTo>
                                        <a:pt x="549" y="34"/>
                                      </a:lnTo>
                                      <a:lnTo>
                                        <a:pt x="496" y="60"/>
                                      </a:lnTo>
                                      <a:lnTo>
                                        <a:pt x="415" y="76"/>
                                      </a:lnTo>
                                      <a:lnTo>
                                        <a:pt x="360" y="64"/>
                                      </a:lnTo>
                                      <a:lnTo>
                                        <a:pt x="318" y="64"/>
                                      </a:lnTo>
                                      <a:lnTo>
                                        <a:pt x="277" y="76"/>
                                      </a:lnTo>
                                      <a:lnTo>
                                        <a:pt x="244" y="27"/>
                                      </a:lnTo>
                                      <a:lnTo>
                                        <a:pt x="177" y="0"/>
                                      </a:lnTo>
                                      <a:lnTo>
                                        <a:pt x="148" y="4"/>
                                      </a:lnTo>
                                      <a:lnTo>
                                        <a:pt x="132" y="28"/>
                                      </a:lnTo>
                                      <a:lnTo>
                                        <a:pt x="96" y="25"/>
                                      </a:lnTo>
                                      <a:lnTo>
                                        <a:pt x="51" y="0"/>
                                      </a:lnTo>
                                      <a:lnTo>
                                        <a:pt x="13" y="22"/>
                                      </a:lnTo>
                                      <a:lnTo>
                                        <a:pt x="0" y="111"/>
                                      </a:lnTo>
                                      <a:lnTo>
                                        <a:pt x="36" y="154"/>
                                      </a:lnTo>
                                      <a:lnTo>
                                        <a:pt x="99" y="160"/>
                                      </a:lnTo>
                                      <a:lnTo>
                                        <a:pt x="114" y="189"/>
                                      </a:lnTo>
                                      <a:lnTo>
                                        <a:pt x="154" y="207"/>
                                      </a:lnTo>
                                      <a:lnTo>
                                        <a:pt x="174" y="237"/>
                                      </a:lnTo>
                                      <a:lnTo>
                                        <a:pt x="231" y="259"/>
                                      </a:lnTo>
                                      <a:lnTo>
                                        <a:pt x="277" y="319"/>
                                      </a:lnTo>
                                      <a:lnTo>
                                        <a:pt x="300" y="318"/>
                                      </a:lnTo>
                                      <a:lnTo>
                                        <a:pt x="346" y="334"/>
                                      </a:lnTo>
                                      <a:lnTo>
                                        <a:pt x="399" y="334"/>
                                      </a:lnTo>
                                      <a:lnTo>
                                        <a:pt x="393" y="355"/>
                                      </a:lnTo>
                                      <a:lnTo>
                                        <a:pt x="411" y="357"/>
                                      </a:lnTo>
                                      <a:lnTo>
                                        <a:pt x="444" y="402"/>
                                      </a:lnTo>
                                      <a:lnTo>
                                        <a:pt x="451" y="426"/>
                                      </a:lnTo>
                                      <a:lnTo>
                                        <a:pt x="544" y="478"/>
                                      </a:lnTo>
                                      <a:lnTo>
                                        <a:pt x="588" y="483"/>
                                      </a:lnTo>
                                      <a:lnTo>
                                        <a:pt x="607" y="495"/>
                                      </a:lnTo>
                                      <a:lnTo>
                                        <a:pt x="618" y="474"/>
                                      </a:lnTo>
                                      <a:lnTo>
                                        <a:pt x="598" y="451"/>
                                      </a:lnTo>
                                      <a:lnTo>
                                        <a:pt x="618" y="430"/>
                                      </a:lnTo>
                                      <a:lnTo>
                                        <a:pt x="624" y="405"/>
                                      </a:lnTo>
                                      <a:lnTo>
                                        <a:pt x="651" y="388"/>
                                      </a:lnTo>
                                      <a:lnTo>
                                        <a:pt x="627" y="339"/>
                                      </a:lnTo>
                                      <a:lnTo>
                                        <a:pt x="628" y="309"/>
                                      </a:lnTo>
                                      <a:lnTo>
                                        <a:pt x="609" y="265"/>
                                      </a:lnTo>
                                      <a:lnTo>
                                        <a:pt x="615" y="237"/>
                                      </a:lnTo>
                                      <a:lnTo>
                                        <a:pt x="628" y="205"/>
                                      </a:lnTo>
                                      <a:lnTo>
                                        <a:pt x="628" y="171"/>
                                      </a:lnTo>
                                      <a:lnTo>
                                        <a:pt x="652" y="147"/>
                                      </a:lnTo>
                                      <a:lnTo>
                                        <a:pt x="666" y="112"/>
                                      </a:lnTo>
                                      <a:lnTo>
                                        <a:pt x="723" y="66"/>
                                      </a:lnTo>
                                      <a:lnTo>
                                        <a:pt x="720" y="40"/>
                                      </a:lnTo>
                                      <a:lnTo>
                                        <a:pt x="741" y="13"/>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07" name="Freeform 24"/>
                              <wps:cNvSpPr>
                                <a:spLocks/>
                              </wps:cNvSpPr>
                              <wps:spPr bwMode="auto">
                                <a:xfrm>
                                  <a:off x="2355686" y="3787410"/>
                                  <a:ext cx="34925" cy="31750"/>
                                </a:xfrm>
                                <a:custGeom>
                                  <a:avLst/>
                                  <a:gdLst>
                                    <a:gd name="T0" fmla="*/ 12 w 24"/>
                                    <a:gd name="T1" fmla="*/ 24 h 24"/>
                                    <a:gd name="T2" fmla="*/ 24 w 24"/>
                                    <a:gd name="T3" fmla="*/ 15 h 24"/>
                                    <a:gd name="T4" fmla="*/ 19 w 24"/>
                                    <a:gd name="T5" fmla="*/ 0 h 24"/>
                                    <a:gd name="T6" fmla="*/ 0 w 24"/>
                                    <a:gd name="T7" fmla="*/ 3 h 24"/>
                                    <a:gd name="T8" fmla="*/ 12 w 24"/>
                                    <a:gd name="T9" fmla="*/ 24 h 24"/>
                                  </a:gdLst>
                                  <a:ahLst/>
                                  <a:cxnLst>
                                    <a:cxn ang="0">
                                      <a:pos x="T0" y="T1"/>
                                    </a:cxn>
                                    <a:cxn ang="0">
                                      <a:pos x="T2" y="T3"/>
                                    </a:cxn>
                                    <a:cxn ang="0">
                                      <a:pos x="T4" y="T5"/>
                                    </a:cxn>
                                    <a:cxn ang="0">
                                      <a:pos x="T6" y="T7"/>
                                    </a:cxn>
                                    <a:cxn ang="0">
                                      <a:pos x="T8" y="T9"/>
                                    </a:cxn>
                                  </a:cxnLst>
                                  <a:rect l="0" t="0" r="r" b="b"/>
                                  <a:pathLst>
                                    <a:path w="24" h="24">
                                      <a:moveTo>
                                        <a:pt x="12" y="24"/>
                                      </a:moveTo>
                                      <a:lnTo>
                                        <a:pt x="24" y="15"/>
                                      </a:lnTo>
                                      <a:lnTo>
                                        <a:pt x="19" y="0"/>
                                      </a:lnTo>
                                      <a:lnTo>
                                        <a:pt x="0" y="3"/>
                                      </a:lnTo>
                                      <a:lnTo>
                                        <a:pt x="12" y="24"/>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08" name="Freeform 25"/>
                              <wps:cNvSpPr>
                                <a:spLocks/>
                              </wps:cNvSpPr>
                              <wps:spPr bwMode="auto">
                                <a:xfrm>
                                  <a:off x="2315998" y="3728672"/>
                                  <a:ext cx="28575" cy="22225"/>
                                </a:xfrm>
                                <a:custGeom>
                                  <a:avLst/>
                                  <a:gdLst>
                                    <a:gd name="T0" fmla="*/ 8 w 20"/>
                                    <a:gd name="T1" fmla="*/ 17 h 17"/>
                                    <a:gd name="T2" fmla="*/ 20 w 20"/>
                                    <a:gd name="T3" fmla="*/ 8 h 17"/>
                                    <a:gd name="T4" fmla="*/ 15 w 20"/>
                                    <a:gd name="T5" fmla="*/ 2 h 17"/>
                                    <a:gd name="T6" fmla="*/ 0 w 20"/>
                                    <a:gd name="T7" fmla="*/ 0 h 17"/>
                                    <a:gd name="T8" fmla="*/ 8 w 20"/>
                                    <a:gd name="T9" fmla="*/ 17 h 17"/>
                                  </a:gdLst>
                                  <a:ahLst/>
                                  <a:cxnLst>
                                    <a:cxn ang="0">
                                      <a:pos x="T0" y="T1"/>
                                    </a:cxn>
                                    <a:cxn ang="0">
                                      <a:pos x="T2" y="T3"/>
                                    </a:cxn>
                                    <a:cxn ang="0">
                                      <a:pos x="T4" y="T5"/>
                                    </a:cxn>
                                    <a:cxn ang="0">
                                      <a:pos x="T6" y="T7"/>
                                    </a:cxn>
                                    <a:cxn ang="0">
                                      <a:pos x="T8" y="T9"/>
                                    </a:cxn>
                                  </a:cxnLst>
                                  <a:rect l="0" t="0" r="r" b="b"/>
                                  <a:pathLst>
                                    <a:path w="20" h="17">
                                      <a:moveTo>
                                        <a:pt x="8" y="17"/>
                                      </a:moveTo>
                                      <a:lnTo>
                                        <a:pt x="20" y="8"/>
                                      </a:lnTo>
                                      <a:lnTo>
                                        <a:pt x="15" y="2"/>
                                      </a:lnTo>
                                      <a:lnTo>
                                        <a:pt x="0" y="0"/>
                                      </a:lnTo>
                                      <a:lnTo>
                                        <a:pt x="8" y="17"/>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09" name="Freeform 26"/>
                              <wps:cNvSpPr>
                                <a:spLocks/>
                              </wps:cNvSpPr>
                              <wps:spPr bwMode="auto">
                                <a:xfrm>
                                  <a:off x="2352511" y="3744547"/>
                                  <a:ext cx="28575" cy="26988"/>
                                </a:xfrm>
                                <a:custGeom>
                                  <a:avLst/>
                                  <a:gdLst>
                                    <a:gd name="T0" fmla="*/ 3 w 20"/>
                                    <a:gd name="T1" fmla="*/ 15 h 21"/>
                                    <a:gd name="T2" fmla="*/ 11 w 20"/>
                                    <a:gd name="T3" fmla="*/ 21 h 21"/>
                                    <a:gd name="T4" fmla="*/ 20 w 20"/>
                                    <a:gd name="T5" fmla="*/ 8 h 21"/>
                                    <a:gd name="T6" fmla="*/ 15 w 20"/>
                                    <a:gd name="T7" fmla="*/ 2 h 21"/>
                                    <a:gd name="T8" fmla="*/ 0 w 20"/>
                                    <a:gd name="T9" fmla="*/ 0 h 21"/>
                                    <a:gd name="T10" fmla="*/ 3 w 20"/>
                                    <a:gd name="T11" fmla="*/ 15 h 21"/>
                                  </a:gdLst>
                                  <a:ahLst/>
                                  <a:cxnLst>
                                    <a:cxn ang="0">
                                      <a:pos x="T0" y="T1"/>
                                    </a:cxn>
                                    <a:cxn ang="0">
                                      <a:pos x="T2" y="T3"/>
                                    </a:cxn>
                                    <a:cxn ang="0">
                                      <a:pos x="T4" y="T5"/>
                                    </a:cxn>
                                    <a:cxn ang="0">
                                      <a:pos x="T6" y="T7"/>
                                    </a:cxn>
                                    <a:cxn ang="0">
                                      <a:pos x="T8" y="T9"/>
                                    </a:cxn>
                                    <a:cxn ang="0">
                                      <a:pos x="T10" y="T11"/>
                                    </a:cxn>
                                  </a:cxnLst>
                                  <a:rect l="0" t="0" r="r" b="b"/>
                                  <a:pathLst>
                                    <a:path w="20" h="21">
                                      <a:moveTo>
                                        <a:pt x="3" y="15"/>
                                      </a:moveTo>
                                      <a:lnTo>
                                        <a:pt x="11" y="21"/>
                                      </a:lnTo>
                                      <a:lnTo>
                                        <a:pt x="20" y="8"/>
                                      </a:lnTo>
                                      <a:lnTo>
                                        <a:pt x="15" y="2"/>
                                      </a:lnTo>
                                      <a:lnTo>
                                        <a:pt x="0" y="0"/>
                                      </a:lnTo>
                                      <a:lnTo>
                                        <a:pt x="3" y="15"/>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10" name="Freeform 27"/>
                              <wps:cNvSpPr>
                                <a:spLocks/>
                              </wps:cNvSpPr>
                              <wps:spPr bwMode="auto">
                                <a:xfrm>
                                  <a:off x="2238211" y="3727085"/>
                                  <a:ext cx="22225" cy="23813"/>
                                </a:xfrm>
                                <a:custGeom>
                                  <a:avLst/>
                                  <a:gdLst>
                                    <a:gd name="T0" fmla="*/ 4 w 16"/>
                                    <a:gd name="T1" fmla="*/ 18 h 18"/>
                                    <a:gd name="T2" fmla="*/ 16 w 16"/>
                                    <a:gd name="T3" fmla="*/ 9 h 18"/>
                                    <a:gd name="T4" fmla="*/ 11 w 16"/>
                                    <a:gd name="T5" fmla="*/ 0 h 18"/>
                                    <a:gd name="T6" fmla="*/ 0 w 16"/>
                                    <a:gd name="T7" fmla="*/ 1 h 18"/>
                                    <a:gd name="T8" fmla="*/ 4 w 16"/>
                                    <a:gd name="T9" fmla="*/ 18 h 18"/>
                                  </a:gdLst>
                                  <a:ahLst/>
                                  <a:cxnLst>
                                    <a:cxn ang="0">
                                      <a:pos x="T0" y="T1"/>
                                    </a:cxn>
                                    <a:cxn ang="0">
                                      <a:pos x="T2" y="T3"/>
                                    </a:cxn>
                                    <a:cxn ang="0">
                                      <a:pos x="T4" y="T5"/>
                                    </a:cxn>
                                    <a:cxn ang="0">
                                      <a:pos x="T6" y="T7"/>
                                    </a:cxn>
                                    <a:cxn ang="0">
                                      <a:pos x="T8" y="T9"/>
                                    </a:cxn>
                                  </a:cxnLst>
                                  <a:rect l="0" t="0" r="r" b="b"/>
                                  <a:pathLst>
                                    <a:path w="16" h="18">
                                      <a:moveTo>
                                        <a:pt x="4" y="18"/>
                                      </a:moveTo>
                                      <a:lnTo>
                                        <a:pt x="16" y="9"/>
                                      </a:lnTo>
                                      <a:lnTo>
                                        <a:pt x="11" y="0"/>
                                      </a:lnTo>
                                      <a:lnTo>
                                        <a:pt x="0" y="1"/>
                                      </a:lnTo>
                                      <a:lnTo>
                                        <a:pt x="4" y="18"/>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s:wsp>
                              <wps:cNvPr id="111" name="Freeform 32"/>
                              <wps:cNvSpPr>
                                <a:spLocks/>
                              </wps:cNvSpPr>
                              <wps:spPr bwMode="auto">
                                <a:xfrm>
                                  <a:off x="1347623" y="4387485"/>
                                  <a:ext cx="49212" cy="39688"/>
                                </a:xfrm>
                                <a:custGeom>
                                  <a:avLst/>
                                  <a:gdLst>
                                    <a:gd name="T0" fmla="*/ 11 w 35"/>
                                    <a:gd name="T1" fmla="*/ 21 h 30"/>
                                    <a:gd name="T2" fmla="*/ 23 w 35"/>
                                    <a:gd name="T3" fmla="*/ 30 h 30"/>
                                    <a:gd name="T4" fmla="*/ 35 w 35"/>
                                    <a:gd name="T5" fmla="*/ 13 h 30"/>
                                    <a:gd name="T6" fmla="*/ 18 w 35"/>
                                    <a:gd name="T7" fmla="*/ 0 h 30"/>
                                    <a:gd name="T8" fmla="*/ 0 w 35"/>
                                    <a:gd name="T9" fmla="*/ 6 h 30"/>
                                    <a:gd name="T10" fmla="*/ 11 w 35"/>
                                    <a:gd name="T11" fmla="*/ 21 h 30"/>
                                  </a:gdLst>
                                  <a:ahLst/>
                                  <a:cxnLst>
                                    <a:cxn ang="0">
                                      <a:pos x="T0" y="T1"/>
                                    </a:cxn>
                                    <a:cxn ang="0">
                                      <a:pos x="T2" y="T3"/>
                                    </a:cxn>
                                    <a:cxn ang="0">
                                      <a:pos x="T4" y="T5"/>
                                    </a:cxn>
                                    <a:cxn ang="0">
                                      <a:pos x="T6" y="T7"/>
                                    </a:cxn>
                                    <a:cxn ang="0">
                                      <a:pos x="T8" y="T9"/>
                                    </a:cxn>
                                    <a:cxn ang="0">
                                      <a:pos x="T10" y="T11"/>
                                    </a:cxn>
                                  </a:cxnLst>
                                  <a:rect l="0" t="0" r="r" b="b"/>
                                  <a:pathLst>
                                    <a:path w="35" h="30">
                                      <a:moveTo>
                                        <a:pt x="11" y="21"/>
                                      </a:moveTo>
                                      <a:lnTo>
                                        <a:pt x="23" y="30"/>
                                      </a:lnTo>
                                      <a:lnTo>
                                        <a:pt x="35" y="13"/>
                                      </a:lnTo>
                                      <a:lnTo>
                                        <a:pt x="18" y="0"/>
                                      </a:lnTo>
                                      <a:lnTo>
                                        <a:pt x="0" y="6"/>
                                      </a:lnTo>
                                      <a:lnTo>
                                        <a:pt x="11" y="21"/>
                                      </a:lnTo>
                                      <a:close/>
                                    </a:path>
                                  </a:pathLst>
                                </a:custGeom>
                                <a:grpFill/>
                                <a:ln w="19050" cmpd="sng">
                                  <a:solidFill>
                                    <a:srgbClr val="FFFFFF"/>
                                  </a:solidFill>
                                  <a:prstDash val="solid"/>
                                  <a:round/>
                                  <a:headEnd/>
                                  <a:tailEnd/>
                                </a:ln>
                                <a:effectLst>
                                  <a:outerShdw dist="28398" dir="6993903" algn="ctr" rotWithShape="0">
                                    <a:srgbClr val="B2B2B2">
                                      <a:alpha val="50000"/>
                                    </a:srgbClr>
                                  </a:outerShdw>
                                </a:effectLst>
                              </wps:spPr>
                              <wps:bodyPr/>
                            </wps:wsp>
                          </wpg:grpSp>
                          <wps:wsp>
                            <wps:cNvPr id="112" name="Freeform 33"/>
                            <wps:cNvSpPr>
                              <a:spLocks/>
                            </wps:cNvSpPr>
                            <wps:spPr bwMode="auto">
                              <a:xfrm>
                                <a:off x="126124" y="3247696"/>
                                <a:ext cx="50765" cy="71307"/>
                              </a:xfrm>
                              <a:custGeom>
                                <a:avLst/>
                                <a:gdLst>
                                  <a:gd name="T0" fmla="*/ 4 w 33"/>
                                  <a:gd name="T1" fmla="*/ 49 h 49"/>
                                  <a:gd name="T2" fmla="*/ 33 w 33"/>
                                  <a:gd name="T3" fmla="*/ 39 h 49"/>
                                  <a:gd name="T4" fmla="*/ 33 w 33"/>
                                  <a:gd name="T5" fmla="*/ 13 h 49"/>
                                  <a:gd name="T6" fmla="*/ 16 w 33"/>
                                  <a:gd name="T7" fmla="*/ 0 h 49"/>
                                  <a:gd name="T8" fmla="*/ 0 w 33"/>
                                  <a:gd name="T9" fmla="*/ 16 h 49"/>
                                  <a:gd name="T10" fmla="*/ 4 w 33"/>
                                  <a:gd name="T11" fmla="*/ 49 h 49"/>
                                </a:gdLst>
                                <a:ahLst/>
                                <a:cxnLst>
                                  <a:cxn ang="0">
                                    <a:pos x="T0" y="T1"/>
                                  </a:cxn>
                                  <a:cxn ang="0">
                                    <a:pos x="T2" y="T3"/>
                                  </a:cxn>
                                  <a:cxn ang="0">
                                    <a:pos x="T4" y="T5"/>
                                  </a:cxn>
                                  <a:cxn ang="0">
                                    <a:pos x="T6" y="T7"/>
                                  </a:cxn>
                                  <a:cxn ang="0">
                                    <a:pos x="T8" y="T9"/>
                                  </a:cxn>
                                  <a:cxn ang="0">
                                    <a:pos x="T10" y="T11"/>
                                  </a:cxn>
                                </a:cxnLst>
                                <a:rect l="0" t="0" r="r" b="b"/>
                                <a:pathLst>
                                  <a:path w="33" h="49">
                                    <a:moveTo>
                                      <a:pt x="4" y="49"/>
                                    </a:moveTo>
                                    <a:lnTo>
                                      <a:pt x="33" y="39"/>
                                    </a:lnTo>
                                    <a:lnTo>
                                      <a:pt x="33" y="13"/>
                                    </a:lnTo>
                                    <a:lnTo>
                                      <a:pt x="16" y="0"/>
                                    </a:lnTo>
                                    <a:lnTo>
                                      <a:pt x="0" y="16"/>
                                    </a:lnTo>
                                    <a:lnTo>
                                      <a:pt x="4" y="49"/>
                                    </a:lnTo>
                                    <a:close/>
                                  </a:path>
                                </a:pathLst>
                              </a:custGeom>
                              <a:solidFill>
                                <a:srgbClr val="001B50"/>
                              </a:solidFill>
                              <a:ln w="19050" cmpd="sng">
                                <a:solidFill>
                                  <a:srgbClr val="FFFFFF"/>
                                </a:solidFill>
                                <a:prstDash val="solid"/>
                                <a:round/>
                                <a:headEnd/>
                                <a:tailEnd/>
                              </a:ln>
                              <a:effectLst>
                                <a:outerShdw dist="28398" dir="6993903" algn="ctr" rotWithShape="0">
                                  <a:srgbClr val="B2B2B2">
                                    <a:alpha val="50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w14:anchorId="64614CE3" id="Group 113" o:spid="_x0000_s1026" style="position:absolute;margin-left:97.35pt;margin-top:313.7pt;width:357.75pt;height:444.2pt;rotation:-361790fd;z-index:251658250;mso-width-relative:margin;mso-height-relative:margin" coordorigin="106" coordsize="37652,45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">
                    <o:lock v:ext="edit" aspectratio="t"/>
                    <v:shape id="Freeform 20" o:spid="_x0000_s1027" style="position:absolute;left:13400;width:6040;height:5617;visibility:visible;mso-wrap-style:square;v-text-anchor:top" coordsize="192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" path="m63,274l,532,333,704,323,854r-95,316l98,1385r-5,235l188,1755,383,1650r115,60l533,1910r190,25l918,1625r226,-135l1339,1590r95,-145l1609,1385r95,l1474,939,1924,689,1569,181,1689,45,1519,,514,133,370,256,187,183,63,274xe" strokecolor="#e7e6e6 [3214]" strokeweight="1.5pt">
                      <v:shadow on="t" color="#b2b2b2" opacity=".5" offset="-1pt"/>
                      <v:path arrowok="t" o:connecttype="custom" o:connectlocs="19775,79546;0,154447;104527,204381;101388,247928;71568,339667;30762,402084;29192,470308;59012,509501;120221,479018;156319,496436;167305,554499;226945,561757;288154,471760;359094,432567;420303,461599;450123,419503;505055,402084;534874,402084;462679,272605;603931,200026;492499,52547;530166,13064;476804,0;161341,38612;116141,74320;58698,53127;19775,79546" o:connectangles="0,0,0,0,0,0,0,0,0,0,0,0,0,0,0,0,0,0,0,0,0,0,0,0,0,0,0"/>
                    </v:shape>
                    <v:shape id="Freeform 19" o:spid="_x0000_s1028" style="position:absolute;left:13873;top:2049;width:8035;height:7339;visibility:visible;mso-wrap-style:square;v-text-anchor:top" coordsize="2566,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" path="m760,934l985,801r195,98l1279,754r169,-58l1546,696,1316,249,1768,r243,4l2162,124r294,15l2251,404r60,112l2551,574r15,265l2501,1114r65,256l2401,1440r-5,165l2111,1620r-225,105l1561,1710r-140,315l1526,2205r90,320l1501,2420r-210,-65l1080,2385r-120,80l810,2355,640,2292,345,2030,100,1760,,1470,30,1305,195,1069,223,960r117,58l373,1219r193,26l677,1065,760,934xe" strokecolor="#e7e6e6 [3214]" strokeweight="1.5pt">
                      <v:shadow on="t" color="#b2b2b2" opacity=".5" offset="-1pt"/>
                      <v:path arrowok="t" o:connecttype="custom" o:connectlocs="237979,271484;308433,232825;369493,261310;400493,219163;453412,202305;484099,202305;412079,72376;553613,0;629704,1163;676987,36043;769047,40403;704855,117430;723643,149985;798794,166843;803491,243870;783138,323804;803491,398215;751825,418562;750259,466522;661017,470882;590563,501402;488796,497042;444957,588602;477836,640922;506018,733936;470008,703416;404251,684522;338180,693243;300605,716496;253635,684522;200403,666210;108030,590055;31313,511575;0,427282;9394,379321;61060,310724;69828,279041;106464,295900;116797,354324;177231,361881;211989,309561;237979,271484" o:connectangles="0,0,0,0,0,0,0,0,0,0,0,0,0,0,0,0,0,0,0,0,0,0,0,0,0,0,0,0,0,0,0,0,0,0,0,0,0,0,0,0,0,0"/>
                    </v:shape>
                    <v:shape id="Freeform 18" o:spid="_x0000_s1029" style="position:absolute;left:7252;top:1261;width:8195;height:7565;visibility:visible;mso-wrap-style:square;v-text-anchor:top" coordsize="2876,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" path="m840,63l830,195,819,300,757,473,550,612r11,230l490,902,409,890,370,698,275,825r-45,315l305,1336r40,300l225,1681,75,1576,,1696r20,115l65,2071r250,10l395,2206r145,235l618,2606r87,-10l755,2416r-5,-165l835,2086r190,30l1190,2096r210,60l1536,2141r25,120l1776,2296r145,195l2091,2506r120,-105l2391,2546r485,-5l2595,2292,2340,2013,2239,1719r32,-163l2436,1321r27,-109l2269,1316r-93,-135l2182,944,2311,728r95,-312l2413,266,2080,93,1821,25r-80,195l1776,435r-35,55l1560,383,1380,261r-141,77l1100,300,1010,,903,,840,63xe" strokecolor="#e7e6e6 [3214]" strokeweight="1.5pt">
                      <v:shadow on="t" color="#b2b2b2" opacity=".5" offset="-1pt"/>
                      <v:path arrowok="t" o:connecttype="custom" o:connectlocs="239371,18290;236522,56610;233387,87093;215719,137317;156731,177670;159866,244441;139633,261860;116551,258376;105437,202636;78366,239506;65542,330953;86915,387854;98313,474947;64117,488011;21372,457529;0,492366;5699,525752;18523,601232;89764,604135;112562,640424;153882,708647;176109,756548;200901,753645;215149,701389;213724,653488;237947,605587;292090,614296;339109,608490;398952,625908;437708,621554;444832,656391;506099,666552;547420,723162;595864,727517;630060,697034;681354,739129;819562,737678;739487,665391;666820,584394;638039,499043;647158,451722;694177,383500;701871,351856;646588,382048;620086,342856;621796,274053;658556,211346;685628,120769;687623,77222;592729,26999;518923,7258;496126,63868;506099,126285;496126,142252;444547,111189;393253,75771;353073,98125;313463,87093;287816,0;257324,0;239371,18290" o:connectangles="0,0,0,0,0,0,0,0,0,0,0,0,0,0,0,0,0,0,0,0,0,0,0,0,0,0,0,0,0,0,0,0,0,0,0,0,0,0,0,0,0,0,0,0,0,0,0,0,0,0,0,0,0,0,0,0,0,0,0,0,0"/>
                    </v:shape>
                    <v:shape id="Freeform 17" o:spid="_x0000_s1030" style="position:absolute;left:8513;top:7409;width:10573;height:6714;visibility:visible;mso-wrap-style:square;v-text-anchor:top" coordsize="3376,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" path="m,701l86,520r88,-8l226,325,222,163,306,,495,29,660,11,875,70,1007,53r24,123l1247,212r148,194l1562,422,1683,316r181,144l2345,455r177,66l2669,631r123,-81l3002,521r210,63l3325,688,3151,850r10,165l3041,1060r-160,-60l2801,1105r105,51l3046,1171r75,-51l3131,1366r90,330l3376,2051r-380,75l2908,2310r-99,-38l2630,2162r-84,-128l2576,1709,2242,1583r-302,89l1772,1678,1433,1539,1007,1226,704,944,511,1080,163,739,,701xe" strokecolor="#e7e6e6 [3214]" strokeweight="1.5pt">
                      <v:shadow on="t" color="#b2b2b2" opacity=".5" offset="-1pt"/>
                      <v:path arrowok="t" o:connecttype="custom" o:connectlocs="0,203722;26934,151121;54495,148796;70780,94450;69528,47371;95835,0;155028,8428;206704,3197;274039,20343;315380,15403;322896,51149;390544,61611;436896,117990;489198,122640;527094,91835;583781,133684;734424,132231;789858,151411;835897,183379;874419,159839;940188,151411;1005957,169720;1041347,199944;986853,247024;989985,294976;952402,308054;902292,290617;877237,321132;910122,335953;953968,340312;977457,325491;980589,396983;1008776,492886;1057320,596055;938309,617851;910748,671325;879743,660282;823682,628314;797375,591115;806770,496664;702166,460047;607583,485911;554968,487655;448797,447259;315380,356296;220484,274342;160039,313866;51050,214766;0,203722" o:connectangles="0,0,0,0,0,0,0,0,0,0,0,0,0,0,0,0,0,0,0,0,0,0,0,0,0,0,0,0,0,0,0,0,0,0,0,0,0,0,0,0,0,0,0,0,0,0,0,0,0"/>
                    </v:shape>
                    <v:shape id="Freeform 16" o:spid="_x0000_s1031" style="position:absolute;left:17342;top:13243;width:5356;height:5808;visibility:visible;mso-wrap-style:square;v-text-anchor:top" coordsize="1710,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" path="m468,l320,29,89,75,,259,102,360,96,466,275,604,480,750r35,90l635,830r45,296l765,1396r5,171l1027,1808r165,187l1426,1817r165,-26l1710,1746r-9,-305l1486,900,996,420,635,134,468,xe" strokecolor="#e7e6e6 [3214]" strokeweight="1.5pt">
                      <v:shadow on="t" color="#b2b2b2" opacity=".5" offset="-1pt"/>
                      <v:path arrowok="t" o:connecttype="custom" o:connectlocs="146602,0;100240,8444;27879,21838;0,75414;31952,104822;30072,135686;86144,175868;150361,218379;161325,244585;198915,241673;213011,327860;239637,406477;241204,456267;321709,526440;373396,580889;446697,529060;498383,521490;535660,508387;532841,419579;465492,262055;311998,122292;198915,39017;146602,0" o:connectangles="0,0,0,0,0,0,0,0,0,0,0,0,0,0,0,0,0,0,0,0,0,0,0"/>
                    </v:shape>
                    <v:shape id="Freeform 21" o:spid="_x0000_s1032" style="position:absolute;left:20652;top:2364;width:3992;height:5079;visibility:visible;mso-wrap-style:square;v-text-anchor:top" coordsize="1273,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" path="m315,1230r205,85l675,1275r130,175l762,1589r187,90l1150,1750r123,-324l933,1061,780,765,684,416,957,133,795,105,535,120,205,,,265,60,375r240,60l316,694,249,971r66,259xe" strokecolor="#e7e6e6 [3214]" strokeweight="1.5pt">
                      <v:shadow on="t" color="#b2b2b2" opacity=".5" offset="-1pt"/>
                      <v:path arrowok="t" o:connecttype="custom" o:connectlocs="98761,356940;163034,381607;211631,369999;252389,420783;238908,461121;297537,487238;360556,507842;399120,413819;292521,307897;244551,222000;214453,120721;300045,38596;249254,30471;167737,34823;64273,0;0,76902;18812,108823;94058,126235;99075,201396;78068,281780;98761,356940" o:connectangles="0,0,0,0,0,0,0,0,0,0,0,0,0,0,0,0,0,0,0,0,0"/>
                    </v:shape>
                    <v:shape id="Freeform 22" o:spid="_x0000_s1033" style="position:absolute;left:106;top:1103;width:8787;height:9635;visibility:visible;mso-wrap-style:square;v-text-anchor:top" coordsize="2805,3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" path="m,1385r164,338l381,2167r-9,219l156,2596r41,388l347,3164r409,158l1079,3256r320,60l1609,3111r415,-155l2129,2751r120,l2354,2866r90,-25l2459,2701r80,-10l2719,2881r86,-179l2733,2540,2504,2176r-251,-8l2190,1792r74,-119l2414,1776r121,-46l2496,1433r-78,-196l2465,920r99,-135l2669,545,2329,255,2354,45,2224,,1934,275,1724,476r-70,79l1679,1160r-205,30l1204,1170r-260,60l679,1215r-30,105l585,1454r-249,18l45,1291,,1385xe" strokecolor="#e7e6e6 [3214]" strokeweight="1.5pt">
                      <v:shadow on="t" color="#b2b2b2" opacity=".5" offset="-1pt"/>
                      <v:path arrowok="t" o:connecttype="custom" o:connectlocs="0,401704;51379,499737;119362,628515;116542,692033;48873,752942;61717,865477;108710,917684;236844,963510;338035,944367;438287,961770;504076,902312;634090,857356;666985,797898;704579,797898;737474,831252;765670,824001;770369,783396;795432,780495;851823,835603;878766,783686;856209,736699;784467,631125;705832,628805;686095,519750;709279,485235;756271,515110;794179,501768;781961,415626;757524,358778;772249,266836;803264,227681;836159,158071;729642,73960;737474,13052;696747,0;605894,79761;540104,138059;518174,160972;526006,336445;461783,345147;377196,339346;295742,356748;212721,352398;203322,382852;183272,421717;105264,426938;14098,374441;0,401704" o:connectangles="0,0,0,0,0,0,0,0,0,0,0,0,0,0,0,0,0,0,0,0,0,0,0,0,0,0,0,0,0,0,0,0,0,0,0,0,0,0,0,0,0,0,0,0,0,0,0,0"/>
                    </v:shape>
                    <v:shape id="Freeform 15" o:spid="_x0000_s1034" style="position:absolute;left:16238;top:14661;width:4324;height:5444;visibility:visible;mso-wrap-style:square;v-text-anchor:top" coordsize="1380,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" path="m450,l225,255,360,433,136,523,40,615r80,125l30,1050,,1310r120,105l265,1430r59,191l555,1875,896,1651r304,-101l1380,1340,1125,1099r-3,-166l1035,657,990,365,870,376,835,285,625,135,450,xe" strokecolor="#e7e6e6 [3214]" strokeweight="1.5pt">
                      <v:shadow on="t" color="#b2b2b2" opacity=".5" offset="-1pt"/>
                      <v:path arrowok="t" o:connecttype="custom" o:connectlocs="140993,0;70497,74034;112795,125712;42611,151842;12533,178552;37598,214843;9400,304845;0,380330;37598,410815;83029,415170;101515,470623;173892,544366;280734,479332;375983,450009;432380,389040;352484,319071;351544,270877;324285,190746;310186,105970;272587,109164;261621,82744;195824,39194;140993,0" o:connectangles="0,0,0,0,0,0,0,0,0,0,0,0,0,0,0,0,0,0,0,0,0,0,0"/>
                    </v:shape>
                    <v:shape id="Freeform 13" o:spid="_x0000_s1035" style="position:absolute;left:14188;top:17657;width:8508;height:7965;visibility:visible;mso-wrap-style:square;v-text-anchor:top" coordsize="2716,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" path="m691,l565,71,460,61r3,224l223,506r-123,5l,741r375,665l715,1711r390,520l1486,2431r120,240l1721,2636r135,-25l1981,2726r226,-13l2321,2741r153,-165l2564,2411r122,-99l2716,2066r-15,-82l2381,1771r-250,-5l2081,1621,1946,1501,1691,1331r90,-165l2041,1226r15,-85l1946,1031,1906,821r16,-206l2041,586r151,11l2207,477,2041,286,1861,496,1555,599,1215,821,985,566,925,376,785,362,660,256,691,xe" strokecolor="#e7e6e6 [3214]" strokeweight="1.5pt">
                      <v:shadow on="t" color="#b2b2b2" opacity=".5" offset="-1pt"/>
                      <v:path arrowok="t" o:connecttype="custom" o:connectlocs="216448,0;176980,20633;144090,17727;145029,82822;69852,147046;31324,148499;0,215338;117464,408590;223965,497224;346128,648339;465472,706460;503061,776205;539083,766034;581370,758768;620525,792188;691317,788410;727026,796547;774951,748597;803143,700648;841358,671878;850755,600389;846056,576559;745820,514661;667511,513208;651849,471070;609562,436197;529686,386795;557877,338845;639319,356281;644018,331580;609562,299613;597032,238586;602044,178722;639319,170294;686618,173491;691317,138618;639319,83113;582936,144140;487085,174072;380584,238586;308540,164482;289745,109267;245892,105199;206737,74395;216448,0" o:connectangles="0,0,0,0,0,0,0,0,0,0,0,0,0,0,0,0,0,0,0,0,0,0,0,0,0,0,0,0,0,0,0,0,0,0,0,0,0,0,0,0,0,0,0,0,0"/>
                    </v:shape>
                    <v:oval id="Oval 12" o:spid="_x0000_s1036" style="position:absolute;left:28187;top:28377;width:591;height:5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" fillcolor="black [3213]" strokecolor="black [3213]" strokeweight="1.5pt">
                      <v:stroke joinstyle="miter"/>
                      <v:textbox>
                        <w:txbxContent>
                          <w:p w14:paraId="4D095730" w14:textId="77777777" w:rsidR="00A20654" w:rsidRDefault="00A20654" w:rsidP="00C06741">
                            <w:pPr>
                              <w:jc w:val="center"/>
                              <w:rPr>
                                <w:rFonts w:hAnsi="Calibri"/>
                                <w:color w:val="FFFFFF" w:themeColor="light1"/>
                                <w:kern w:val="24"/>
                                <w:sz w:val="36"/>
                                <w:szCs w:val="36"/>
                              </w:rPr>
                            </w:pPr>
                            <w:r>
                              <w:rPr>
                                <w:rFonts w:hAnsi="Calibri"/>
                                <w:color w:val="FFFFFF" w:themeColor="light1"/>
                                <w:kern w:val="24"/>
                                <w:sz w:val="36"/>
                                <w:szCs w:val="36"/>
                              </w:rPr>
                              <w:t xml:space="preserve"> </w:t>
                            </w:r>
                            <w:r>
                              <w:rPr>
                                <w:rFonts w:hAnsi="Calibri"/>
                                <w:color w:val="FFFFFF" w:themeColor="light1"/>
                                <w:kern w:val="24"/>
                                <w:sz w:val="36"/>
                                <w:szCs w:val="36"/>
                              </w:rPr>
                              <w:tab/>
                            </w:r>
                          </w:p>
                        </w:txbxContent>
                      </v:textbox>
                    </v:oval>
                    <v:shape id="Freeform 8" o:spid="_x0000_s1037" style="position:absolute;left:26959;top:26328;width:5146;height:5391;visibility:visible;mso-wrap-style:square;v-text-anchor:top" coordsize="1640,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" path="m262,83r44,123l196,342,34,360,,518,217,973r232,227l180,1743r96,97l455,1690r175,30l723,1812r297,43l1095,1695r,-155l1256,1545r108,60l1640,1137,1550,911r29,-177l1469,614r-252,31l1040,479,1007,369,845,354,803,193,704,105,666,,525,54,262,83xe" fillcolor="#001b50" strokecolor="white" strokeweight="1.5pt">
                      <v:shadow on="t" color="#b2b2b2" opacity=".5" offset="-1pt"/>
                      <v:path arrowok="t" o:connecttype="custom" o:connectlocs="82219,24124;96027,59873;61507,99401;10670,104632;0,150555;68098,282798;140902,348775;56486,506596;86613,534788;142785,491191;197702,499911;226887,526650;320090,539148;343626,492645;343626,447595;394150,449048;428041,466487;514654,330464;486411,264778;495511,213334;460992,178457;381911,187467;326366,139219;316010,107248;265172,102889;251992,56095;220925,30518;209000,0;164752,15695;82219,24124" o:connectangles="0,0,0,0,0,0,0,0,0,0,0,0,0,0,0,0,0,0,0,0,0,0,0,0,0,0,0,0,0,0"/>
                    </v:shape>
                    <v:shape id="Freeform 10" o:spid="_x0000_s1038" style="position:absolute;left:21441;top:24436;width:6967;height:7096;visibility:visible;mso-wrap-style:square;v-text-anchor:top" coordsize="2218,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" path="m,429l150,267,243,99,364,r719,249l1440,69r138,155l1578,329r451,402l2073,849,1963,989r-160,15l1768,1164r215,450l2218,1844r-271,541l1783,2394r-130,45l1263,2099r-95,-140l1243,1749,1083,1379r-425,25l613,1304r75,-90l628,1169r-160,10l313,1109,108,509,,429xe" fillcolor="#001b50" strokecolor="white" strokeweight="1.5pt">
                      <v:shadow on="t" color="#b2b2b2" opacity=".5" offset="-1pt"/>
                      <v:path arrowok="t" o:connecttype="custom" o:connectlocs="0,124811;47118,77679;76330,28802;114339,0;340188,72442;452328,20074;495676,65169;495676,95717;637343,212672;651164,247003;616611,287733;566353,292097;555358,338647;622894,469567;696711,536482;611585,693877;560070,696495;519235,709587;396729,610670;366888,569939;390447,508843;340188,401197;206689,408471;192554,379377;216112,353193;197265,340101;147007,343011;98319,322645;33925,148085;0,124811" o:connectangles="0,0,0,0,0,0,0,0,0,0,0,0,0,0,0,0,0,0,0,0,0,0,0,0,0,0,0,0,0,0"/>
                    </v:shape>
                    <v:shape id="Freeform 11" o:spid="_x0000_s1039" style="position:absolute;left:22544;top:22544;width:4394;height:2696;visibility:visible;mso-wrap-style:square;v-text-anchor:top" coordsize="1404,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" path="m,681l30,435,241,301,268,142,423,106r114,51l717,141,948,r157,105l1225,215r179,77l1270,451r-195,80l1075,751,720,931,,681xe" fillcolor="#001b50" strokecolor="white" strokeweight="1.5pt">
                      <v:shadow on="t" color="#b2b2b2" opacity=".5" offset="-1pt"/>
                      <v:path arrowok="t" o:connecttype="custom" o:connectlocs="0,197186;9389,125956;75421,87156;83871,41117;132378,30693;168054,45460;224385,40827;296677,0;345810,30403;383364,62254;439382,84550;397447,130589;336421,153753;336421,217455;225324,269575;0,197186" o:connectangles="0,0,0,0,0,0,0,0,0,0,0,0,0,0,0,0"/>
                    </v:shape>
                    <v:shape id="Freeform 12" o:spid="_x0000_s1040" style="position:absolute;left:19391;top:18445;width:6092;height:5339;visibility:visible;mso-wrap-style:square;v-text-anchor:top" coordsize="1945,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" path="m1945,1404l1786,1242,1246,692,1081,222,1035,,916,47,751,72,516,252,501,372,346,362,231,392,216,602r40,205l366,916r-14,85l91,941,,1107r258,173l393,1400r46,141l690,1547r318,210l1027,1841r209,-134l1262,1547r154,-35l1531,1562r180,-15l1945,1404xe" fillcolor="#001b50" strokecolor="white" strokeweight="1.5pt">
                      <v:shadow on="t" color="#b2b2b2" opacity=".5" offset="-1pt"/>
                      <v:path arrowok="t" o:connecttype="custom" o:connectlocs="609182,407191;559383,360207;390252,200695;338574,64385;324166,0;286895,13631;235216,20882;161613,73085;156915,107888;108369,104988;72350,113689;67652,174593;80180,234048;114633,265660;110248,290312;28502,272910;0,321054;80807,371228;123089,406030;137497,446923;216111,448664;315710,509568;321661,533930;387120,495067;395264,448664;443497,438513;479515,453014;535892,448664;609182,407191" o:connectangles="0,0,0,0,0,0,0,0,0,0,0,0,0,0,0,0,0,0,0,0,0,0,0,0,0,0,0,0,0"/>
                    </v:shape>
                    <v:shape id="Freeform 14" o:spid="_x0000_s1041" style="position:absolute;left:9774;top:10089;width:7825;height:10105;visibility:visible;mso-wrap-style:square;v-text-anchor:top" coordsize="2493,3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" path="m219,823r120,190l354,1418r-70,225l539,2038r-80,375l669,2458r45,190l1134,3118r-25,70l1029,3263r30,110l1119,3433r45,-80l1300,3373r144,104l1380,3361r100,-228l1602,3129r240,-224l1838,2681r107,12l2068,2624r92,-317l2080,2185r92,-90l2400,2001,2265,1823r225,-254l2493,1464r-98,-101l2290,1323,2115,1213r-80,-125l2065,763,1725,638r-300,90l1260,733,924,593,494,278,195,,,134,264,598,219,823xe" strokecolor="#e7e6e6 [3214]" strokeweight="1.5pt">
                      <v:shadow on="t" color="#b2b2b2" opacity=".5" offset="-1pt"/>
                      <v:path arrowok="t" o:connecttype="custom" o:connectlocs="68738,239176;106403,294393;111111,412092;89140,477481;169177,592274;144068,701254;209981,714332;224105,769549;355932,906138;348085,926481;322975,948277;332391,980245;351224,997682;365348,974433;408035,980245;453232,1010469;433145,976758;464532,910497;502824,909335;578154,844237;576898,779139;610483,782627;649089,762574;677965,670449;652856,634994;681732,608839;753295,581521;710922,529791;781543,455975;782485,425461;751725,396108;718769,384484;663841,352516;638731,316189;648147,221739;541431,185412;447269,211568;395480,213021;290019,172335;155053,80791;61205,0;0,38942;82862,173788;68738,239176" o:connectangles="0,0,0,0,0,0,0,0,0,0,0,0,0,0,0,0,0,0,0,0,0,0,0,0,0,0,0,0,0,0,0,0,0,0,0,0,0,0,0,0,0,0,0,0"/>
                    </v:shape>
                    <v:shape id="Freeform 23" o:spid="_x0000_s1042" style="position:absolute;left:2049;top:8828;width:8893;height:3670;visibility:visible;mso-wrap-style:square;v-text-anchor:top" coordsize="2835,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" path="m,1137l96,632,423,563r316,62l948,421,1363,266,1470,61r121,l1695,172r90,-21l1798,10,1881,r181,193l2223,229r349,345l2835,1039r-45,221l2330,947,2150,727,1840,637,1800,457,1447,386,1209,487,1039,697,849,827,749,1017,409,1147r-250,l,1137xe" strokecolor="#e7e6e6 [3214]" strokeweight="1.5pt">
                      <v:shadow on="t" color="#b2b2b2" opacity=".5" offset="-1pt"/>
                      <v:path arrowok="t" o:connecttype="custom" o:connectlocs="0,331146;30113,184067;132685,163971;231806,182028;297364,122614;427539,77471;461102,17766;499057,17766;531679,50094;559910,43978;563988,2912;590023,0;646798,56210;697300,66695;806772,167175;889269,302604;875154,366969;730863,275809;674402,211735;577162,185523;564615,133099;453888,112421;379233,141836;325908,202998;266310,240860;234943,296196;128293,334058;49874,334058;0,331146" o:connectangles="0,0,0,0,0,0,0,0,0,0,0,0,0,0,0,0,0,0,0,0,0,0,0,0,0,0,0,0,0"/>
                    </v:shape>
                    <v:shape id="Freeform 28" o:spid="_x0000_s1043" style="position:absolute;left:18445;top:25540;width:438;height:295;visibility:visible;mso-wrap-style:square;v-text-anchor:top" coordsize="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" path="m8,21r11,l27,15,18,,,4,8,21xe" strokecolor="#e7e6e6 [3214]" strokeweight="1.5pt">
                      <v:shadow on="t" color="#b2b2b2" opacity=".5" offset="-1pt"/>
                      <v:path arrowok="t" o:connecttype="custom" o:connectlocs="12967,29565;30797,29565;43764,21118;29176,0;0,5631;12967,29565" o:connectangles="0,0,0,0,0,0"/>
                    </v:shape>
                    <v:shape id="Freeform 29" o:spid="_x0000_s1044" style="position:absolute;left:20179;top:25697;width:455;height:331;visibility:visible;mso-wrap-style:square;v-text-anchor:top" coordsize="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" path="m3,23l29,2,12,,,13,3,23xe" strokecolor="#e7e6e6 [3214]" strokeweight="1.5pt">
                      <v:shadow on="t" color="#b2b2b2" opacity=".5" offset="-1pt"/>
                      <v:path arrowok="t" o:connecttype="custom" o:connectlocs="4708,33044;45513,2873;18833,0;0,18677;4708,33044" o:connectangles="0,0,0,0,0"/>
                    </v:shape>
                    <v:shape id="Freeform 30" o:spid="_x0000_s1045" style="position:absolute;left:1576;top:2364;width:3816;height:2192;visibility:visible;mso-wrap-style:square;v-text-anchor:top" coordsize="1215,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" path="m78,93l,309,123,546r48,194l434,755,692,693r267,22l1167,683,1143,80,1215,,989,59,524,70,359,140,78,93xe" strokecolor="#e7e6e6 [3214]" strokeweight="1.5pt">
                      <v:shadow on="t" color="#b2b2b2" opacity=".5" offset="-1pt"/>
                      <v:path arrowok="t" o:connecttype="custom" o:connectlocs="24499,26993;0,89687;38633,158476;53709,214784;136314,219138;217348,201143;301209,207528;366539,198240;359001,23220;381615,0;310631,17125;164581,20317;112757,40635;24499,26993" o:connectangles="0,0,0,0,0,0,0,0,0,0,0,0,0,0"/>
                    </v:shape>
                    <v:shape id="Freeform 31" o:spid="_x0000_s1046" style="position:absolute;left:9774;top:17499;width:1225;height:713;visibility:visible;mso-wrap-style:square;v-text-anchor:top" coordsize="7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" path="m69,49l39,37,6,28,,21,12,6,31,9,57,7,70,r9,4l64,33,76,43r-7,6xe" strokecolor="#e7e6e6 [3214]" strokeweight="1.5pt">
                      <v:shadow on="t" color="#b2b2b2" opacity=".5" offset="-1pt"/>
                      <v:path arrowok="t" o:connecttype="custom" o:connectlocs="107025,71307;60492,53844;9307,40747;0,30560;18613,8731;48084,13097;88412,10187;108576,0;122536,5821;99270,48023;117883,62576;107025,71307" o:connectangles="0,0,0,0,0,0,0,0,0,0,0,0"/>
                    </v:shape>
                    <v:shape id="Freeform 34" o:spid="_x0000_s1047" style="position:absolute;left:788;top:32004;width:367;height:521;visibility:visible;mso-wrap-style:square;v-text-anchor:top" coordsize="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" path="m11,36l23,18,11,,,13,11,36xe" fillcolor="#2e74b5 [2404]" strokecolor="white" strokeweight="1.5pt">
                      <v:shadow on="t" color="#b2b2b2" opacity=".5" offset="-1pt"/>
                      <v:path arrowok="t" o:connecttype="custom" o:connectlocs="17581,52175;36761,26088;17581,0;0,18841;17581,52175" o:connectangles="0,0,0,0,0"/>
                    </v:shape>
                    <v:oval id="Oval 42" o:spid="_x0000_s1048" style="position:absolute;left:28285;top:28568;width:576;height:5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" filled="f" stroked="f" strokeweight="1.5pt">
                      <v:stroke joinstyle="miter"/>
                    </v:oval>
                    <v:oval id="Oval 44" o:spid="_x0000_s1049" style="position:absolute;left:27937;top:27904;width:904;height: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" filled="f" stroked="f" strokeweight="1.5pt">
                      <v:stroke joinstyle="miter"/>
                    </v:oval>
                    <v:shape id="Freeform 5" o:spid="_x0000_s1050" style="position:absolute;left:1734;top:23805;width:5794;height:9653;visibility:visible;mso-wrap-style:square;v-text-anchor:top" coordsize="37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" path="m45,617l10,573,6,551,37,432,58,393,69,353r-20,9l43,383,33,369r,-33l45,315r15,-7l60,249,46,236r2,-84l24,155,,147,22,108,24,74,49,63,60,77r61,25l145,74r38,l204,51r24,-4l226,24r42,-6l277,3,297,r6,15l325,23r3,40l339,81r1,23l360,90r7,11l342,120r25,18l370,245r-10,30l334,287r-12,40l339,354r-23,50l316,462,270,638r-18,-5l247,608,154,596r-10,34l114,665,91,650,78,665,42,657,39,639r6,-22xe" fillcolor="#001b50" strokecolor="white" strokeweight="1.5pt">
                      <v:shadow on="t" color="#b2b2b2" opacity=".5" offset="-1pt"/>
                      <v:path arrowok="t" o:connecttype="custom" o:connectlocs="70470,895576;15660,831710;9396,799777;57942,627048;90829,570440;108055,512380;76735,525443;67338,555925;51678,535604;51678,487704;70470,457223;93961,447062;93961,361424;72036,342554;75169,220628;37584,224983;0,213371;34452,156762;37584,107411;76735,91445;93961,111766;189487,148053;227072,107411;286580,107411;319466,74027;357050,68221;353918,34836;419691,26127;433785,4355;465105,0;474501,21773;508954,33385;513652,91445;530878,117572;532444,150956;563764,130635;574726,146602;535576,174180;574726,200307;579424,355618;563764,399163;523048,416581;504255,474641;530878,513831;494859,586406;494859,670593;422823,926057;394635,918800;386805,882512;241166,865094;225506,914445;178525,965248;142507,943475;122149,965248;65772,953636;61074,927509;70470,895576" o:connectangles="0,0,0,0,0,0,0,0,0,0,0,0,0,0,0,0,0,0,0,0,0,0,0,0,0,0,0,0,0,0,0,0,0,0,0,0,0,0,0,0,0,0,0,0,0,0,0,0,0,0,0,0,0,0,0,0,0"/>
                    </v:shape>
                    <v:shape id="Freeform 7" o:spid="_x0000_s1051" style="position:absolute;left:27116;top:30742;width:5777;height:9618;visibility:visible;mso-wrap-style:square;v-text-anchor:top" coordsize="1845,3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" path="m256,298l385,708,355,903r195,270l630,1698r135,195l765,2113r-200,35l295,2283r30,205l300,2608r-20,155l105,2853,,2938r70,365l270,3253r265,30l565,3058r545,-465l1090,2178r245,-200l1455,1888r105,-25l1780,1963r65,-145l1800,1233,1575,993,1390,973,1180,883,1105,703r20,-175l1230,423r10,-230l1345,63,1233,4,1075,r,153l1000,313,703,274,612,180,435,148,256,298xe" fillcolor="#001b50" strokecolor="white" strokeweight="1.5pt">
                      <v:shadow on="t" color="#b2b2b2" opacity=".5" offset="-1pt"/>
                      <v:path arrowok="t" o:connecttype="custom" o:connectlocs="80154,86772;120544,206156;111151,262936;172206,341555;197254,494425;239523,551205;239523,615265;176903,625456;92365,664766;101758,724458;93931,759399;87669,804532;32876,830739;0,855489;21917,961770;84538,947211;167510,955946;176903,890431;347543,755032;341281,634192;417991,575956;455563,549749;488439,542470;557321,571588;577673,529367;563583,359026;493135,289142;435212,283319;369460,257113;345978,204700;352240,153743;385115,123169;388246,56198;421122,18344;386055,1165;336585,0;336585,44551;313102,91140;220111,79784;191618,52413;136199,43095;80154,86772" o:connectangles="0,0,0,0,0,0,0,0,0,0,0,0,0,0,0,0,0,0,0,0,0,0,0,0,0,0,0,0,0,0,0,0,0,0,0,0,0,0,0,0,0,0"/>
                    </v:shape>
                    <v:shape id="Freeform 9" o:spid="_x0000_s1052" style="position:absolute;left:26013;top:23332;width:11746;height:9618;visibility:visible;mso-wrap-style:square;v-text-anchor:top" coordsize="3751,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" path="m330,l195,160,,240,,460,141,616r-1,104l590,1120r265,-30l995,1035r40,105l1130,1225r45,165l1335,1405r35,110l1545,1680r255,-30l1911,1770r-30,175l1971,2170r270,-15l2401,2205r50,210l2656,2515r245,-45l3076,2575r125,150l3156,2880r60,120l3211,3115r410,195l3636,3055r115,-190l3631,2475,3336,2160r-95,-170l3096,1975,2626,1705,2141,1315r-185,-45l1220,780,1035,600r30,-120l1310,235,1260,25,635,60,330,xe" fillcolor="#001b50" strokecolor="white" strokeweight="1.5pt">
                      <v:shadow on="t" color="#b2b2b2" opacity=".5" offset="-1pt"/>
                      <v:path arrowok="t" o:connecttype="custom" o:connectlocs="103337,0;61063,46490;0,69736;0,133660;44153,178988;43840,209207;184755,325433;267738,316716;311578,300735;324104,331244;353852,355942;367944,403885;418047,408244;429007,440206;483807,488149;563659,479432;598418,514300;589023,565149;617206,630526;701755,626167;751858,640696;767515,701714;831710,730771;908430,717695;963230,748205;1002373,791790;988282,836827;1007070,871695;1005504,905110;1133893,961770;1138590,887676;1174602,832469;1137025,719148;1044647,627620;1014899,578224;969493,573866;822315,495413;670441,382093;612509,369017;382035,226641;324104,174339;333498,139471;410218,68283;394561,7264;198846,17434;103337,0" o:connectangles="0,0,0,0,0,0,0,0,0,0,0,0,0,0,0,0,0,0,0,0,0,0,0,0,0,0,0,0,0,0,0,0,0,0,0,0,0,0,0,0,0,0,0,0,0,0"/>
                    </v:shape>
                    <v:group id="组合 60" o:spid="_x0000_s1053" style="position:absolute;left:13400;top:37364;width:13602;height:8487" coordorigin="13476,37270" coordsize="12334,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6" o:spid="_x0000_s1054" style="position:absolute;left:15285;top:38461;width:10526;height:6556;visibility:visible;mso-wrap-style:square;v-text-anchor:top" coordsize="74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" path="m741,13l724,7,684,36,642,31,621,52,597,34r-48,l496,60,415,76,360,64r-42,l277,76,244,27,177,,148,4,132,28,96,25,51,,13,22,,111r36,43l99,160r15,29l154,207r20,30l231,259r46,60l300,318r46,16l399,334r-6,21l411,357r33,45l451,426r93,52l588,483r19,12l618,474,598,451r20,-21l624,405r27,-17l627,339r1,-30l609,265r6,-28l628,205r,-34l652,147r14,-35l723,66,720,40,741,13xe" filled="f" strokecolor="white" strokeweight="1.5pt">
                        <v:shadow on="t" color="#b2b2b2" opacity=".5" offset="-1pt"/>
                        <v:path arrowok="t" o:connecttype="custom" o:connectlocs="1052512,17219;1028365,9272;971550,47683;911893,41060;882065,68875;847975,45034;779796,45034;704515,79471;589464,100664;511342,84769;451685,84769;393449,100664;346576,35762;251410,0;210218,5298;187492,37087;136358,33113;72440,0;18465,29139;0,147022;51134,203976;140619,211923;161925,250335;218741,274176;247149,313912;328111,343051;393449,422522;426118,421198;491456,442390;566737,442390;558215,470205;583782,472854;630655,532458;640598,564246;772694,633121;835192,639744;862179,655638;877804,627823;849396,597359;877804,569544;886326,536431;924677,513914;890587,449013;892007,409277;865020,350998;873542,313912;892007,271527;892007,226493;926097,194705;945982,148346;1026945,87418;1022684,52981;1052512,17219" o:connectangles="0,0,0,0,0,0,0,0,0,0,0,0,0,0,0,0,0,0,0,0,0,0,0,0,0,0,0,0,0,0,0,0,0,0,0,0,0,0,0,0,0,0,0,0,0,0,0,0,0,0,0,0,0"/>
                      </v:shape>
                      <v:shape id="Freeform 24" o:spid="_x0000_s1055" style="position:absolute;left:23556;top:37874;width:350;height:317;visibility:visible;mso-wrap-style:square;v-text-anchor:top" coordsize="2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" path="m12,24l24,15,19,,,3,12,24xe" filled="f" strokecolor="white" strokeweight="1.5pt">
                        <v:shadow on="t" color="#b2b2b2" opacity=".5" offset="-1pt"/>
                        <v:path arrowok="t" o:connecttype="custom" o:connectlocs="17463,31750;34925,19844;27649,0;0,3969;17463,31750" o:connectangles="0,0,0,0,0"/>
                      </v:shape>
                      <v:shape id="Freeform 25" o:spid="_x0000_s1056" style="position:absolute;left:23159;top:37286;width:286;height:222;visibility:visible;mso-wrap-style:square;v-text-anchor:top"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" path="m8,17l20,8,15,2,,,8,17xe" filled="f" strokecolor="white" strokeweight="1.5pt">
                        <v:shadow on="t" color="#b2b2b2" opacity=".5" offset="-1pt"/>
                        <v:path arrowok="t" o:connecttype="custom" o:connectlocs="11430,22225;28575,10459;21431,2615;0,0;11430,22225" o:connectangles="0,0,0,0,0"/>
                      </v:shape>
                      <v:shape id="Freeform 26" o:spid="_x0000_s1057" style="position:absolute;left:23525;top:37445;width:285;height:270;visibility:visible;mso-wrap-style:square;v-text-anchor:top" coordsize="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" path="m3,15r8,6l20,8,15,2,,,3,15xe" filled="f" strokecolor="white" strokeweight="1.5pt">
                        <v:shadow on="t" color="#b2b2b2" opacity=".5" offset="-1pt"/>
                        <v:path arrowok="t" o:connecttype="custom" o:connectlocs="4286,19277;15716,26988;28575,10281;21431,2570;0,0;4286,19277" o:connectangles="0,0,0,0,0,0"/>
                      </v:shape>
                      <v:shape id="Freeform 27" o:spid="_x0000_s1058" style="position:absolute;left:22382;top:37270;width:222;height:238;visibility:visible;mso-wrap-style:square;v-text-anchor:top" coordsize="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" path="m4,18l16,9,11,,,1,4,18xe" filled="f" strokecolor="white" strokeweight="1.5pt">
                        <v:shadow on="t" color="#b2b2b2" opacity=".5" offset="-1pt"/>
                        <v:path arrowok="t" o:connecttype="custom" o:connectlocs="5556,23813;22225,11907;15280,0;0,1323;5556,23813" o:connectangles="0,0,0,0,0"/>
                      </v:shape>
                      <v:shape id="Freeform 32" o:spid="_x0000_s1059" style="position:absolute;left:13476;top:43874;width:492;height:397;visibility:visible;mso-wrap-style:square;v-text-anchor:top" coordsize="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" path="m11,21r12,9l35,13,18,,,6,11,21xe" filled="f" strokecolor="white" strokeweight="1.5pt">
                        <v:shadow on="t" color="#b2b2b2" opacity=".5" offset="-1pt"/>
                        <v:path arrowok="t" o:connecttype="custom" o:connectlocs="15467,27782;32339,39688;49212,17198;25309,0;0,7938;15467,27782" o:connectangles="0,0,0,0,0,0"/>
                      </v:shape>
                    </v:group>
                    <v:shape id="Freeform 33" o:spid="_x0000_s1060" style="position:absolute;left:1261;top:32476;width:507;height:714;visibility:visible;mso-wrap-style:square;v-text-anchor:top" coordsize="3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" path="m4,49l33,39r,-26l16,,,16,4,49xe" fillcolor="#001b50" strokecolor="white" strokeweight="1.5pt">
                      <v:shadow on="t" color="#b2b2b2" opacity=".5" offset="-1pt"/>
                      <v:path arrowok="t" o:connecttype="custom" o:connectlocs="6153,71307;50765,56755;50765,18918;24613,0;0,23284;6153,71307" o:connectangles="0,0,0,0,0,0"/>
                    </v:shape>
                  </v:group>
                </w:pict>
              </mc:Fallback>
            </mc:AlternateContent>
          </w:r>
          <w:r w:rsidR="00B62198">
            <w:rPr>
              <w:noProof/>
              <w:lang w:eastAsia="it-IT"/>
            </w:rPr>
            <mc:AlternateContent>
              <mc:Choice Requires="wps">
                <w:drawing>
                  <wp:anchor distT="0" distB="0" distL="182880" distR="182880" simplePos="0" relativeHeight="251658252" behindDoc="0" locked="0" layoutInCell="1" allowOverlap="1" wp14:anchorId="6E4B5B32" wp14:editId="09A8C856">
                    <wp:simplePos x="0" y="0"/>
                    <wp:positionH relativeFrom="margin">
                      <wp:posOffset>-506730</wp:posOffset>
                    </wp:positionH>
                    <wp:positionV relativeFrom="page">
                      <wp:posOffset>666750</wp:posOffset>
                    </wp:positionV>
                    <wp:extent cx="6800850" cy="6720840"/>
                    <wp:effectExtent l="0" t="0" r="0" b="13335"/>
                    <wp:wrapSquare wrapText="bothSides"/>
                    <wp:docPr id="131" name="Text Box 131"/>
                    <wp:cNvGraphicFramePr/>
                    <a:graphic xmlns:a="http://schemas.openxmlformats.org/drawingml/2006/main">
                      <a:graphicData uri="http://schemas.microsoft.com/office/word/2010/wordprocessingShape">
                        <wps:wsp>
                          <wps:cNvSpPr txBox="1"/>
                          <wps:spPr>
                            <a:xfrm>
                              <a:off x="0" y="0"/>
                              <a:ext cx="680085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3D0FA" w14:textId="1F95EBAB" w:rsidR="00A20654" w:rsidRPr="00D56F67" w:rsidRDefault="00AA65EE" w:rsidP="0095504F">
                                <w:pPr>
                                  <w:pStyle w:val="Nessunaspaziatura"/>
                                  <w:spacing w:before="40" w:after="560" w:line="216" w:lineRule="auto"/>
                                  <w:jc w:val="center"/>
                                  <w:rPr>
                                    <w:rFonts w:asciiTheme="majorHAnsi" w:hAnsiTheme="majorHAnsi" w:cstheme="majorHAnsi"/>
                                    <w:i/>
                                    <w:iCs/>
                                    <w:color w:val="002060"/>
                                    <w:sz w:val="72"/>
                                    <w:szCs w:val="72"/>
                                    <w14:textOutline w14:w="3175" w14:cap="rnd" w14:cmpd="sng" w14:algn="ctr">
                                      <w14:noFill/>
                                      <w14:prstDash w14:val="solid"/>
                                      <w14:bevel/>
                                    </w14:textOutline>
                                  </w:rPr>
                                </w:pPr>
                                <w:sdt>
                                  <w:sdtPr>
                                    <w:rPr>
                                      <w:rFonts w:asciiTheme="majorHAnsi" w:hAnsiTheme="majorHAnsi" w:cstheme="majorHAnsi"/>
                                      <w:i/>
                                      <w:iCs/>
                                      <w:color w:val="002060"/>
                                      <w:sz w:val="72"/>
                                      <w:szCs w:val="72"/>
                                      <w14:textOutline w14:w="3175" w14:cap="rnd" w14:cmpd="sng" w14:algn="ctr">
                                        <w14:noFill/>
                                        <w14:prstDash w14:val="solid"/>
                                        <w14:bevel/>
                                      </w14:textOutline>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20654" w:rsidRPr="00D56F67">
                                      <w:rPr>
                                        <w:rFonts w:asciiTheme="majorHAnsi" w:hAnsiTheme="majorHAnsi" w:cstheme="majorHAnsi"/>
                                        <w:i/>
                                        <w:iCs/>
                                        <w:color w:val="002060"/>
                                        <w:sz w:val="72"/>
                                        <w:szCs w:val="72"/>
                                        <w14:textOutline w14:w="3175" w14:cap="rnd" w14:cmpd="sng" w14:algn="ctr">
                                          <w14:noFill/>
                                          <w14:prstDash w14:val="solid"/>
                                          <w14:bevel/>
                                        </w14:textOutline>
                                      </w:rPr>
                                      <w:t>Commissione Interministeriale per la Giustizia nel Sud</w:t>
                                    </w:r>
                                  </w:sdtContent>
                                </w:sdt>
                              </w:p>
                              <w:p w14:paraId="13689076"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5677B2E2"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7ABDEBF6"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4C5D0DCA"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sdt>
                                <w:sdtPr>
                                  <w:rPr>
                                    <w:rFonts w:asciiTheme="majorHAnsi" w:hAnsiTheme="majorHAnsi" w:cstheme="majorHAnsi"/>
                                    <w:bCs/>
                                    <w:caps/>
                                    <w:color w:val="1F3864" w:themeColor="accent5" w:themeShade="80"/>
                                    <w:sz w:val="52"/>
                                    <w:szCs w:val="5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41394A" w14:textId="77777777" w:rsidR="00A20654" w:rsidRPr="00D56F67" w:rsidRDefault="00A20654" w:rsidP="0095504F">
                                    <w:pPr>
                                      <w:pStyle w:val="Nessunaspaziatura"/>
                                      <w:spacing w:before="40" w:after="40"/>
                                      <w:rPr>
                                        <w:rFonts w:asciiTheme="majorHAnsi" w:hAnsiTheme="majorHAnsi" w:cstheme="majorHAnsi"/>
                                        <w:bCs/>
                                        <w:caps/>
                                        <w:color w:val="1F3864" w:themeColor="accent5" w:themeShade="80"/>
                                        <w:sz w:val="52"/>
                                        <w:szCs w:val="52"/>
                                      </w:rPr>
                                    </w:pPr>
                                    <w:r w:rsidRPr="00D56F67">
                                      <w:rPr>
                                        <w:rFonts w:asciiTheme="majorHAnsi" w:hAnsiTheme="majorHAnsi" w:cstheme="majorHAnsi"/>
                                        <w:bCs/>
                                        <w:color w:val="1F3864" w:themeColor="accent5" w:themeShade="80"/>
                                        <w:sz w:val="52"/>
                                        <w:szCs w:val="52"/>
                                      </w:rPr>
                                      <w:t>RELAZIONE FINALE</w:t>
                                    </w:r>
                                  </w:p>
                                </w:sdtContent>
                              </w:sdt>
                              <w:p w14:paraId="790339BE" w14:textId="28E6CA10" w:rsidR="00A20654" w:rsidRPr="00D56F67" w:rsidRDefault="00A20654">
                                <w:pPr>
                                  <w:pStyle w:val="Nessunaspaziatura"/>
                                  <w:spacing w:before="40" w:after="40"/>
                                  <w:rPr>
                                    <w:rFonts w:asciiTheme="majorHAnsi" w:hAnsiTheme="majorHAnsi" w:cstheme="majorHAnsi"/>
                                    <w:b w:val="0"/>
                                    <w:caps/>
                                    <w:color w:val="1F3864" w:themeColor="accent5" w:themeShade="80"/>
                                    <w:sz w:val="52"/>
                                    <w:szCs w:val="52"/>
                                  </w:rPr>
                                </w:pPr>
                                <w:r w:rsidRPr="00D56F67">
                                  <w:rPr>
                                    <w:rFonts w:asciiTheme="majorHAnsi" w:hAnsiTheme="majorHAnsi" w:cstheme="majorHAnsi"/>
                                    <w:b w:val="0"/>
                                    <w:caps/>
                                    <w:color w:val="1F3864" w:themeColor="accent5" w:themeShade="80"/>
                                    <w:sz w:val="52"/>
                                    <w:szCs w:val="52"/>
                                  </w:rPr>
                                  <w:t xml:space="preserve">15 </w:t>
                                </w:r>
                                <w:r w:rsidRPr="00D56F67">
                                  <w:rPr>
                                    <w:rFonts w:asciiTheme="majorHAnsi" w:hAnsiTheme="majorHAnsi" w:cstheme="majorHAnsi"/>
                                    <w:b w:val="0"/>
                                    <w:color w:val="1F3864" w:themeColor="accent5" w:themeShade="80"/>
                                    <w:sz w:val="52"/>
                                    <w:szCs w:val="52"/>
                                  </w:rPr>
                                  <w:t>gennaio</w:t>
                                </w:r>
                                <w:r w:rsidRPr="00D56F67">
                                  <w:rPr>
                                    <w:rFonts w:asciiTheme="majorHAnsi" w:hAnsiTheme="majorHAnsi" w:cstheme="majorHAnsi"/>
                                    <w:b w:val="0"/>
                                    <w:caps/>
                                    <w:color w:val="1F3864" w:themeColor="accent5" w:themeShade="80"/>
                                    <w:sz w:val="52"/>
                                    <w:szCs w:val="52"/>
                                  </w:rPr>
                                  <w:t xml:space="preserve"> 2022</w:t>
                                </w:r>
                              </w:p>
                              <w:p w14:paraId="49878898" w14:textId="77777777" w:rsidR="00A20654" w:rsidRPr="00D56F67" w:rsidRDefault="00A2065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6E4B5B32" id="_x0000_t202" coordsize="21600,21600" o:spt="202" path="m,l,21600r21600,l21600,xe">
                    <v:stroke joinstyle="miter"/>
                    <v:path gradientshapeok="t" o:connecttype="rect"/>
                  </v:shapetype>
                  <v:shape id="Text Box 131" o:spid="_x0000_s1061" type="#_x0000_t202" style="position:absolute;margin-left:-39.9pt;margin-top:52.5pt;width:535.5pt;height:529.2pt;z-index:25165825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" filled="f" stroked="f" strokeweight=".5pt">
                    <v:textbox style="mso-fit-shape-to-text:t" inset="0,0,0,0">
                      <w:txbxContent>
                        <w:p w14:paraId="0153D0FA" w14:textId="1F95EBAB" w:rsidR="00A20654" w:rsidRPr="00D56F67" w:rsidRDefault="00145814" w:rsidP="0095504F">
                          <w:pPr>
                            <w:pStyle w:val="Nessunaspaziatura"/>
                            <w:spacing w:before="40" w:after="560" w:line="216" w:lineRule="auto"/>
                            <w:jc w:val="center"/>
                            <w:rPr>
                              <w:rFonts w:asciiTheme="majorHAnsi" w:hAnsiTheme="majorHAnsi" w:cstheme="majorHAnsi"/>
                              <w:i/>
                              <w:iCs/>
                              <w:color w:val="002060"/>
                              <w:sz w:val="72"/>
                              <w:szCs w:val="72"/>
                              <w14:textOutline w14:w="3175" w14:cap="rnd" w14:cmpd="sng" w14:algn="ctr">
                                <w14:noFill/>
                                <w14:prstDash w14:val="solid"/>
                                <w14:bevel/>
                              </w14:textOutline>
                            </w:rPr>
                          </w:pPr>
                          <w:sdt>
                            <w:sdtPr>
                              <w:rPr>
                                <w:rFonts w:asciiTheme="majorHAnsi" w:hAnsiTheme="majorHAnsi" w:cstheme="majorHAnsi"/>
                                <w:i/>
                                <w:iCs/>
                                <w:color w:val="002060"/>
                                <w:sz w:val="72"/>
                                <w:szCs w:val="72"/>
                                <w14:textOutline w14:w="3175" w14:cap="rnd" w14:cmpd="sng" w14:algn="ctr">
                                  <w14:noFill/>
                                  <w14:prstDash w14:val="solid"/>
                                  <w14:bevel/>
                                </w14:textOutline>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20654" w:rsidRPr="00D56F67">
                                <w:rPr>
                                  <w:rFonts w:asciiTheme="majorHAnsi" w:hAnsiTheme="majorHAnsi" w:cstheme="majorHAnsi"/>
                                  <w:i/>
                                  <w:iCs/>
                                  <w:color w:val="002060"/>
                                  <w:sz w:val="72"/>
                                  <w:szCs w:val="72"/>
                                  <w14:textOutline w14:w="3175" w14:cap="rnd" w14:cmpd="sng" w14:algn="ctr">
                                    <w14:noFill/>
                                    <w14:prstDash w14:val="solid"/>
                                    <w14:bevel/>
                                  </w14:textOutline>
                                </w:rPr>
                                <w:t>Commissione Interministeriale per la Giustizia nel Sud</w:t>
                              </w:r>
                            </w:sdtContent>
                          </w:sdt>
                        </w:p>
                        <w:p w14:paraId="13689076"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5677B2E2"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7ABDEBF6"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p w14:paraId="4C5D0DCA" w14:textId="77777777" w:rsidR="00A20654" w:rsidRDefault="00A20654">
                          <w:pPr>
                            <w:pStyle w:val="Nessunaspaziatura"/>
                            <w:spacing w:before="40" w:after="40"/>
                            <w:rPr>
                              <w:rFonts w:asciiTheme="majorHAnsi" w:hAnsiTheme="majorHAnsi" w:cstheme="majorHAnsi"/>
                              <w:b w:val="0"/>
                              <w:i/>
                              <w:iCs/>
                              <w:caps/>
                              <w:color w:val="1F3864" w:themeColor="accent5" w:themeShade="80"/>
                              <w:sz w:val="40"/>
                              <w:szCs w:val="40"/>
                            </w:rPr>
                          </w:pPr>
                        </w:p>
                        <w:sdt>
                          <w:sdtPr>
                            <w:rPr>
                              <w:rFonts w:asciiTheme="majorHAnsi" w:hAnsiTheme="majorHAnsi" w:cstheme="majorHAnsi"/>
                              <w:bCs/>
                              <w:caps/>
                              <w:color w:val="1F3864" w:themeColor="accent5" w:themeShade="80"/>
                              <w:sz w:val="52"/>
                              <w:szCs w:val="5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41394A" w14:textId="77777777" w:rsidR="00A20654" w:rsidRPr="00D56F67" w:rsidRDefault="00A20654" w:rsidP="0095504F">
                              <w:pPr>
                                <w:pStyle w:val="Nessunaspaziatura"/>
                                <w:spacing w:before="40" w:after="40"/>
                                <w:rPr>
                                  <w:rFonts w:asciiTheme="majorHAnsi" w:hAnsiTheme="majorHAnsi" w:cstheme="majorHAnsi"/>
                                  <w:bCs/>
                                  <w:caps/>
                                  <w:color w:val="1F3864" w:themeColor="accent5" w:themeShade="80"/>
                                  <w:sz w:val="52"/>
                                  <w:szCs w:val="52"/>
                                </w:rPr>
                              </w:pPr>
                              <w:r w:rsidRPr="00D56F67">
                                <w:rPr>
                                  <w:rFonts w:asciiTheme="majorHAnsi" w:hAnsiTheme="majorHAnsi" w:cstheme="majorHAnsi"/>
                                  <w:bCs/>
                                  <w:color w:val="1F3864" w:themeColor="accent5" w:themeShade="80"/>
                                  <w:sz w:val="52"/>
                                  <w:szCs w:val="52"/>
                                </w:rPr>
                                <w:t>RELAZIONE FINALE</w:t>
                              </w:r>
                            </w:p>
                          </w:sdtContent>
                        </w:sdt>
                        <w:p w14:paraId="790339BE" w14:textId="28E6CA10" w:rsidR="00A20654" w:rsidRPr="00D56F67" w:rsidRDefault="00A20654">
                          <w:pPr>
                            <w:pStyle w:val="Nessunaspaziatura"/>
                            <w:spacing w:before="40" w:after="40"/>
                            <w:rPr>
                              <w:rFonts w:asciiTheme="majorHAnsi" w:hAnsiTheme="majorHAnsi" w:cstheme="majorHAnsi"/>
                              <w:b w:val="0"/>
                              <w:caps/>
                              <w:color w:val="1F3864" w:themeColor="accent5" w:themeShade="80"/>
                              <w:sz w:val="52"/>
                              <w:szCs w:val="52"/>
                            </w:rPr>
                          </w:pPr>
                          <w:r w:rsidRPr="00D56F67">
                            <w:rPr>
                              <w:rFonts w:asciiTheme="majorHAnsi" w:hAnsiTheme="majorHAnsi" w:cstheme="majorHAnsi"/>
                              <w:b w:val="0"/>
                              <w:caps/>
                              <w:color w:val="1F3864" w:themeColor="accent5" w:themeShade="80"/>
                              <w:sz w:val="52"/>
                              <w:szCs w:val="52"/>
                            </w:rPr>
                            <w:t xml:space="preserve">15 </w:t>
                          </w:r>
                          <w:r w:rsidRPr="00D56F67">
                            <w:rPr>
                              <w:rFonts w:asciiTheme="majorHAnsi" w:hAnsiTheme="majorHAnsi" w:cstheme="majorHAnsi"/>
                              <w:b w:val="0"/>
                              <w:color w:val="1F3864" w:themeColor="accent5" w:themeShade="80"/>
                              <w:sz w:val="52"/>
                              <w:szCs w:val="52"/>
                            </w:rPr>
                            <w:t>gennaio</w:t>
                          </w:r>
                          <w:r w:rsidRPr="00D56F67">
                            <w:rPr>
                              <w:rFonts w:asciiTheme="majorHAnsi" w:hAnsiTheme="majorHAnsi" w:cstheme="majorHAnsi"/>
                              <w:b w:val="0"/>
                              <w:caps/>
                              <w:color w:val="1F3864" w:themeColor="accent5" w:themeShade="80"/>
                              <w:sz w:val="52"/>
                              <w:szCs w:val="52"/>
                            </w:rPr>
                            <w:t xml:space="preserve"> 2022</w:t>
                          </w:r>
                        </w:p>
                        <w:p w14:paraId="49878898" w14:textId="77777777" w:rsidR="00A20654" w:rsidRPr="00D56F67" w:rsidRDefault="00A20654"/>
                      </w:txbxContent>
                    </v:textbox>
                    <w10:wrap type="square" anchorx="margin" anchory="page"/>
                  </v:shape>
                </w:pict>
              </mc:Fallback>
            </mc:AlternateContent>
          </w:r>
        </w:p>
        <w:p w14:paraId="7613AB79" w14:textId="574287BD" w:rsidR="007A20D2" w:rsidRDefault="002C67A2">
          <w:pPr>
            <w:rPr>
              <w:lang w:eastAsia="it-IT"/>
            </w:rPr>
          </w:pPr>
          <w:r>
            <w:rPr>
              <w:noProof/>
              <w:lang w:eastAsia="it-IT"/>
            </w:rPr>
            <mc:AlternateContent>
              <mc:Choice Requires="wps">
                <w:drawing>
                  <wp:anchor distT="0" distB="0" distL="114300" distR="114300" simplePos="0" relativeHeight="251658249" behindDoc="0" locked="0" layoutInCell="1" allowOverlap="1" wp14:anchorId="6C032DAF" wp14:editId="56C7CDCE">
                    <wp:simplePos x="0" y="0"/>
                    <wp:positionH relativeFrom="page">
                      <wp:posOffset>-42545</wp:posOffset>
                    </wp:positionH>
                    <wp:positionV relativeFrom="paragraph">
                      <wp:posOffset>3007995</wp:posOffset>
                    </wp:positionV>
                    <wp:extent cx="7597775" cy="2850515"/>
                    <wp:effectExtent l="0" t="0" r="3175" b="6985"/>
                    <wp:wrapNone/>
                    <wp:docPr id="25" name="Input manuale 24"/>
                    <wp:cNvGraphicFramePr/>
                    <a:graphic xmlns:a="http://schemas.openxmlformats.org/drawingml/2006/main">
                      <a:graphicData uri="http://schemas.microsoft.com/office/word/2010/wordprocessingShape">
                        <wps:wsp>
                          <wps:cNvSpPr/>
                          <wps:spPr>
                            <a:xfrm>
                              <a:off x="0" y="0"/>
                              <a:ext cx="7597775" cy="2850515"/>
                            </a:xfrm>
                            <a:prstGeom prst="flowChartManualInpu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E4F99" id="_x0000_t118" coordsize="21600,21600" o:spt="118" path="m,4292l21600,r,21600l,21600xe">
                    <v:stroke joinstyle="miter"/>
                    <v:path gradientshapeok="t" o:connecttype="custom" o:connectlocs="10800,2146;0,10800;10800,21600;21600,10800" textboxrect="0,4291,21600,21600"/>
                  </v:shapetype>
                  <v:shape id="Input manuale 24" o:spid="_x0000_s1026" type="#_x0000_t118" style="position:absolute;margin-left:-3.35pt;margin-top:236.85pt;width:598.25pt;height:224.4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" fillcolor="#deeaf6 [660]" stroked="f" strokeweight="1pt">
                    <w10:wrap anchorx="page"/>
                  </v:shape>
                </w:pict>
              </mc:Fallback>
            </mc:AlternateContent>
          </w:r>
          <w:r w:rsidR="00D56F67" w:rsidRPr="00E642B9">
            <w:rPr>
              <w:noProof/>
              <w:lang w:eastAsia="it-IT"/>
            </w:rPr>
            <w:drawing>
              <wp:anchor distT="0" distB="0" distL="114300" distR="114300" simplePos="0" relativeHeight="251658251" behindDoc="0" locked="0" layoutInCell="1" allowOverlap="1" wp14:anchorId="642EBA5F" wp14:editId="2E5E4E47">
                <wp:simplePos x="0" y="0"/>
                <wp:positionH relativeFrom="margin">
                  <wp:posOffset>-458470</wp:posOffset>
                </wp:positionH>
                <wp:positionV relativeFrom="paragraph">
                  <wp:posOffset>3905250</wp:posOffset>
                </wp:positionV>
                <wp:extent cx="1105535" cy="1260475"/>
                <wp:effectExtent l="0" t="0" r="0" b="0"/>
                <wp:wrapNone/>
                <wp:docPr id="3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105535" cy="1260475"/>
                        </a:xfrm>
                        <a:prstGeom prst="rect">
                          <a:avLst/>
                        </a:prstGeom>
                      </pic:spPr>
                    </pic:pic>
                  </a:graphicData>
                </a:graphic>
                <wp14:sizeRelH relativeFrom="margin">
                  <wp14:pctWidth>0</wp14:pctWidth>
                </wp14:sizeRelH>
                <wp14:sizeRelV relativeFrom="margin">
                  <wp14:pctHeight>0</wp14:pctHeight>
                </wp14:sizeRelV>
              </wp:anchor>
            </w:drawing>
          </w:r>
          <w:r w:rsidR="007A20D2">
            <w:rPr>
              <w:lang w:eastAsia="it-IT"/>
            </w:rPr>
            <w:br w:type="page"/>
          </w:r>
        </w:p>
      </w:sdtContent>
    </w:sdt>
    <w:sdt>
      <w:sdtPr>
        <w:rPr>
          <w:rFonts w:asciiTheme="minorHAnsi" w:eastAsiaTheme="minorHAnsi" w:hAnsiTheme="minorHAnsi" w:cstheme="minorBidi"/>
          <w:b w:val="0"/>
          <w:color w:val="auto"/>
          <w:sz w:val="22"/>
          <w:szCs w:val="22"/>
          <w:lang w:eastAsia="en-US"/>
        </w:rPr>
        <w:id w:val="1127053052"/>
        <w:docPartObj>
          <w:docPartGallery w:val="Table of Contents"/>
          <w:docPartUnique/>
        </w:docPartObj>
      </w:sdtPr>
      <w:sdtEndPr/>
      <w:sdtContent>
        <w:p w14:paraId="2695491B" w14:textId="2C428E07" w:rsidR="00000111" w:rsidRPr="00043C8A" w:rsidRDefault="000D487A" w:rsidP="00F81326">
          <w:pPr>
            <w:pStyle w:val="Titolosommario"/>
            <w:rPr>
              <w:b w:val="0"/>
              <w:i/>
              <w:iCs/>
              <w:color w:val="auto"/>
              <w:szCs w:val="36"/>
            </w:rPr>
          </w:pPr>
          <w:r w:rsidRPr="00043C8A">
            <w:rPr>
              <w:rFonts w:asciiTheme="minorHAnsi" w:eastAsiaTheme="minorHAnsi" w:hAnsiTheme="minorHAnsi" w:cstheme="minorBidi"/>
              <w:i/>
              <w:iCs/>
              <w:color w:val="auto"/>
              <w:sz w:val="24"/>
              <w:szCs w:val="24"/>
              <w:lang w:eastAsia="en-US"/>
            </w:rPr>
            <w:t xml:space="preserve"> </w:t>
          </w:r>
          <w:r w:rsidR="00EA355E" w:rsidRPr="007438DD">
            <w:rPr>
              <w:bCs/>
              <w:szCs w:val="36"/>
            </w:rPr>
            <w:t>Sommario</w:t>
          </w:r>
        </w:p>
        <w:p w14:paraId="75C9B8AF" w14:textId="77777777" w:rsidR="00F81326" w:rsidRPr="00F81326" w:rsidRDefault="00F81326" w:rsidP="00F81326">
          <w:pPr>
            <w:rPr>
              <w:lang w:eastAsia="it-IT"/>
            </w:rPr>
          </w:pPr>
        </w:p>
        <w:p w14:paraId="6411D425" w14:textId="179245E1" w:rsidR="007438DD" w:rsidRDefault="007438DD">
          <w:pPr>
            <w:pStyle w:val="Sommario1"/>
            <w:rPr>
              <w:rFonts w:asciiTheme="minorHAnsi" w:eastAsiaTheme="minorEastAsia" w:hAnsiTheme="minorHAnsi" w:cstheme="minorBidi"/>
              <w:b w:val="0"/>
              <w:color w:val="auto"/>
              <w:sz w:val="22"/>
              <w:szCs w:val="22"/>
              <w:lang w:eastAsia="it-IT"/>
            </w:rPr>
          </w:pPr>
          <w:r>
            <w:rPr>
              <w:b w:val="0"/>
            </w:rPr>
            <w:fldChar w:fldCharType="begin"/>
          </w:r>
          <w:r>
            <w:rPr>
              <w:b w:val="0"/>
            </w:rPr>
            <w:instrText xml:space="preserve"> TOC \o "1-2" \h \z \u </w:instrText>
          </w:r>
          <w:r>
            <w:rPr>
              <w:b w:val="0"/>
            </w:rPr>
            <w:fldChar w:fldCharType="separate"/>
          </w:r>
          <w:hyperlink w:anchor="_Toc95386528" w:history="1">
            <w:r w:rsidRPr="00DC7E87">
              <w:rPr>
                <w:rStyle w:val="Collegamentoipertestuale"/>
                <w:color w:val="034990" w:themeColor="hyperlink" w:themeShade="BF"/>
              </w:rPr>
              <w:t>Premessa – Le finalità della Commissione</w:t>
            </w:r>
            <w:r>
              <w:rPr>
                <w:webHidden/>
              </w:rPr>
              <w:tab/>
            </w:r>
            <w:r>
              <w:rPr>
                <w:webHidden/>
              </w:rPr>
              <w:fldChar w:fldCharType="begin"/>
            </w:r>
            <w:r>
              <w:rPr>
                <w:webHidden/>
              </w:rPr>
              <w:instrText xml:space="preserve"> PAGEREF _Toc95386528 \h </w:instrText>
            </w:r>
            <w:r>
              <w:rPr>
                <w:webHidden/>
              </w:rPr>
            </w:r>
            <w:r>
              <w:rPr>
                <w:webHidden/>
              </w:rPr>
              <w:fldChar w:fldCharType="separate"/>
            </w:r>
            <w:r>
              <w:rPr>
                <w:webHidden/>
              </w:rPr>
              <w:t>1</w:t>
            </w:r>
            <w:r>
              <w:rPr>
                <w:webHidden/>
              </w:rPr>
              <w:fldChar w:fldCharType="end"/>
            </w:r>
          </w:hyperlink>
        </w:p>
        <w:p w14:paraId="1B0486CE" w14:textId="5412E88E" w:rsidR="007438DD" w:rsidRDefault="00AA65EE">
          <w:pPr>
            <w:pStyle w:val="Sommario1"/>
            <w:rPr>
              <w:rFonts w:asciiTheme="minorHAnsi" w:eastAsiaTheme="minorEastAsia" w:hAnsiTheme="minorHAnsi" w:cstheme="minorBidi"/>
              <w:b w:val="0"/>
              <w:color w:val="auto"/>
              <w:sz w:val="22"/>
              <w:szCs w:val="22"/>
              <w:lang w:eastAsia="it-IT"/>
            </w:rPr>
          </w:pPr>
          <w:hyperlink w:anchor="_Toc95386529" w:history="1">
            <w:r w:rsidR="007438DD" w:rsidRPr="00DC7E87">
              <w:rPr>
                <w:rStyle w:val="Collegamentoipertestuale"/>
                <w:color w:val="034990" w:themeColor="hyperlink" w:themeShade="BF"/>
              </w:rPr>
              <w:t>Capitolo 1 – Il metodo di lavoro</w:t>
            </w:r>
            <w:r w:rsidR="007438DD">
              <w:rPr>
                <w:webHidden/>
              </w:rPr>
              <w:tab/>
            </w:r>
            <w:r w:rsidR="007438DD">
              <w:rPr>
                <w:webHidden/>
              </w:rPr>
              <w:fldChar w:fldCharType="begin"/>
            </w:r>
            <w:r w:rsidR="007438DD">
              <w:rPr>
                <w:webHidden/>
              </w:rPr>
              <w:instrText xml:space="preserve"> PAGEREF _Toc95386529 \h </w:instrText>
            </w:r>
            <w:r w:rsidR="007438DD">
              <w:rPr>
                <w:webHidden/>
              </w:rPr>
            </w:r>
            <w:r w:rsidR="007438DD">
              <w:rPr>
                <w:webHidden/>
              </w:rPr>
              <w:fldChar w:fldCharType="separate"/>
            </w:r>
            <w:r w:rsidR="007438DD">
              <w:rPr>
                <w:webHidden/>
              </w:rPr>
              <w:t>4</w:t>
            </w:r>
            <w:r w:rsidR="007438DD">
              <w:rPr>
                <w:webHidden/>
              </w:rPr>
              <w:fldChar w:fldCharType="end"/>
            </w:r>
          </w:hyperlink>
        </w:p>
        <w:p w14:paraId="17B44DE0" w14:textId="0A91594B" w:rsidR="007438DD" w:rsidRDefault="00AA65EE">
          <w:pPr>
            <w:pStyle w:val="Sommario2"/>
            <w:tabs>
              <w:tab w:val="left" w:pos="880"/>
            </w:tabs>
            <w:rPr>
              <w:rFonts w:eastAsiaTheme="minorEastAsia"/>
              <w:noProof/>
              <w:lang w:eastAsia="it-IT"/>
            </w:rPr>
          </w:pPr>
          <w:hyperlink w:anchor="_Toc95386530" w:history="1">
            <w:r w:rsidR="007438DD" w:rsidRPr="00DC7E87">
              <w:rPr>
                <w:rStyle w:val="Collegamentoipertestuale"/>
                <w:bCs/>
                <w:noProof/>
                <w14:scene3d>
                  <w14:camera w14:prst="orthographicFront"/>
                  <w14:lightRig w14:rig="threePt" w14:dir="t">
                    <w14:rot w14:lat="0" w14:lon="0" w14:rev="0"/>
                  </w14:lightRig>
                </w14:scene3d>
              </w:rPr>
              <w:t>1.1</w:t>
            </w:r>
            <w:r w:rsidR="007438DD">
              <w:rPr>
                <w:rFonts w:eastAsiaTheme="minorEastAsia"/>
                <w:noProof/>
                <w:lang w:eastAsia="it-IT"/>
              </w:rPr>
              <w:tab/>
            </w:r>
            <w:r w:rsidR="007438DD" w:rsidRPr="00DC7E87">
              <w:rPr>
                <w:rStyle w:val="Collegamentoipertestuale"/>
                <w:noProof/>
              </w:rPr>
              <w:t>Come si è lavorato</w:t>
            </w:r>
            <w:r w:rsidR="007438DD">
              <w:rPr>
                <w:noProof/>
                <w:webHidden/>
              </w:rPr>
              <w:tab/>
            </w:r>
            <w:r w:rsidR="007438DD">
              <w:rPr>
                <w:noProof/>
                <w:webHidden/>
              </w:rPr>
              <w:fldChar w:fldCharType="begin"/>
            </w:r>
            <w:r w:rsidR="007438DD">
              <w:rPr>
                <w:noProof/>
                <w:webHidden/>
              </w:rPr>
              <w:instrText xml:space="preserve"> PAGEREF _Toc95386530 \h </w:instrText>
            </w:r>
            <w:r w:rsidR="007438DD">
              <w:rPr>
                <w:noProof/>
                <w:webHidden/>
              </w:rPr>
            </w:r>
            <w:r w:rsidR="007438DD">
              <w:rPr>
                <w:noProof/>
                <w:webHidden/>
              </w:rPr>
              <w:fldChar w:fldCharType="separate"/>
            </w:r>
            <w:r w:rsidR="007438DD">
              <w:rPr>
                <w:noProof/>
                <w:webHidden/>
              </w:rPr>
              <w:t>4</w:t>
            </w:r>
            <w:r w:rsidR="007438DD">
              <w:rPr>
                <w:noProof/>
                <w:webHidden/>
              </w:rPr>
              <w:fldChar w:fldCharType="end"/>
            </w:r>
          </w:hyperlink>
        </w:p>
        <w:p w14:paraId="7B1C5753" w14:textId="627EBEE9" w:rsidR="007438DD" w:rsidRDefault="00AA65EE">
          <w:pPr>
            <w:pStyle w:val="Sommario2"/>
            <w:tabs>
              <w:tab w:val="left" w:pos="880"/>
            </w:tabs>
            <w:rPr>
              <w:rFonts w:eastAsiaTheme="minorEastAsia"/>
              <w:noProof/>
              <w:lang w:eastAsia="it-IT"/>
            </w:rPr>
          </w:pPr>
          <w:hyperlink w:anchor="_Toc95386531" w:history="1">
            <w:r w:rsidR="007438DD" w:rsidRPr="00DC7E87">
              <w:rPr>
                <w:rStyle w:val="Collegamentoipertestuale"/>
                <w:bCs/>
                <w:noProof/>
                <w14:scene3d>
                  <w14:camera w14:prst="orthographicFront"/>
                  <w14:lightRig w14:rig="threePt" w14:dir="t">
                    <w14:rot w14:lat="0" w14:lon="0" w14:rev="0"/>
                  </w14:lightRig>
                </w14:scene3d>
              </w:rPr>
              <w:t>1.2</w:t>
            </w:r>
            <w:r w:rsidR="007438DD">
              <w:rPr>
                <w:rFonts w:eastAsiaTheme="minorEastAsia"/>
                <w:noProof/>
                <w:lang w:eastAsia="it-IT"/>
              </w:rPr>
              <w:tab/>
            </w:r>
            <w:r w:rsidR="007438DD" w:rsidRPr="00DC7E87">
              <w:rPr>
                <w:rStyle w:val="Collegamentoipertestuale"/>
                <w:noProof/>
              </w:rPr>
              <w:t>Focus sull’attività di ascolto</w:t>
            </w:r>
            <w:r w:rsidR="007438DD">
              <w:rPr>
                <w:noProof/>
                <w:webHidden/>
              </w:rPr>
              <w:tab/>
            </w:r>
            <w:r w:rsidR="007438DD">
              <w:rPr>
                <w:noProof/>
                <w:webHidden/>
              </w:rPr>
              <w:fldChar w:fldCharType="begin"/>
            </w:r>
            <w:r w:rsidR="007438DD">
              <w:rPr>
                <w:noProof/>
                <w:webHidden/>
              </w:rPr>
              <w:instrText xml:space="preserve"> PAGEREF _Toc95386531 \h </w:instrText>
            </w:r>
            <w:r w:rsidR="007438DD">
              <w:rPr>
                <w:noProof/>
                <w:webHidden/>
              </w:rPr>
            </w:r>
            <w:r w:rsidR="007438DD">
              <w:rPr>
                <w:noProof/>
                <w:webHidden/>
              </w:rPr>
              <w:fldChar w:fldCharType="separate"/>
            </w:r>
            <w:r w:rsidR="007438DD">
              <w:rPr>
                <w:noProof/>
                <w:webHidden/>
              </w:rPr>
              <w:t>6</w:t>
            </w:r>
            <w:r w:rsidR="007438DD">
              <w:rPr>
                <w:noProof/>
                <w:webHidden/>
              </w:rPr>
              <w:fldChar w:fldCharType="end"/>
            </w:r>
          </w:hyperlink>
        </w:p>
        <w:p w14:paraId="094EF9E6" w14:textId="296BF09A" w:rsidR="007438DD" w:rsidRDefault="00AA65EE">
          <w:pPr>
            <w:pStyle w:val="Sommario1"/>
            <w:rPr>
              <w:rFonts w:asciiTheme="minorHAnsi" w:eastAsiaTheme="minorEastAsia" w:hAnsiTheme="minorHAnsi" w:cstheme="minorBidi"/>
              <w:b w:val="0"/>
              <w:color w:val="auto"/>
              <w:sz w:val="22"/>
              <w:szCs w:val="22"/>
              <w:lang w:eastAsia="it-IT"/>
            </w:rPr>
          </w:pPr>
          <w:hyperlink w:anchor="_Toc95386532" w:history="1">
            <w:r w:rsidR="007438DD" w:rsidRPr="00DC7E87">
              <w:rPr>
                <w:rStyle w:val="Collegamentoipertestuale"/>
                <w:color w:val="034990" w:themeColor="hyperlink" w:themeShade="BF"/>
              </w:rPr>
              <w:t>Capitolo 2 – Inquadramento di sintesi sullo stato di salute degli Uffici Giudiziari del Sud</w:t>
            </w:r>
            <w:r w:rsidR="007438DD">
              <w:rPr>
                <w:webHidden/>
              </w:rPr>
              <w:tab/>
            </w:r>
            <w:r w:rsidR="007438DD">
              <w:rPr>
                <w:webHidden/>
              </w:rPr>
              <w:fldChar w:fldCharType="begin"/>
            </w:r>
            <w:r w:rsidR="007438DD">
              <w:rPr>
                <w:webHidden/>
              </w:rPr>
              <w:instrText xml:space="preserve"> PAGEREF _Toc95386532 \h </w:instrText>
            </w:r>
            <w:r w:rsidR="007438DD">
              <w:rPr>
                <w:webHidden/>
              </w:rPr>
            </w:r>
            <w:r w:rsidR="007438DD">
              <w:rPr>
                <w:webHidden/>
              </w:rPr>
              <w:fldChar w:fldCharType="separate"/>
            </w:r>
            <w:r w:rsidR="007438DD">
              <w:rPr>
                <w:webHidden/>
              </w:rPr>
              <w:t>8</w:t>
            </w:r>
            <w:r w:rsidR="007438DD">
              <w:rPr>
                <w:webHidden/>
              </w:rPr>
              <w:fldChar w:fldCharType="end"/>
            </w:r>
          </w:hyperlink>
        </w:p>
        <w:p w14:paraId="35D5B204" w14:textId="4967EABF" w:rsidR="007438DD" w:rsidRDefault="00AA65EE">
          <w:pPr>
            <w:pStyle w:val="Sommario2"/>
            <w:tabs>
              <w:tab w:val="left" w:pos="880"/>
            </w:tabs>
            <w:rPr>
              <w:rFonts w:eastAsiaTheme="minorEastAsia"/>
              <w:noProof/>
              <w:lang w:eastAsia="it-IT"/>
            </w:rPr>
          </w:pPr>
          <w:hyperlink w:anchor="_Toc95386534" w:history="1">
            <w:r w:rsidR="007438DD" w:rsidRPr="00DC7E87">
              <w:rPr>
                <w:rStyle w:val="Collegamentoipertestuale"/>
                <w:bCs/>
                <w:noProof/>
                <w14:scene3d>
                  <w14:camera w14:prst="orthographicFront"/>
                  <w14:lightRig w14:rig="threePt" w14:dir="t">
                    <w14:rot w14:lat="0" w14:lon="0" w14:rev="0"/>
                  </w14:lightRig>
                </w14:scene3d>
              </w:rPr>
              <w:t>2.1</w:t>
            </w:r>
            <w:r w:rsidR="007438DD">
              <w:rPr>
                <w:rFonts w:eastAsiaTheme="minorEastAsia"/>
                <w:noProof/>
                <w:lang w:eastAsia="it-IT"/>
              </w:rPr>
              <w:tab/>
            </w:r>
            <w:r w:rsidR="007438DD" w:rsidRPr="00DC7E87">
              <w:rPr>
                <w:rStyle w:val="Collegamentoipertestuale"/>
                <w:noProof/>
              </w:rPr>
              <w:t>Obiettivi dell’analisi</w:t>
            </w:r>
            <w:r w:rsidR="007438DD">
              <w:rPr>
                <w:noProof/>
                <w:webHidden/>
              </w:rPr>
              <w:tab/>
            </w:r>
            <w:r w:rsidR="007438DD">
              <w:rPr>
                <w:noProof/>
                <w:webHidden/>
              </w:rPr>
              <w:fldChar w:fldCharType="begin"/>
            </w:r>
            <w:r w:rsidR="007438DD">
              <w:rPr>
                <w:noProof/>
                <w:webHidden/>
              </w:rPr>
              <w:instrText xml:space="preserve"> PAGEREF _Toc95386534 \h </w:instrText>
            </w:r>
            <w:r w:rsidR="007438DD">
              <w:rPr>
                <w:noProof/>
                <w:webHidden/>
              </w:rPr>
            </w:r>
            <w:r w:rsidR="007438DD">
              <w:rPr>
                <w:noProof/>
                <w:webHidden/>
              </w:rPr>
              <w:fldChar w:fldCharType="separate"/>
            </w:r>
            <w:r w:rsidR="007438DD">
              <w:rPr>
                <w:noProof/>
                <w:webHidden/>
              </w:rPr>
              <w:t>8</w:t>
            </w:r>
            <w:r w:rsidR="007438DD">
              <w:rPr>
                <w:noProof/>
                <w:webHidden/>
              </w:rPr>
              <w:fldChar w:fldCharType="end"/>
            </w:r>
          </w:hyperlink>
        </w:p>
        <w:p w14:paraId="621B058A" w14:textId="4BC213DB" w:rsidR="007438DD" w:rsidRDefault="00AA65EE">
          <w:pPr>
            <w:pStyle w:val="Sommario2"/>
            <w:tabs>
              <w:tab w:val="left" w:pos="880"/>
            </w:tabs>
            <w:rPr>
              <w:rFonts w:eastAsiaTheme="minorEastAsia"/>
              <w:noProof/>
              <w:lang w:eastAsia="it-IT"/>
            </w:rPr>
          </w:pPr>
          <w:hyperlink w:anchor="_Toc95386535" w:history="1">
            <w:r w:rsidR="007438DD" w:rsidRPr="00DC7E87">
              <w:rPr>
                <w:rStyle w:val="Collegamentoipertestuale"/>
                <w:bCs/>
                <w:noProof/>
                <w14:scene3d>
                  <w14:camera w14:prst="orthographicFront"/>
                  <w14:lightRig w14:rig="threePt" w14:dir="t">
                    <w14:rot w14:lat="0" w14:lon="0" w14:rev="0"/>
                  </w14:lightRig>
                </w14:scene3d>
              </w:rPr>
              <w:t>2.2</w:t>
            </w:r>
            <w:r w:rsidR="007438DD">
              <w:rPr>
                <w:rFonts w:eastAsiaTheme="minorEastAsia"/>
                <w:noProof/>
                <w:lang w:eastAsia="it-IT"/>
              </w:rPr>
              <w:tab/>
            </w:r>
            <w:r w:rsidR="007438DD" w:rsidRPr="00DC7E87">
              <w:rPr>
                <w:rStyle w:val="Collegamentoipertestuale"/>
                <w:noProof/>
              </w:rPr>
              <w:t xml:space="preserve">Un quadro delle </w:t>
            </w:r>
            <w:r w:rsidR="007438DD" w:rsidRPr="00DC7E87">
              <w:rPr>
                <w:rStyle w:val="Collegamentoipertestuale"/>
                <w:i/>
                <w:iCs/>
                <w:noProof/>
              </w:rPr>
              <w:t>performance</w:t>
            </w:r>
            <w:r w:rsidR="00A20654">
              <w:rPr>
                <w:rStyle w:val="Collegamentoipertestuale"/>
                <w:noProof/>
              </w:rPr>
              <w:t xml:space="preserve"> degli U</w:t>
            </w:r>
            <w:r w:rsidR="007438DD" w:rsidRPr="00DC7E87">
              <w:rPr>
                <w:rStyle w:val="Collegamentoipertestuale"/>
                <w:noProof/>
              </w:rPr>
              <w:t>ffici del Sud</w:t>
            </w:r>
            <w:r w:rsidR="007438DD">
              <w:rPr>
                <w:noProof/>
                <w:webHidden/>
              </w:rPr>
              <w:tab/>
            </w:r>
            <w:r w:rsidR="007438DD">
              <w:rPr>
                <w:noProof/>
                <w:webHidden/>
              </w:rPr>
              <w:fldChar w:fldCharType="begin"/>
            </w:r>
            <w:r w:rsidR="007438DD">
              <w:rPr>
                <w:noProof/>
                <w:webHidden/>
              </w:rPr>
              <w:instrText xml:space="preserve"> PAGEREF _Toc95386535 \h </w:instrText>
            </w:r>
            <w:r w:rsidR="007438DD">
              <w:rPr>
                <w:noProof/>
                <w:webHidden/>
              </w:rPr>
            </w:r>
            <w:r w:rsidR="007438DD">
              <w:rPr>
                <w:noProof/>
                <w:webHidden/>
              </w:rPr>
              <w:fldChar w:fldCharType="separate"/>
            </w:r>
            <w:r w:rsidR="007438DD">
              <w:rPr>
                <w:noProof/>
                <w:webHidden/>
              </w:rPr>
              <w:t>12</w:t>
            </w:r>
            <w:r w:rsidR="007438DD">
              <w:rPr>
                <w:noProof/>
                <w:webHidden/>
              </w:rPr>
              <w:fldChar w:fldCharType="end"/>
            </w:r>
          </w:hyperlink>
        </w:p>
        <w:p w14:paraId="41B060EA" w14:textId="09EF2E31" w:rsidR="007438DD" w:rsidRDefault="00AA65EE">
          <w:pPr>
            <w:pStyle w:val="Sommario2"/>
            <w:tabs>
              <w:tab w:val="left" w:pos="880"/>
            </w:tabs>
            <w:rPr>
              <w:rFonts w:eastAsiaTheme="minorEastAsia"/>
              <w:noProof/>
              <w:lang w:eastAsia="it-IT"/>
            </w:rPr>
          </w:pPr>
          <w:hyperlink w:anchor="_Toc95386536" w:history="1">
            <w:r w:rsidR="007438DD" w:rsidRPr="00DC7E87">
              <w:rPr>
                <w:rStyle w:val="Collegamentoipertestuale"/>
                <w:bCs/>
                <w:noProof/>
                <w14:scene3d>
                  <w14:camera w14:prst="orthographicFront"/>
                  <w14:lightRig w14:rig="threePt" w14:dir="t">
                    <w14:rot w14:lat="0" w14:lon="0" w14:rev="0"/>
                  </w14:lightRig>
                </w14:scene3d>
              </w:rPr>
              <w:t>2.3</w:t>
            </w:r>
            <w:r w:rsidR="007438DD">
              <w:rPr>
                <w:rFonts w:eastAsiaTheme="minorEastAsia"/>
                <w:noProof/>
                <w:lang w:eastAsia="it-IT"/>
              </w:rPr>
              <w:tab/>
            </w:r>
            <w:r w:rsidR="007438DD" w:rsidRPr="00DC7E87">
              <w:rPr>
                <w:rStyle w:val="Collegamentoipertestuale"/>
                <w:noProof/>
              </w:rPr>
              <w:t>Cenni conclusivi</w:t>
            </w:r>
            <w:r w:rsidR="007438DD">
              <w:rPr>
                <w:noProof/>
                <w:webHidden/>
              </w:rPr>
              <w:tab/>
            </w:r>
            <w:r w:rsidR="007438DD">
              <w:rPr>
                <w:noProof/>
                <w:webHidden/>
              </w:rPr>
              <w:fldChar w:fldCharType="begin"/>
            </w:r>
            <w:r w:rsidR="007438DD">
              <w:rPr>
                <w:noProof/>
                <w:webHidden/>
              </w:rPr>
              <w:instrText xml:space="preserve"> PAGEREF _Toc95386536 \h </w:instrText>
            </w:r>
            <w:r w:rsidR="007438DD">
              <w:rPr>
                <w:noProof/>
                <w:webHidden/>
              </w:rPr>
            </w:r>
            <w:r w:rsidR="007438DD">
              <w:rPr>
                <w:noProof/>
                <w:webHidden/>
              </w:rPr>
              <w:fldChar w:fldCharType="separate"/>
            </w:r>
            <w:r w:rsidR="007438DD">
              <w:rPr>
                <w:noProof/>
                <w:webHidden/>
              </w:rPr>
              <w:t>24</w:t>
            </w:r>
            <w:r w:rsidR="007438DD">
              <w:rPr>
                <w:noProof/>
                <w:webHidden/>
              </w:rPr>
              <w:fldChar w:fldCharType="end"/>
            </w:r>
          </w:hyperlink>
        </w:p>
        <w:p w14:paraId="2682CC6C" w14:textId="50850369" w:rsidR="007438DD" w:rsidRDefault="00AA65EE">
          <w:pPr>
            <w:pStyle w:val="Sommario2"/>
            <w:tabs>
              <w:tab w:val="left" w:pos="880"/>
            </w:tabs>
            <w:rPr>
              <w:rFonts w:eastAsiaTheme="minorEastAsia"/>
              <w:noProof/>
              <w:lang w:eastAsia="it-IT"/>
            </w:rPr>
          </w:pPr>
          <w:hyperlink w:anchor="_Toc95386537" w:history="1">
            <w:r w:rsidR="007438DD" w:rsidRPr="00DC7E87">
              <w:rPr>
                <w:rStyle w:val="Collegamentoipertestuale"/>
                <w:bCs/>
                <w:noProof/>
                <w14:scene3d>
                  <w14:camera w14:prst="orthographicFront"/>
                  <w14:lightRig w14:rig="threePt" w14:dir="t">
                    <w14:rot w14:lat="0" w14:lon="0" w14:rev="0"/>
                  </w14:lightRig>
                </w14:scene3d>
              </w:rPr>
              <w:t>2.4</w:t>
            </w:r>
            <w:r w:rsidR="007438DD">
              <w:rPr>
                <w:rFonts w:eastAsiaTheme="minorEastAsia"/>
                <w:noProof/>
                <w:lang w:eastAsia="it-IT"/>
              </w:rPr>
              <w:tab/>
            </w:r>
            <w:r w:rsidR="007438DD" w:rsidRPr="00DC7E87">
              <w:rPr>
                <w:rStyle w:val="Collegamentoipertestuale"/>
                <w:i/>
                <w:noProof/>
              </w:rPr>
              <w:t>Focus</w:t>
            </w:r>
            <w:r w:rsidR="007438DD" w:rsidRPr="00DC7E87">
              <w:rPr>
                <w:rStyle w:val="Collegamentoipertestuale"/>
                <w:noProof/>
              </w:rPr>
              <w:t xml:space="preserve"> sulle iniziative organizzative assunte dal Dipartimento dell’Organizzazione giudiziaria del Ministero della Giustizia per ridurre la durata dei processi e l’arretrato</w:t>
            </w:r>
            <w:r w:rsidR="007438DD">
              <w:rPr>
                <w:noProof/>
                <w:webHidden/>
              </w:rPr>
              <w:tab/>
            </w:r>
            <w:r w:rsidR="007438DD">
              <w:rPr>
                <w:noProof/>
                <w:webHidden/>
              </w:rPr>
              <w:fldChar w:fldCharType="begin"/>
            </w:r>
            <w:r w:rsidR="007438DD">
              <w:rPr>
                <w:noProof/>
                <w:webHidden/>
              </w:rPr>
              <w:instrText xml:space="preserve"> PAGEREF _Toc95386537 \h </w:instrText>
            </w:r>
            <w:r w:rsidR="007438DD">
              <w:rPr>
                <w:noProof/>
                <w:webHidden/>
              </w:rPr>
            </w:r>
            <w:r w:rsidR="007438DD">
              <w:rPr>
                <w:noProof/>
                <w:webHidden/>
              </w:rPr>
              <w:fldChar w:fldCharType="separate"/>
            </w:r>
            <w:r w:rsidR="007438DD">
              <w:rPr>
                <w:noProof/>
                <w:webHidden/>
              </w:rPr>
              <w:t>24</w:t>
            </w:r>
            <w:r w:rsidR="007438DD">
              <w:rPr>
                <w:noProof/>
                <w:webHidden/>
              </w:rPr>
              <w:fldChar w:fldCharType="end"/>
            </w:r>
          </w:hyperlink>
        </w:p>
        <w:p w14:paraId="02E915CB" w14:textId="12F38227" w:rsidR="007438DD" w:rsidRDefault="00AA65EE">
          <w:pPr>
            <w:pStyle w:val="Sommario1"/>
            <w:rPr>
              <w:rFonts w:asciiTheme="minorHAnsi" w:eastAsiaTheme="minorEastAsia" w:hAnsiTheme="minorHAnsi" w:cstheme="minorBidi"/>
              <w:b w:val="0"/>
              <w:color w:val="auto"/>
              <w:sz w:val="22"/>
              <w:szCs w:val="22"/>
              <w:lang w:eastAsia="it-IT"/>
            </w:rPr>
          </w:pPr>
          <w:hyperlink w:anchor="_Toc95386538" w:history="1">
            <w:r w:rsidR="007438DD" w:rsidRPr="00DC7E87">
              <w:rPr>
                <w:rStyle w:val="Collegamentoipertestuale"/>
                <w:color w:val="034990" w:themeColor="hyperlink" w:themeShade="BF"/>
              </w:rPr>
              <w:t xml:space="preserve">Capitolo 3 – La diffusione delle buone </w:t>
            </w:r>
            <w:r w:rsidR="00A20654">
              <w:rPr>
                <w:rStyle w:val="Collegamentoipertestuale"/>
                <w:color w:val="034990" w:themeColor="hyperlink" w:themeShade="BF"/>
              </w:rPr>
              <w:t>pratiche negli Uffici G</w:t>
            </w:r>
            <w:r w:rsidR="007438DD" w:rsidRPr="00DC7E87">
              <w:rPr>
                <w:rStyle w:val="Collegamentoipertestuale"/>
                <w:color w:val="034990" w:themeColor="hyperlink" w:themeShade="BF"/>
              </w:rPr>
              <w:t>iudiziari</w:t>
            </w:r>
            <w:r w:rsidR="007438DD">
              <w:rPr>
                <w:webHidden/>
              </w:rPr>
              <w:tab/>
            </w:r>
            <w:r w:rsidR="007438DD">
              <w:rPr>
                <w:webHidden/>
              </w:rPr>
              <w:fldChar w:fldCharType="begin"/>
            </w:r>
            <w:r w:rsidR="007438DD">
              <w:rPr>
                <w:webHidden/>
              </w:rPr>
              <w:instrText xml:space="preserve"> PAGEREF _Toc95386538 \h </w:instrText>
            </w:r>
            <w:r w:rsidR="007438DD">
              <w:rPr>
                <w:webHidden/>
              </w:rPr>
            </w:r>
            <w:r w:rsidR="007438DD">
              <w:rPr>
                <w:webHidden/>
              </w:rPr>
              <w:fldChar w:fldCharType="separate"/>
            </w:r>
            <w:r w:rsidR="007438DD">
              <w:rPr>
                <w:webHidden/>
              </w:rPr>
              <w:t>32</w:t>
            </w:r>
            <w:r w:rsidR="007438DD">
              <w:rPr>
                <w:webHidden/>
              </w:rPr>
              <w:fldChar w:fldCharType="end"/>
            </w:r>
          </w:hyperlink>
        </w:p>
        <w:p w14:paraId="42F5B5F5" w14:textId="11ED26C2" w:rsidR="007438DD" w:rsidRDefault="00AA65EE">
          <w:pPr>
            <w:pStyle w:val="Sommario2"/>
            <w:tabs>
              <w:tab w:val="left" w:pos="880"/>
            </w:tabs>
            <w:rPr>
              <w:rFonts w:eastAsiaTheme="minorEastAsia"/>
              <w:noProof/>
              <w:lang w:eastAsia="it-IT"/>
            </w:rPr>
          </w:pPr>
          <w:hyperlink w:anchor="_Toc95386540" w:history="1">
            <w:r w:rsidR="007438DD" w:rsidRPr="00DC7E87">
              <w:rPr>
                <w:rStyle w:val="Collegamentoipertestuale"/>
                <w:bCs/>
                <w:noProof/>
                <w14:scene3d>
                  <w14:camera w14:prst="orthographicFront"/>
                  <w14:lightRig w14:rig="threePt" w14:dir="t">
                    <w14:rot w14:lat="0" w14:lon="0" w14:rev="0"/>
                  </w14:lightRig>
                </w14:scene3d>
              </w:rPr>
              <w:t>3.1</w:t>
            </w:r>
            <w:r w:rsidR="007438DD">
              <w:rPr>
                <w:rFonts w:eastAsiaTheme="minorEastAsia"/>
                <w:noProof/>
                <w:lang w:eastAsia="it-IT"/>
              </w:rPr>
              <w:tab/>
            </w:r>
            <w:r w:rsidR="007438DD" w:rsidRPr="00DC7E87">
              <w:rPr>
                <w:rStyle w:val="Collegamentoipertestuale"/>
                <w:noProof/>
              </w:rPr>
              <w:t>Il quadro sinottico delle buone pratiche in ambito civile</w:t>
            </w:r>
            <w:r w:rsidR="007438DD">
              <w:rPr>
                <w:noProof/>
                <w:webHidden/>
              </w:rPr>
              <w:tab/>
            </w:r>
            <w:r w:rsidR="007438DD">
              <w:rPr>
                <w:noProof/>
                <w:webHidden/>
              </w:rPr>
              <w:fldChar w:fldCharType="begin"/>
            </w:r>
            <w:r w:rsidR="007438DD">
              <w:rPr>
                <w:noProof/>
                <w:webHidden/>
              </w:rPr>
              <w:instrText xml:space="preserve"> PAGEREF _Toc95386540 \h </w:instrText>
            </w:r>
            <w:r w:rsidR="007438DD">
              <w:rPr>
                <w:noProof/>
                <w:webHidden/>
              </w:rPr>
            </w:r>
            <w:r w:rsidR="007438DD">
              <w:rPr>
                <w:noProof/>
                <w:webHidden/>
              </w:rPr>
              <w:fldChar w:fldCharType="separate"/>
            </w:r>
            <w:r w:rsidR="007438DD">
              <w:rPr>
                <w:noProof/>
                <w:webHidden/>
              </w:rPr>
              <w:t>32</w:t>
            </w:r>
            <w:r w:rsidR="007438DD">
              <w:rPr>
                <w:noProof/>
                <w:webHidden/>
              </w:rPr>
              <w:fldChar w:fldCharType="end"/>
            </w:r>
          </w:hyperlink>
        </w:p>
        <w:p w14:paraId="67524E19" w14:textId="558C51DB" w:rsidR="007438DD" w:rsidRDefault="00AA65EE">
          <w:pPr>
            <w:pStyle w:val="Sommario2"/>
            <w:tabs>
              <w:tab w:val="left" w:pos="880"/>
            </w:tabs>
            <w:rPr>
              <w:rFonts w:eastAsiaTheme="minorEastAsia"/>
              <w:noProof/>
              <w:lang w:eastAsia="it-IT"/>
            </w:rPr>
          </w:pPr>
          <w:hyperlink w:anchor="_Toc95386541" w:history="1">
            <w:r w:rsidR="007438DD" w:rsidRPr="00DC7E87">
              <w:rPr>
                <w:rStyle w:val="Collegamentoipertestuale"/>
                <w:bCs/>
                <w:noProof/>
                <w14:scene3d>
                  <w14:camera w14:prst="orthographicFront"/>
                  <w14:lightRig w14:rig="threePt" w14:dir="t">
                    <w14:rot w14:lat="0" w14:lon="0" w14:rev="0"/>
                  </w14:lightRig>
                </w14:scene3d>
              </w:rPr>
              <w:t>3.2</w:t>
            </w:r>
            <w:r w:rsidR="007438DD">
              <w:rPr>
                <w:rFonts w:eastAsiaTheme="minorEastAsia"/>
                <w:noProof/>
                <w:lang w:eastAsia="it-IT"/>
              </w:rPr>
              <w:tab/>
            </w:r>
            <w:r w:rsidR="007438DD" w:rsidRPr="00DC7E87">
              <w:rPr>
                <w:rStyle w:val="Collegamentoipertestuale"/>
                <w:noProof/>
              </w:rPr>
              <w:t>Il percorso di analisi per la costruzione di una banca dati delle buone prassi</w:t>
            </w:r>
            <w:r w:rsidR="007438DD">
              <w:rPr>
                <w:noProof/>
                <w:webHidden/>
              </w:rPr>
              <w:tab/>
            </w:r>
            <w:r w:rsidR="007438DD">
              <w:rPr>
                <w:noProof/>
                <w:webHidden/>
              </w:rPr>
              <w:fldChar w:fldCharType="begin"/>
            </w:r>
            <w:r w:rsidR="007438DD">
              <w:rPr>
                <w:noProof/>
                <w:webHidden/>
              </w:rPr>
              <w:instrText xml:space="preserve"> PAGEREF _Toc95386541 \h </w:instrText>
            </w:r>
            <w:r w:rsidR="007438DD">
              <w:rPr>
                <w:noProof/>
                <w:webHidden/>
              </w:rPr>
            </w:r>
            <w:r w:rsidR="007438DD">
              <w:rPr>
                <w:noProof/>
                <w:webHidden/>
              </w:rPr>
              <w:fldChar w:fldCharType="separate"/>
            </w:r>
            <w:r w:rsidR="007438DD">
              <w:rPr>
                <w:noProof/>
                <w:webHidden/>
              </w:rPr>
              <w:t>32</w:t>
            </w:r>
            <w:r w:rsidR="007438DD">
              <w:rPr>
                <w:noProof/>
                <w:webHidden/>
              </w:rPr>
              <w:fldChar w:fldCharType="end"/>
            </w:r>
          </w:hyperlink>
        </w:p>
        <w:p w14:paraId="5B8AFA9C" w14:textId="64BEABD1" w:rsidR="007438DD" w:rsidRDefault="00AA65EE">
          <w:pPr>
            <w:pStyle w:val="Sommario2"/>
            <w:tabs>
              <w:tab w:val="left" w:pos="880"/>
            </w:tabs>
            <w:rPr>
              <w:rFonts w:eastAsiaTheme="minorEastAsia"/>
              <w:noProof/>
              <w:lang w:eastAsia="it-IT"/>
            </w:rPr>
          </w:pPr>
          <w:hyperlink w:anchor="_Toc95386542" w:history="1">
            <w:r w:rsidR="007438DD" w:rsidRPr="00DC7E87">
              <w:rPr>
                <w:rStyle w:val="Collegamentoipertestuale"/>
                <w:bCs/>
                <w:noProof/>
                <w14:scene3d>
                  <w14:camera w14:prst="orthographicFront"/>
                  <w14:lightRig w14:rig="threePt" w14:dir="t">
                    <w14:rot w14:lat="0" w14:lon="0" w14:rev="0"/>
                  </w14:lightRig>
                </w14:scene3d>
              </w:rPr>
              <w:t>3.3</w:t>
            </w:r>
            <w:r w:rsidR="007438DD">
              <w:rPr>
                <w:rFonts w:eastAsiaTheme="minorEastAsia"/>
                <w:noProof/>
                <w:lang w:eastAsia="it-IT"/>
              </w:rPr>
              <w:tab/>
            </w:r>
            <w:r w:rsidR="007438DD" w:rsidRPr="00DC7E87">
              <w:rPr>
                <w:rStyle w:val="Collegamentoipertestuale"/>
                <w:noProof/>
              </w:rPr>
              <w:t>Fonti e distribuzione delle buone pratiche in ambito civile</w:t>
            </w:r>
            <w:r w:rsidR="007438DD">
              <w:rPr>
                <w:noProof/>
                <w:webHidden/>
              </w:rPr>
              <w:tab/>
            </w:r>
            <w:r w:rsidR="007438DD">
              <w:rPr>
                <w:noProof/>
                <w:webHidden/>
              </w:rPr>
              <w:fldChar w:fldCharType="begin"/>
            </w:r>
            <w:r w:rsidR="007438DD">
              <w:rPr>
                <w:noProof/>
                <w:webHidden/>
              </w:rPr>
              <w:instrText xml:space="preserve"> PAGEREF _Toc95386542 \h </w:instrText>
            </w:r>
            <w:r w:rsidR="007438DD">
              <w:rPr>
                <w:noProof/>
                <w:webHidden/>
              </w:rPr>
            </w:r>
            <w:r w:rsidR="007438DD">
              <w:rPr>
                <w:noProof/>
                <w:webHidden/>
              </w:rPr>
              <w:fldChar w:fldCharType="separate"/>
            </w:r>
            <w:r w:rsidR="007438DD">
              <w:rPr>
                <w:noProof/>
                <w:webHidden/>
              </w:rPr>
              <w:t>33</w:t>
            </w:r>
            <w:r w:rsidR="007438DD">
              <w:rPr>
                <w:noProof/>
                <w:webHidden/>
              </w:rPr>
              <w:fldChar w:fldCharType="end"/>
            </w:r>
          </w:hyperlink>
        </w:p>
        <w:p w14:paraId="7DBD113A" w14:textId="2CE8C66D" w:rsidR="007438DD" w:rsidRDefault="00AA65EE">
          <w:pPr>
            <w:pStyle w:val="Sommario2"/>
            <w:tabs>
              <w:tab w:val="left" w:pos="880"/>
            </w:tabs>
            <w:rPr>
              <w:rFonts w:eastAsiaTheme="minorEastAsia"/>
              <w:noProof/>
              <w:lang w:eastAsia="it-IT"/>
            </w:rPr>
          </w:pPr>
          <w:hyperlink w:anchor="_Toc95386543" w:history="1">
            <w:r w:rsidR="007438DD" w:rsidRPr="00DC7E87">
              <w:rPr>
                <w:rStyle w:val="Collegamentoipertestuale"/>
                <w:bCs/>
                <w:noProof/>
                <w14:scene3d>
                  <w14:camera w14:prst="orthographicFront"/>
                  <w14:lightRig w14:rig="threePt" w14:dir="t">
                    <w14:rot w14:lat="0" w14:lon="0" w14:rev="0"/>
                  </w14:lightRig>
                </w14:scene3d>
              </w:rPr>
              <w:t>3.4</w:t>
            </w:r>
            <w:r w:rsidR="007438DD">
              <w:rPr>
                <w:rFonts w:eastAsiaTheme="minorEastAsia"/>
                <w:noProof/>
                <w:lang w:eastAsia="it-IT"/>
              </w:rPr>
              <w:tab/>
            </w:r>
            <w:r w:rsidR="007438DD" w:rsidRPr="00DC7E87">
              <w:rPr>
                <w:rStyle w:val="Collegamentoipertestuale"/>
                <w:noProof/>
              </w:rPr>
              <w:t>I principali ambiti di intervento</w:t>
            </w:r>
            <w:r w:rsidR="007438DD">
              <w:rPr>
                <w:noProof/>
                <w:webHidden/>
              </w:rPr>
              <w:tab/>
            </w:r>
            <w:r w:rsidR="007438DD">
              <w:rPr>
                <w:noProof/>
                <w:webHidden/>
              </w:rPr>
              <w:fldChar w:fldCharType="begin"/>
            </w:r>
            <w:r w:rsidR="007438DD">
              <w:rPr>
                <w:noProof/>
                <w:webHidden/>
              </w:rPr>
              <w:instrText xml:space="preserve"> PAGEREF _Toc95386543 \h </w:instrText>
            </w:r>
            <w:r w:rsidR="007438DD">
              <w:rPr>
                <w:noProof/>
                <w:webHidden/>
              </w:rPr>
            </w:r>
            <w:r w:rsidR="007438DD">
              <w:rPr>
                <w:noProof/>
                <w:webHidden/>
              </w:rPr>
              <w:fldChar w:fldCharType="separate"/>
            </w:r>
            <w:r w:rsidR="007438DD">
              <w:rPr>
                <w:noProof/>
                <w:webHidden/>
              </w:rPr>
              <w:t>35</w:t>
            </w:r>
            <w:r w:rsidR="007438DD">
              <w:rPr>
                <w:noProof/>
                <w:webHidden/>
              </w:rPr>
              <w:fldChar w:fldCharType="end"/>
            </w:r>
          </w:hyperlink>
        </w:p>
        <w:p w14:paraId="594AE71D" w14:textId="702A834E" w:rsidR="007438DD" w:rsidRDefault="00AA65EE">
          <w:pPr>
            <w:pStyle w:val="Sommario2"/>
            <w:tabs>
              <w:tab w:val="left" w:pos="880"/>
            </w:tabs>
            <w:rPr>
              <w:rFonts w:eastAsiaTheme="minorEastAsia"/>
              <w:noProof/>
              <w:lang w:eastAsia="it-IT"/>
            </w:rPr>
          </w:pPr>
          <w:hyperlink w:anchor="_Toc95386544" w:history="1">
            <w:r w:rsidR="007438DD" w:rsidRPr="00DC7E87">
              <w:rPr>
                <w:rStyle w:val="Collegamentoipertestuale"/>
                <w:bCs/>
                <w:noProof/>
                <w14:scene3d>
                  <w14:camera w14:prst="orthographicFront"/>
                  <w14:lightRig w14:rig="threePt" w14:dir="t">
                    <w14:rot w14:lat="0" w14:lon="0" w14:rev="0"/>
                  </w14:lightRig>
                </w14:scene3d>
              </w:rPr>
              <w:t>3.5</w:t>
            </w:r>
            <w:r w:rsidR="007438DD">
              <w:rPr>
                <w:rFonts w:eastAsiaTheme="minorEastAsia"/>
                <w:noProof/>
                <w:lang w:eastAsia="it-IT"/>
              </w:rPr>
              <w:tab/>
            </w:r>
            <w:r w:rsidR="007438DD" w:rsidRPr="00DC7E87">
              <w:rPr>
                <w:rStyle w:val="Collegamentoipertestuale"/>
                <w:noProof/>
              </w:rPr>
              <w:t>Le principali evidenze</w:t>
            </w:r>
            <w:r w:rsidR="007438DD">
              <w:rPr>
                <w:noProof/>
                <w:webHidden/>
              </w:rPr>
              <w:tab/>
            </w:r>
            <w:r w:rsidR="007438DD">
              <w:rPr>
                <w:noProof/>
                <w:webHidden/>
              </w:rPr>
              <w:fldChar w:fldCharType="begin"/>
            </w:r>
            <w:r w:rsidR="007438DD">
              <w:rPr>
                <w:noProof/>
                <w:webHidden/>
              </w:rPr>
              <w:instrText xml:space="preserve"> PAGEREF _Toc95386544 \h </w:instrText>
            </w:r>
            <w:r w:rsidR="007438DD">
              <w:rPr>
                <w:noProof/>
                <w:webHidden/>
              </w:rPr>
            </w:r>
            <w:r w:rsidR="007438DD">
              <w:rPr>
                <w:noProof/>
                <w:webHidden/>
              </w:rPr>
              <w:fldChar w:fldCharType="separate"/>
            </w:r>
            <w:r w:rsidR="007438DD">
              <w:rPr>
                <w:noProof/>
                <w:webHidden/>
              </w:rPr>
              <w:t>35</w:t>
            </w:r>
            <w:r w:rsidR="007438DD">
              <w:rPr>
                <w:noProof/>
                <w:webHidden/>
              </w:rPr>
              <w:fldChar w:fldCharType="end"/>
            </w:r>
          </w:hyperlink>
        </w:p>
        <w:p w14:paraId="299125EB" w14:textId="6EAA4B15" w:rsidR="007438DD" w:rsidRDefault="00AA65EE">
          <w:pPr>
            <w:pStyle w:val="Sommario2"/>
            <w:tabs>
              <w:tab w:val="left" w:pos="880"/>
            </w:tabs>
            <w:rPr>
              <w:rFonts w:eastAsiaTheme="minorEastAsia"/>
              <w:noProof/>
              <w:lang w:eastAsia="it-IT"/>
            </w:rPr>
          </w:pPr>
          <w:hyperlink w:anchor="_Toc95386545" w:history="1">
            <w:r w:rsidR="007438DD" w:rsidRPr="00DC7E87">
              <w:rPr>
                <w:rStyle w:val="Collegamentoipertestuale"/>
                <w:bCs/>
                <w:noProof/>
                <w14:scene3d>
                  <w14:camera w14:prst="orthographicFront"/>
                  <w14:lightRig w14:rig="threePt" w14:dir="t">
                    <w14:rot w14:lat="0" w14:lon="0" w14:rev="0"/>
                  </w14:lightRig>
                </w14:scene3d>
              </w:rPr>
              <w:t>3.6</w:t>
            </w:r>
            <w:r w:rsidR="007438DD">
              <w:rPr>
                <w:rFonts w:eastAsiaTheme="minorEastAsia"/>
                <w:noProof/>
                <w:lang w:eastAsia="it-IT"/>
              </w:rPr>
              <w:tab/>
            </w:r>
            <w:r w:rsidR="007438DD" w:rsidRPr="00DC7E87">
              <w:rPr>
                <w:rStyle w:val="Collegamentoipertestuale"/>
                <w:i/>
                <w:iCs/>
                <w:noProof/>
              </w:rPr>
              <w:t>Focus</w:t>
            </w:r>
            <w:r w:rsidR="007438DD" w:rsidRPr="00DC7E87">
              <w:rPr>
                <w:rStyle w:val="Collegamentoipertestuale"/>
                <w:noProof/>
              </w:rPr>
              <w:t xml:space="preserve"> sui Distretti giudiziari del Sud e delle Isole</w:t>
            </w:r>
            <w:r w:rsidR="007438DD">
              <w:rPr>
                <w:noProof/>
                <w:webHidden/>
              </w:rPr>
              <w:tab/>
            </w:r>
            <w:r w:rsidR="007438DD">
              <w:rPr>
                <w:noProof/>
                <w:webHidden/>
              </w:rPr>
              <w:fldChar w:fldCharType="begin"/>
            </w:r>
            <w:r w:rsidR="007438DD">
              <w:rPr>
                <w:noProof/>
                <w:webHidden/>
              </w:rPr>
              <w:instrText xml:space="preserve"> PAGEREF _Toc95386545 \h </w:instrText>
            </w:r>
            <w:r w:rsidR="007438DD">
              <w:rPr>
                <w:noProof/>
                <w:webHidden/>
              </w:rPr>
            </w:r>
            <w:r w:rsidR="007438DD">
              <w:rPr>
                <w:noProof/>
                <w:webHidden/>
              </w:rPr>
              <w:fldChar w:fldCharType="separate"/>
            </w:r>
            <w:r w:rsidR="007438DD">
              <w:rPr>
                <w:noProof/>
                <w:webHidden/>
              </w:rPr>
              <w:t>36</w:t>
            </w:r>
            <w:r w:rsidR="007438DD">
              <w:rPr>
                <w:noProof/>
                <w:webHidden/>
              </w:rPr>
              <w:fldChar w:fldCharType="end"/>
            </w:r>
          </w:hyperlink>
        </w:p>
        <w:p w14:paraId="40686ECE" w14:textId="2BCC3561" w:rsidR="007438DD" w:rsidRDefault="00AA65EE">
          <w:pPr>
            <w:pStyle w:val="Sommario2"/>
            <w:tabs>
              <w:tab w:val="left" w:pos="880"/>
            </w:tabs>
            <w:rPr>
              <w:rFonts w:eastAsiaTheme="minorEastAsia"/>
              <w:noProof/>
              <w:lang w:eastAsia="it-IT"/>
            </w:rPr>
          </w:pPr>
          <w:hyperlink w:anchor="_Toc95386546" w:history="1">
            <w:r w:rsidR="007438DD" w:rsidRPr="00DC7E87">
              <w:rPr>
                <w:rStyle w:val="Collegamentoipertestuale"/>
                <w:bCs/>
                <w:noProof/>
                <w14:scene3d>
                  <w14:camera w14:prst="orthographicFront"/>
                  <w14:lightRig w14:rig="threePt" w14:dir="t">
                    <w14:rot w14:lat="0" w14:lon="0" w14:rev="0"/>
                  </w14:lightRig>
                </w14:scene3d>
              </w:rPr>
              <w:t>3.7</w:t>
            </w:r>
            <w:r w:rsidR="007438DD">
              <w:rPr>
                <w:rFonts w:eastAsiaTheme="minorEastAsia"/>
                <w:noProof/>
                <w:lang w:eastAsia="it-IT"/>
              </w:rPr>
              <w:tab/>
            </w:r>
            <w:r w:rsidR="007438DD" w:rsidRPr="00DC7E87">
              <w:rPr>
                <w:rStyle w:val="Collegamentoipertestuale"/>
                <w:noProof/>
              </w:rPr>
              <w:t>Cenni conclusivi</w:t>
            </w:r>
            <w:r w:rsidR="007438DD">
              <w:rPr>
                <w:noProof/>
                <w:webHidden/>
              </w:rPr>
              <w:tab/>
            </w:r>
            <w:r w:rsidR="007438DD">
              <w:rPr>
                <w:noProof/>
                <w:webHidden/>
              </w:rPr>
              <w:fldChar w:fldCharType="begin"/>
            </w:r>
            <w:r w:rsidR="007438DD">
              <w:rPr>
                <w:noProof/>
                <w:webHidden/>
              </w:rPr>
              <w:instrText xml:space="preserve"> PAGEREF _Toc95386546 \h </w:instrText>
            </w:r>
            <w:r w:rsidR="007438DD">
              <w:rPr>
                <w:noProof/>
                <w:webHidden/>
              </w:rPr>
            </w:r>
            <w:r w:rsidR="007438DD">
              <w:rPr>
                <w:noProof/>
                <w:webHidden/>
              </w:rPr>
              <w:fldChar w:fldCharType="separate"/>
            </w:r>
            <w:r w:rsidR="007438DD">
              <w:rPr>
                <w:noProof/>
                <w:webHidden/>
              </w:rPr>
              <w:t>41</w:t>
            </w:r>
            <w:r w:rsidR="007438DD">
              <w:rPr>
                <w:noProof/>
                <w:webHidden/>
              </w:rPr>
              <w:fldChar w:fldCharType="end"/>
            </w:r>
          </w:hyperlink>
        </w:p>
        <w:p w14:paraId="016FA4CA" w14:textId="76C66EA0" w:rsidR="007438DD" w:rsidRDefault="00AA65EE">
          <w:pPr>
            <w:pStyle w:val="Sommario1"/>
            <w:rPr>
              <w:rFonts w:asciiTheme="minorHAnsi" w:eastAsiaTheme="minorEastAsia" w:hAnsiTheme="minorHAnsi" w:cstheme="minorBidi"/>
              <w:b w:val="0"/>
              <w:color w:val="auto"/>
              <w:sz w:val="22"/>
              <w:szCs w:val="22"/>
              <w:lang w:eastAsia="it-IT"/>
            </w:rPr>
          </w:pPr>
          <w:hyperlink w:anchor="_Toc95386547" w:history="1">
            <w:r w:rsidR="007438DD" w:rsidRPr="00DC7E87">
              <w:rPr>
                <w:rStyle w:val="Collegamentoipertestuale"/>
                <w:color w:val="034990" w:themeColor="hyperlink" w:themeShade="BF"/>
              </w:rPr>
              <w:t>Capitolo 4 –</w:t>
            </w:r>
            <w:r w:rsidR="00A20654">
              <w:rPr>
                <w:rStyle w:val="Collegamentoipertestuale"/>
                <w:color w:val="034990" w:themeColor="hyperlink" w:themeShade="BF"/>
              </w:rPr>
              <w:t>Aspetti problematici negli Uffici G</w:t>
            </w:r>
            <w:r w:rsidR="007438DD" w:rsidRPr="00DC7E87">
              <w:rPr>
                <w:rStyle w:val="Collegamentoipertestuale"/>
                <w:color w:val="034990" w:themeColor="hyperlink" w:themeShade="BF"/>
              </w:rPr>
              <w:t>iudiziari del Sud: turnover e tasso di scopertura</w:t>
            </w:r>
            <w:r w:rsidR="007438DD">
              <w:rPr>
                <w:webHidden/>
              </w:rPr>
              <w:tab/>
            </w:r>
            <w:r w:rsidR="007438DD">
              <w:rPr>
                <w:webHidden/>
              </w:rPr>
              <w:fldChar w:fldCharType="begin"/>
            </w:r>
            <w:r w:rsidR="007438DD">
              <w:rPr>
                <w:webHidden/>
              </w:rPr>
              <w:instrText xml:space="preserve"> PAGEREF _Toc95386547 \h </w:instrText>
            </w:r>
            <w:r w:rsidR="007438DD">
              <w:rPr>
                <w:webHidden/>
              </w:rPr>
            </w:r>
            <w:r w:rsidR="007438DD">
              <w:rPr>
                <w:webHidden/>
              </w:rPr>
              <w:fldChar w:fldCharType="separate"/>
            </w:r>
            <w:r w:rsidR="007438DD">
              <w:rPr>
                <w:webHidden/>
              </w:rPr>
              <w:t>42</w:t>
            </w:r>
            <w:r w:rsidR="007438DD">
              <w:rPr>
                <w:webHidden/>
              </w:rPr>
              <w:fldChar w:fldCharType="end"/>
            </w:r>
          </w:hyperlink>
        </w:p>
        <w:p w14:paraId="33118597" w14:textId="7F3E0640" w:rsidR="007438DD" w:rsidRDefault="00AA65EE">
          <w:pPr>
            <w:pStyle w:val="Sommario2"/>
            <w:tabs>
              <w:tab w:val="left" w:pos="880"/>
            </w:tabs>
            <w:rPr>
              <w:rFonts w:eastAsiaTheme="minorEastAsia"/>
              <w:noProof/>
              <w:lang w:eastAsia="it-IT"/>
            </w:rPr>
          </w:pPr>
          <w:hyperlink w:anchor="_Toc95386549" w:history="1">
            <w:r w:rsidR="007438DD" w:rsidRPr="00DC7E87">
              <w:rPr>
                <w:rStyle w:val="Collegamentoipertestuale"/>
                <w:bCs/>
                <w:noProof/>
                <w14:scene3d>
                  <w14:camera w14:prst="orthographicFront"/>
                  <w14:lightRig w14:rig="threePt" w14:dir="t">
                    <w14:rot w14:lat="0" w14:lon="0" w14:rev="0"/>
                  </w14:lightRig>
                </w14:scene3d>
              </w:rPr>
              <w:t>4.1</w:t>
            </w:r>
            <w:r w:rsidR="007438DD">
              <w:rPr>
                <w:rFonts w:eastAsiaTheme="minorEastAsia"/>
                <w:noProof/>
                <w:lang w:eastAsia="it-IT"/>
              </w:rPr>
              <w:tab/>
            </w:r>
            <w:r w:rsidR="007438DD" w:rsidRPr="00DC7E87">
              <w:rPr>
                <w:rStyle w:val="Collegamentoipertestuale"/>
                <w:noProof/>
              </w:rPr>
              <w:t xml:space="preserve">Il fenomeno del </w:t>
            </w:r>
            <w:r w:rsidR="007438DD" w:rsidRPr="00DC7E87">
              <w:rPr>
                <w:rStyle w:val="Collegamentoipertestuale"/>
                <w:i/>
                <w:noProof/>
              </w:rPr>
              <w:t>turnover</w:t>
            </w:r>
            <w:r w:rsidR="007438DD" w:rsidRPr="00DC7E87">
              <w:rPr>
                <w:rStyle w:val="Collegamentoipertestuale"/>
                <w:noProof/>
              </w:rPr>
              <w:t xml:space="preserve"> nei Tribunali e nelle Corti di Appello del Sud</w:t>
            </w:r>
            <w:r w:rsidR="007438DD">
              <w:rPr>
                <w:noProof/>
                <w:webHidden/>
              </w:rPr>
              <w:tab/>
            </w:r>
            <w:r w:rsidR="007438DD">
              <w:rPr>
                <w:noProof/>
                <w:webHidden/>
              </w:rPr>
              <w:fldChar w:fldCharType="begin"/>
            </w:r>
            <w:r w:rsidR="007438DD">
              <w:rPr>
                <w:noProof/>
                <w:webHidden/>
              </w:rPr>
              <w:instrText xml:space="preserve"> PAGEREF _Toc95386549 \h </w:instrText>
            </w:r>
            <w:r w:rsidR="007438DD">
              <w:rPr>
                <w:noProof/>
                <w:webHidden/>
              </w:rPr>
            </w:r>
            <w:r w:rsidR="007438DD">
              <w:rPr>
                <w:noProof/>
                <w:webHidden/>
              </w:rPr>
              <w:fldChar w:fldCharType="separate"/>
            </w:r>
            <w:r w:rsidR="007438DD">
              <w:rPr>
                <w:noProof/>
                <w:webHidden/>
              </w:rPr>
              <w:t>43</w:t>
            </w:r>
            <w:r w:rsidR="007438DD">
              <w:rPr>
                <w:noProof/>
                <w:webHidden/>
              </w:rPr>
              <w:fldChar w:fldCharType="end"/>
            </w:r>
          </w:hyperlink>
        </w:p>
        <w:p w14:paraId="423ED224" w14:textId="63B7BAC4" w:rsidR="007438DD" w:rsidRDefault="00AA65EE">
          <w:pPr>
            <w:pStyle w:val="Sommario2"/>
            <w:tabs>
              <w:tab w:val="left" w:pos="880"/>
            </w:tabs>
            <w:rPr>
              <w:rFonts w:eastAsiaTheme="minorEastAsia"/>
              <w:noProof/>
              <w:lang w:eastAsia="it-IT"/>
            </w:rPr>
          </w:pPr>
          <w:hyperlink w:anchor="_Toc95386550" w:history="1">
            <w:r w:rsidR="007438DD" w:rsidRPr="00DC7E87">
              <w:rPr>
                <w:rStyle w:val="Collegamentoipertestuale"/>
                <w:bCs/>
                <w:noProof/>
                <w14:scene3d>
                  <w14:camera w14:prst="orthographicFront"/>
                  <w14:lightRig w14:rig="threePt" w14:dir="t">
                    <w14:rot w14:lat="0" w14:lon="0" w14:rev="0"/>
                  </w14:lightRig>
                </w14:scene3d>
              </w:rPr>
              <w:t>4.2</w:t>
            </w:r>
            <w:r w:rsidR="007438DD">
              <w:rPr>
                <w:rFonts w:eastAsiaTheme="minorEastAsia"/>
                <w:noProof/>
                <w:lang w:eastAsia="it-IT"/>
              </w:rPr>
              <w:tab/>
            </w:r>
            <w:r w:rsidR="007438DD" w:rsidRPr="00DC7E87">
              <w:rPr>
                <w:rStyle w:val="Collegamentoipertestuale"/>
                <w:iCs/>
                <w:noProof/>
              </w:rPr>
              <w:t>D</w:t>
            </w:r>
            <w:r w:rsidR="00A20654">
              <w:rPr>
                <w:rStyle w:val="Collegamentoipertestuale"/>
                <w:noProof/>
              </w:rPr>
              <w:t>imensioni dei T</w:t>
            </w:r>
            <w:r w:rsidR="007438DD" w:rsidRPr="00DC7E87">
              <w:rPr>
                <w:rStyle w:val="Collegamentoipertestuale"/>
                <w:noProof/>
              </w:rPr>
              <w:t>ribunali e caratteristiche territoriali</w:t>
            </w:r>
            <w:r w:rsidR="007438DD">
              <w:rPr>
                <w:noProof/>
                <w:webHidden/>
              </w:rPr>
              <w:tab/>
            </w:r>
            <w:r w:rsidR="007438DD">
              <w:rPr>
                <w:noProof/>
                <w:webHidden/>
              </w:rPr>
              <w:fldChar w:fldCharType="begin"/>
            </w:r>
            <w:r w:rsidR="007438DD">
              <w:rPr>
                <w:noProof/>
                <w:webHidden/>
              </w:rPr>
              <w:instrText xml:space="preserve"> PAGEREF _Toc95386550 \h </w:instrText>
            </w:r>
            <w:r w:rsidR="007438DD">
              <w:rPr>
                <w:noProof/>
                <w:webHidden/>
              </w:rPr>
            </w:r>
            <w:r w:rsidR="007438DD">
              <w:rPr>
                <w:noProof/>
                <w:webHidden/>
              </w:rPr>
              <w:fldChar w:fldCharType="separate"/>
            </w:r>
            <w:r w:rsidR="007438DD">
              <w:rPr>
                <w:noProof/>
                <w:webHidden/>
              </w:rPr>
              <w:t>44</w:t>
            </w:r>
            <w:r w:rsidR="007438DD">
              <w:rPr>
                <w:noProof/>
                <w:webHidden/>
              </w:rPr>
              <w:fldChar w:fldCharType="end"/>
            </w:r>
          </w:hyperlink>
        </w:p>
        <w:p w14:paraId="7F107DB6" w14:textId="42B6BEEC" w:rsidR="007438DD" w:rsidRDefault="00AA65EE">
          <w:pPr>
            <w:pStyle w:val="Sommario2"/>
            <w:tabs>
              <w:tab w:val="left" w:pos="880"/>
            </w:tabs>
            <w:rPr>
              <w:rFonts w:eastAsiaTheme="minorEastAsia"/>
              <w:noProof/>
              <w:lang w:eastAsia="it-IT"/>
            </w:rPr>
          </w:pPr>
          <w:hyperlink w:anchor="_Toc95386551" w:history="1">
            <w:r w:rsidR="007438DD" w:rsidRPr="00DC7E87">
              <w:rPr>
                <w:rStyle w:val="Collegamentoipertestuale"/>
                <w:bCs/>
                <w:noProof/>
                <w14:scene3d>
                  <w14:camera w14:prst="orthographicFront"/>
                  <w14:lightRig w14:rig="threePt" w14:dir="t">
                    <w14:rot w14:lat="0" w14:lon="0" w14:rev="0"/>
                  </w14:lightRig>
                </w14:scene3d>
              </w:rPr>
              <w:t>4.3</w:t>
            </w:r>
            <w:r w:rsidR="007438DD">
              <w:rPr>
                <w:rFonts w:eastAsiaTheme="minorEastAsia"/>
                <w:noProof/>
                <w:lang w:eastAsia="it-IT"/>
              </w:rPr>
              <w:tab/>
            </w:r>
            <w:r w:rsidR="007438DD" w:rsidRPr="00DC7E87">
              <w:rPr>
                <w:rStyle w:val="Collegamentoipertestuale"/>
                <w:noProof/>
              </w:rPr>
              <w:t>La mobilità dei Magistrati e la copertura dei posti vacanti</w:t>
            </w:r>
            <w:r w:rsidR="007438DD">
              <w:rPr>
                <w:noProof/>
                <w:webHidden/>
              </w:rPr>
              <w:tab/>
            </w:r>
            <w:r w:rsidR="007438DD">
              <w:rPr>
                <w:noProof/>
                <w:webHidden/>
              </w:rPr>
              <w:fldChar w:fldCharType="begin"/>
            </w:r>
            <w:r w:rsidR="007438DD">
              <w:rPr>
                <w:noProof/>
                <w:webHidden/>
              </w:rPr>
              <w:instrText xml:space="preserve"> PAGEREF _Toc95386551 \h </w:instrText>
            </w:r>
            <w:r w:rsidR="007438DD">
              <w:rPr>
                <w:noProof/>
                <w:webHidden/>
              </w:rPr>
            </w:r>
            <w:r w:rsidR="007438DD">
              <w:rPr>
                <w:noProof/>
                <w:webHidden/>
              </w:rPr>
              <w:fldChar w:fldCharType="separate"/>
            </w:r>
            <w:r w:rsidR="007438DD">
              <w:rPr>
                <w:noProof/>
                <w:webHidden/>
              </w:rPr>
              <w:t>47</w:t>
            </w:r>
            <w:r w:rsidR="007438DD">
              <w:rPr>
                <w:noProof/>
                <w:webHidden/>
              </w:rPr>
              <w:fldChar w:fldCharType="end"/>
            </w:r>
          </w:hyperlink>
        </w:p>
        <w:p w14:paraId="36B3B457" w14:textId="75A9723B" w:rsidR="007438DD" w:rsidRDefault="00AA65EE">
          <w:pPr>
            <w:pStyle w:val="Sommario2"/>
            <w:tabs>
              <w:tab w:val="left" w:pos="880"/>
            </w:tabs>
            <w:rPr>
              <w:rFonts w:eastAsiaTheme="minorEastAsia"/>
              <w:noProof/>
              <w:lang w:eastAsia="it-IT"/>
            </w:rPr>
          </w:pPr>
          <w:hyperlink w:anchor="_Toc95386552" w:history="1">
            <w:r w:rsidR="007438DD" w:rsidRPr="00DC7E87">
              <w:rPr>
                <w:rStyle w:val="Collegamentoipertestuale"/>
                <w:bCs/>
                <w:noProof/>
                <w14:scene3d>
                  <w14:camera w14:prst="orthographicFront"/>
                  <w14:lightRig w14:rig="threePt" w14:dir="t">
                    <w14:rot w14:lat="0" w14:lon="0" w14:rev="0"/>
                  </w14:lightRig>
                </w14:scene3d>
              </w:rPr>
              <w:t>4.4</w:t>
            </w:r>
            <w:r w:rsidR="007438DD">
              <w:rPr>
                <w:rFonts w:eastAsiaTheme="minorEastAsia"/>
                <w:noProof/>
                <w:lang w:eastAsia="it-IT"/>
              </w:rPr>
              <w:tab/>
            </w:r>
            <w:r w:rsidR="007438DD" w:rsidRPr="00DC7E87">
              <w:rPr>
                <w:rStyle w:val="Collegamentoipertestuale"/>
                <w:noProof/>
              </w:rPr>
              <w:t xml:space="preserve">Il livello di </w:t>
            </w:r>
            <w:r w:rsidR="00A20654">
              <w:rPr>
                <w:rStyle w:val="Collegamentoipertestuale"/>
                <w:noProof/>
              </w:rPr>
              <w:t>scopertura del personale negli U</w:t>
            </w:r>
            <w:r w:rsidR="007438DD" w:rsidRPr="00DC7E87">
              <w:rPr>
                <w:rStyle w:val="Collegamentoipertestuale"/>
                <w:noProof/>
              </w:rPr>
              <w:t>ffici del Sud</w:t>
            </w:r>
            <w:r w:rsidR="007438DD">
              <w:rPr>
                <w:noProof/>
                <w:webHidden/>
              </w:rPr>
              <w:tab/>
            </w:r>
            <w:r w:rsidR="007438DD">
              <w:rPr>
                <w:noProof/>
                <w:webHidden/>
              </w:rPr>
              <w:fldChar w:fldCharType="begin"/>
            </w:r>
            <w:r w:rsidR="007438DD">
              <w:rPr>
                <w:noProof/>
                <w:webHidden/>
              </w:rPr>
              <w:instrText xml:space="preserve"> PAGEREF _Toc95386552 \h </w:instrText>
            </w:r>
            <w:r w:rsidR="007438DD">
              <w:rPr>
                <w:noProof/>
                <w:webHidden/>
              </w:rPr>
            </w:r>
            <w:r w:rsidR="007438DD">
              <w:rPr>
                <w:noProof/>
                <w:webHidden/>
              </w:rPr>
              <w:fldChar w:fldCharType="separate"/>
            </w:r>
            <w:r w:rsidR="007438DD">
              <w:rPr>
                <w:noProof/>
                <w:webHidden/>
              </w:rPr>
              <w:t>50</w:t>
            </w:r>
            <w:r w:rsidR="007438DD">
              <w:rPr>
                <w:noProof/>
                <w:webHidden/>
              </w:rPr>
              <w:fldChar w:fldCharType="end"/>
            </w:r>
          </w:hyperlink>
        </w:p>
        <w:p w14:paraId="271A45F3" w14:textId="07FBCA6F" w:rsidR="007438DD" w:rsidRDefault="00AA65EE">
          <w:pPr>
            <w:pStyle w:val="Sommario2"/>
            <w:tabs>
              <w:tab w:val="left" w:pos="880"/>
            </w:tabs>
            <w:rPr>
              <w:rFonts w:eastAsiaTheme="minorEastAsia"/>
              <w:noProof/>
              <w:lang w:eastAsia="it-IT"/>
            </w:rPr>
          </w:pPr>
          <w:hyperlink w:anchor="_Toc95386553" w:history="1">
            <w:r w:rsidR="007438DD" w:rsidRPr="00DC7E87">
              <w:rPr>
                <w:rStyle w:val="Collegamentoipertestuale"/>
                <w:bCs/>
                <w:noProof/>
                <w14:scene3d>
                  <w14:camera w14:prst="orthographicFront"/>
                  <w14:lightRig w14:rig="threePt" w14:dir="t">
                    <w14:rot w14:lat="0" w14:lon="0" w14:rev="0"/>
                  </w14:lightRig>
                </w14:scene3d>
              </w:rPr>
              <w:t>4.5</w:t>
            </w:r>
            <w:r w:rsidR="007438DD">
              <w:rPr>
                <w:rFonts w:eastAsiaTheme="minorEastAsia"/>
                <w:noProof/>
                <w:lang w:eastAsia="it-IT"/>
              </w:rPr>
              <w:tab/>
            </w:r>
            <w:r w:rsidR="007438DD" w:rsidRPr="00DC7E87">
              <w:rPr>
                <w:rStyle w:val="Collegamentoipertestuale"/>
                <w:i/>
                <w:noProof/>
              </w:rPr>
              <w:t>Focus</w:t>
            </w:r>
            <w:r w:rsidR="007438DD" w:rsidRPr="00DC7E87">
              <w:rPr>
                <w:rStyle w:val="Collegamentoipertestuale"/>
                <w:noProof/>
              </w:rPr>
              <w:t xml:space="preserve"> “uffici piccoli e medio piccoli”</w:t>
            </w:r>
            <w:r w:rsidR="007438DD">
              <w:rPr>
                <w:noProof/>
                <w:webHidden/>
              </w:rPr>
              <w:tab/>
            </w:r>
            <w:r w:rsidR="007438DD">
              <w:rPr>
                <w:noProof/>
                <w:webHidden/>
              </w:rPr>
              <w:fldChar w:fldCharType="begin"/>
            </w:r>
            <w:r w:rsidR="007438DD">
              <w:rPr>
                <w:noProof/>
                <w:webHidden/>
              </w:rPr>
              <w:instrText xml:space="preserve"> PAGEREF _Toc95386553 \h </w:instrText>
            </w:r>
            <w:r w:rsidR="007438DD">
              <w:rPr>
                <w:noProof/>
                <w:webHidden/>
              </w:rPr>
            </w:r>
            <w:r w:rsidR="007438DD">
              <w:rPr>
                <w:noProof/>
                <w:webHidden/>
              </w:rPr>
              <w:fldChar w:fldCharType="separate"/>
            </w:r>
            <w:r w:rsidR="007438DD">
              <w:rPr>
                <w:noProof/>
                <w:webHidden/>
              </w:rPr>
              <w:t>55</w:t>
            </w:r>
            <w:r w:rsidR="007438DD">
              <w:rPr>
                <w:noProof/>
                <w:webHidden/>
              </w:rPr>
              <w:fldChar w:fldCharType="end"/>
            </w:r>
          </w:hyperlink>
        </w:p>
        <w:p w14:paraId="35FA34AC" w14:textId="4BE1CD34" w:rsidR="007438DD" w:rsidRDefault="00AA65EE">
          <w:pPr>
            <w:pStyle w:val="Sommario1"/>
            <w:rPr>
              <w:rFonts w:asciiTheme="minorHAnsi" w:eastAsiaTheme="minorEastAsia" w:hAnsiTheme="minorHAnsi" w:cstheme="minorBidi"/>
              <w:b w:val="0"/>
              <w:color w:val="auto"/>
              <w:sz w:val="22"/>
              <w:szCs w:val="22"/>
              <w:lang w:eastAsia="it-IT"/>
            </w:rPr>
          </w:pPr>
          <w:hyperlink w:anchor="_Toc95386554" w:history="1">
            <w:r w:rsidR="007438DD" w:rsidRPr="00DC7E87">
              <w:rPr>
                <w:rStyle w:val="Collegamentoipertestuale"/>
                <w:color w:val="034990" w:themeColor="hyperlink" w:themeShade="BF"/>
              </w:rPr>
              <w:t>Capitolo 5 - Una diagnosi in sintesi</w:t>
            </w:r>
            <w:r w:rsidR="007438DD">
              <w:rPr>
                <w:webHidden/>
              </w:rPr>
              <w:tab/>
            </w:r>
            <w:r w:rsidR="007438DD">
              <w:rPr>
                <w:webHidden/>
              </w:rPr>
              <w:fldChar w:fldCharType="begin"/>
            </w:r>
            <w:r w:rsidR="007438DD">
              <w:rPr>
                <w:webHidden/>
              </w:rPr>
              <w:instrText xml:space="preserve"> PAGEREF _Toc95386554 \h </w:instrText>
            </w:r>
            <w:r w:rsidR="007438DD">
              <w:rPr>
                <w:webHidden/>
              </w:rPr>
            </w:r>
            <w:r w:rsidR="007438DD">
              <w:rPr>
                <w:webHidden/>
              </w:rPr>
              <w:fldChar w:fldCharType="separate"/>
            </w:r>
            <w:r w:rsidR="007438DD">
              <w:rPr>
                <w:webHidden/>
              </w:rPr>
              <w:t>57</w:t>
            </w:r>
            <w:r w:rsidR="007438DD">
              <w:rPr>
                <w:webHidden/>
              </w:rPr>
              <w:fldChar w:fldCharType="end"/>
            </w:r>
          </w:hyperlink>
        </w:p>
        <w:p w14:paraId="5AC38991" w14:textId="091DCCA4" w:rsidR="007438DD" w:rsidRDefault="00AA65EE">
          <w:pPr>
            <w:pStyle w:val="Sommario1"/>
            <w:rPr>
              <w:rFonts w:asciiTheme="minorHAnsi" w:eastAsiaTheme="minorEastAsia" w:hAnsiTheme="minorHAnsi" w:cstheme="minorBidi"/>
              <w:b w:val="0"/>
              <w:color w:val="auto"/>
              <w:sz w:val="22"/>
              <w:szCs w:val="22"/>
              <w:lang w:eastAsia="it-IT"/>
            </w:rPr>
          </w:pPr>
          <w:hyperlink w:anchor="_Toc95386555" w:history="1">
            <w:r w:rsidR="007438DD" w:rsidRPr="00DC7E87">
              <w:rPr>
                <w:rStyle w:val="Collegamentoipertestuale"/>
                <w:color w:val="034990" w:themeColor="hyperlink" w:themeShade="BF"/>
              </w:rPr>
              <w:t>Capitolo 6 – Le proposte della Commissione</w:t>
            </w:r>
            <w:r w:rsidR="007438DD">
              <w:rPr>
                <w:webHidden/>
              </w:rPr>
              <w:tab/>
            </w:r>
            <w:r w:rsidR="007438DD">
              <w:rPr>
                <w:webHidden/>
              </w:rPr>
              <w:fldChar w:fldCharType="begin"/>
            </w:r>
            <w:r w:rsidR="007438DD">
              <w:rPr>
                <w:webHidden/>
              </w:rPr>
              <w:instrText xml:space="preserve"> PAGEREF _Toc95386555 \h </w:instrText>
            </w:r>
            <w:r w:rsidR="007438DD">
              <w:rPr>
                <w:webHidden/>
              </w:rPr>
            </w:r>
            <w:r w:rsidR="007438DD">
              <w:rPr>
                <w:webHidden/>
              </w:rPr>
              <w:fldChar w:fldCharType="separate"/>
            </w:r>
            <w:r w:rsidR="007438DD">
              <w:rPr>
                <w:webHidden/>
              </w:rPr>
              <w:t>60</w:t>
            </w:r>
            <w:r w:rsidR="007438DD">
              <w:rPr>
                <w:webHidden/>
              </w:rPr>
              <w:fldChar w:fldCharType="end"/>
            </w:r>
          </w:hyperlink>
        </w:p>
        <w:p w14:paraId="1A816CC6" w14:textId="4989183D" w:rsidR="007438DD" w:rsidRDefault="00AA65EE">
          <w:pPr>
            <w:pStyle w:val="Sommario2"/>
            <w:tabs>
              <w:tab w:val="left" w:pos="880"/>
            </w:tabs>
            <w:rPr>
              <w:rFonts w:eastAsiaTheme="minorEastAsia"/>
              <w:noProof/>
              <w:lang w:eastAsia="it-IT"/>
            </w:rPr>
          </w:pPr>
          <w:hyperlink w:anchor="_Toc95386558" w:history="1">
            <w:r w:rsidR="007438DD" w:rsidRPr="00DC7E87">
              <w:rPr>
                <w:rStyle w:val="Collegamentoipertestuale"/>
                <w:bCs/>
                <w:noProof/>
                <w14:scene3d>
                  <w14:camera w14:prst="orthographicFront"/>
                  <w14:lightRig w14:rig="threePt" w14:dir="t">
                    <w14:rot w14:lat="0" w14:lon="0" w14:rev="0"/>
                  </w14:lightRig>
                </w14:scene3d>
              </w:rPr>
              <w:t>6.1</w:t>
            </w:r>
            <w:r w:rsidR="007438DD">
              <w:rPr>
                <w:rFonts w:eastAsiaTheme="minorEastAsia"/>
                <w:noProof/>
                <w:lang w:eastAsia="it-IT"/>
              </w:rPr>
              <w:tab/>
            </w:r>
            <w:r w:rsidR="007438DD" w:rsidRPr="00DC7E87">
              <w:rPr>
                <w:rStyle w:val="Collegamentoipertestuale"/>
                <w:noProof/>
              </w:rPr>
              <w:t>Il Sud come cantiere di innovazione</w:t>
            </w:r>
            <w:r w:rsidR="007438DD">
              <w:rPr>
                <w:noProof/>
                <w:webHidden/>
              </w:rPr>
              <w:tab/>
            </w:r>
            <w:r w:rsidR="007438DD">
              <w:rPr>
                <w:noProof/>
                <w:webHidden/>
              </w:rPr>
              <w:fldChar w:fldCharType="begin"/>
            </w:r>
            <w:r w:rsidR="007438DD">
              <w:rPr>
                <w:noProof/>
                <w:webHidden/>
              </w:rPr>
              <w:instrText xml:space="preserve"> PAGEREF _Toc95386558 \h </w:instrText>
            </w:r>
            <w:r w:rsidR="007438DD">
              <w:rPr>
                <w:noProof/>
                <w:webHidden/>
              </w:rPr>
            </w:r>
            <w:r w:rsidR="007438DD">
              <w:rPr>
                <w:noProof/>
                <w:webHidden/>
              </w:rPr>
              <w:fldChar w:fldCharType="separate"/>
            </w:r>
            <w:r w:rsidR="007438DD">
              <w:rPr>
                <w:noProof/>
                <w:webHidden/>
              </w:rPr>
              <w:t>60</w:t>
            </w:r>
            <w:r w:rsidR="007438DD">
              <w:rPr>
                <w:noProof/>
                <w:webHidden/>
              </w:rPr>
              <w:fldChar w:fldCharType="end"/>
            </w:r>
          </w:hyperlink>
        </w:p>
        <w:p w14:paraId="7236AD63" w14:textId="5324F5F2" w:rsidR="007438DD" w:rsidRDefault="00AA65EE">
          <w:pPr>
            <w:pStyle w:val="Sommario2"/>
            <w:tabs>
              <w:tab w:val="left" w:pos="880"/>
            </w:tabs>
            <w:rPr>
              <w:rFonts w:eastAsiaTheme="minorEastAsia"/>
              <w:noProof/>
              <w:lang w:eastAsia="it-IT"/>
            </w:rPr>
          </w:pPr>
          <w:hyperlink w:anchor="_Toc95386559" w:history="1">
            <w:r w:rsidR="007438DD" w:rsidRPr="00DC7E87">
              <w:rPr>
                <w:rStyle w:val="Collegamentoipertestuale"/>
                <w:bCs/>
                <w:noProof/>
                <w14:scene3d>
                  <w14:camera w14:prst="orthographicFront"/>
                  <w14:lightRig w14:rig="threePt" w14:dir="t">
                    <w14:rot w14:lat="0" w14:lon="0" w14:rev="0"/>
                  </w14:lightRig>
                </w14:scene3d>
              </w:rPr>
              <w:t>6.2</w:t>
            </w:r>
            <w:r w:rsidR="007438DD">
              <w:rPr>
                <w:rFonts w:eastAsiaTheme="minorEastAsia"/>
                <w:noProof/>
                <w:lang w:eastAsia="it-IT"/>
              </w:rPr>
              <w:tab/>
            </w:r>
            <w:r w:rsidR="007438DD" w:rsidRPr="00DC7E87">
              <w:rPr>
                <w:rStyle w:val="Collegamentoipertestuale"/>
                <w:noProof/>
              </w:rPr>
              <w:t xml:space="preserve">Proposte di modifiche normative volte ad introdurre incentivi e soluzioni finalizzate alla riduzione del </w:t>
            </w:r>
            <w:r w:rsidR="007438DD" w:rsidRPr="00DC7E87">
              <w:rPr>
                <w:rStyle w:val="Collegamentoipertestuale"/>
                <w:i/>
                <w:iCs/>
                <w:noProof/>
              </w:rPr>
              <w:t>turnover</w:t>
            </w:r>
            <w:r w:rsidR="00A20654">
              <w:rPr>
                <w:rStyle w:val="Collegamentoipertestuale"/>
                <w:noProof/>
              </w:rPr>
              <w:t xml:space="preserve"> negli Uffici G</w:t>
            </w:r>
            <w:r w:rsidR="007438DD" w:rsidRPr="00DC7E87">
              <w:rPr>
                <w:rStyle w:val="Collegamentoipertestuale"/>
                <w:noProof/>
              </w:rPr>
              <w:t>iudiziari</w:t>
            </w:r>
            <w:r w:rsidR="007438DD">
              <w:rPr>
                <w:noProof/>
                <w:webHidden/>
              </w:rPr>
              <w:tab/>
            </w:r>
            <w:r w:rsidR="007438DD">
              <w:rPr>
                <w:noProof/>
                <w:webHidden/>
              </w:rPr>
              <w:fldChar w:fldCharType="begin"/>
            </w:r>
            <w:r w:rsidR="007438DD">
              <w:rPr>
                <w:noProof/>
                <w:webHidden/>
              </w:rPr>
              <w:instrText xml:space="preserve"> PAGEREF _Toc95386559 \h </w:instrText>
            </w:r>
            <w:r w:rsidR="007438DD">
              <w:rPr>
                <w:noProof/>
                <w:webHidden/>
              </w:rPr>
            </w:r>
            <w:r w:rsidR="007438DD">
              <w:rPr>
                <w:noProof/>
                <w:webHidden/>
              </w:rPr>
              <w:fldChar w:fldCharType="separate"/>
            </w:r>
            <w:r w:rsidR="007438DD">
              <w:rPr>
                <w:noProof/>
                <w:webHidden/>
              </w:rPr>
              <w:t>61</w:t>
            </w:r>
            <w:r w:rsidR="007438DD">
              <w:rPr>
                <w:noProof/>
                <w:webHidden/>
              </w:rPr>
              <w:fldChar w:fldCharType="end"/>
            </w:r>
          </w:hyperlink>
        </w:p>
        <w:p w14:paraId="36A6976A" w14:textId="64E5D0E6" w:rsidR="007438DD" w:rsidRDefault="00AA65EE">
          <w:pPr>
            <w:pStyle w:val="Sommario2"/>
            <w:tabs>
              <w:tab w:val="left" w:pos="880"/>
            </w:tabs>
            <w:rPr>
              <w:rFonts w:eastAsiaTheme="minorEastAsia"/>
              <w:noProof/>
              <w:lang w:eastAsia="it-IT"/>
            </w:rPr>
          </w:pPr>
          <w:hyperlink w:anchor="_Toc95386560" w:history="1">
            <w:r w:rsidR="007438DD" w:rsidRPr="00DC7E87">
              <w:rPr>
                <w:rStyle w:val="Collegamentoipertestuale"/>
                <w:bCs/>
                <w:noProof/>
                <w14:scene3d>
                  <w14:camera w14:prst="orthographicFront"/>
                  <w14:lightRig w14:rig="threePt" w14:dir="t">
                    <w14:rot w14:lat="0" w14:lon="0" w14:rev="0"/>
                  </w14:lightRig>
                </w14:scene3d>
              </w:rPr>
              <w:t>6.3</w:t>
            </w:r>
            <w:r w:rsidR="007438DD">
              <w:rPr>
                <w:rFonts w:eastAsiaTheme="minorEastAsia"/>
                <w:noProof/>
                <w:lang w:eastAsia="it-IT"/>
              </w:rPr>
              <w:tab/>
            </w:r>
            <w:r w:rsidR="007438DD" w:rsidRPr="00DC7E87">
              <w:rPr>
                <w:rStyle w:val="Collegamentoipertestuale"/>
                <w:noProof/>
              </w:rPr>
              <w:t>Gli interventi strutturali volti a rimuovere le criticità esistenti</w:t>
            </w:r>
            <w:r w:rsidR="007438DD">
              <w:rPr>
                <w:noProof/>
                <w:webHidden/>
              </w:rPr>
              <w:tab/>
            </w:r>
            <w:r w:rsidR="007438DD">
              <w:rPr>
                <w:noProof/>
                <w:webHidden/>
              </w:rPr>
              <w:fldChar w:fldCharType="begin"/>
            </w:r>
            <w:r w:rsidR="007438DD">
              <w:rPr>
                <w:noProof/>
                <w:webHidden/>
              </w:rPr>
              <w:instrText xml:space="preserve"> PAGEREF _Toc95386560 \h </w:instrText>
            </w:r>
            <w:r w:rsidR="007438DD">
              <w:rPr>
                <w:noProof/>
                <w:webHidden/>
              </w:rPr>
            </w:r>
            <w:r w:rsidR="007438DD">
              <w:rPr>
                <w:noProof/>
                <w:webHidden/>
              </w:rPr>
              <w:fldChar w:fldCharType="separate"/>
            </w:r>
            <w:r w:rsidR="007438DD">
              <w:rPr>
                <w:noProof/>
                <w:webHidden/>
              </w:rPr>
              <w:t>62</w:t>
            </w:r>
            <w:r w:rsidR="007438DD">
              <w:rPr>
                <w:noProof/>
                <w:webHidden/>
              </w:rPr>
              <w:fldChar w:fldCharType="end"/>
            </w:r>
          </w:hyperlink>
        </w:p>
        <w:p w14:paraId="300B9F71" w14:textId="6BFD8C79" w:rsidR="007438DD" w:rsidRDefault="00AA65EE">
          <w:pPr>
            <w:pStyle w:val="Sommario2"/>
            <w:tabs>
              <w:tab w:val="left" w:pos="880"/>
            </w:tabs>
            <w:rPr>
              <w:rFonts w:eastAsiaTheme="minorEastAsia"/>
              <w:noProof/>
              <w:lang w:eastAsia="it-IT"/>
            </w:rPr>
          </w:pPr>
          <w:hyperlink w:anchor="_Toc95386561" w:history="1">
            <w:r w:rsidR="007438DD" w:rsidRPr="00DC7E87">
              <w:rPr>
                <w:rStyle w:val="Collegamentoipertestuale"/>
                <w:bCs/>
                <w:noProof/>
                <w14:scene3d>
                  <w14:camera w14:prst="orthographicFront"/>
                  <w14:lightRig w14:rig="threePt" w14:dir="t">
                    <w14:rot w14:lat="0" w14:lon="0" w14:rev="0"/>
                  </w14:lightRig>
                </w14:scene3d>
              </w:rPr>
              <w:t>6.4</w:t>
            </w:r>
            <w:r w:rsidR="007438DD" w:rsidRPr="00DC7E87">
              <w:rPr>
                <w:rStyle w:val="Collegamentoipertestuale"/>
                <w:noProof/>
              </w:rPr>
              <w:t>Interventi a supporto degli Uffici con indici di criticità operativa straordinaria e contingente</w:t>
            </w:r>
            <w:r w:rsidR="00A20654">
              <w:rPr>
                <w:noProof/>
                <w:webHidden/>
              </w:rPr>
              <w:t xml:space="preserve">    </w:t>
            </w:r>
            <w:r w:rsidR="007438DD">
              <w:rPr>
                <w:noProof/>
                <w:webHidden/>
              </w:rPr>
              <w:fldChar w:fldCharType="begin"/>
            </w:r>
            <w:r w:rsidR="007438DD">
              <w:rPr>
                <w:noProof/>
                <w:webHidden/>
              </w:rPr>
              <w:instrText xml:space="preserve"> PAGEREF _Toc95386561 \h </w:instrText>
            </w:r>
            <w:r w:rsidR="007438DD">
              <w:rPr>
                <w:noProof/>
                <w:webHidden/>
              </w:rPr>
            </w:r>
            <w:r w:rsidR="007438DD">
              <w:rPr>
                <w:noProof/>
                <w:webHidden/>
              </w:rPr>
              <w:fldChar w:fldCharType="separate"/>
            </w:r>
            <w:r w:rsidR="007438DD">
              <w:rPr>
                <w:noProof/>
                <w:webHidden/>
              </w:rPr>
              <w:t>66</w:t>
            </w:r>
            <w:r w:rsidR="007438DD">
              <w:rPr>
                <w:noProof/>
                <w:webHidden/>
              </w:rPr>
              <w:fldChar w:fldCharType="end"/>
            </w:r>
          </w:hyperlink>
        </w:p>
        <w:p w14:paraId="48F07509" w14:textId="382C70BC" w:rsidR="007438DD" w:rsidRDefault="00AA65EE">
          <w:pPr>
            <w:pStyle w:val="Sommario2"/>
            <w:tabs>
              <w:tab w:val="left" w:pos="880"/>
            </w:tabs>
            <w:rPr>
              <w:rFonts w:eastAsiaTheme="minorEastAsia"/>
              <w:noProof/>
              <w:lang w:eastAsia="it-IT"/>
            </w:rPr>
          </w:pPr>
          <w:hyperlink w:anchor="_Toc95386562" w:history="1">
            <w:r w:rsidR="007438DD" w:rsidRPr="00DC7E87">
              <w:rPr>
                <w:rStyle w:val="Collegamentoipertestuale"/>
                <w:bCs/>
                <w:noProof/>
                <w14:scene3d>
                  <w14:camera w14:prst="orthographicFront"/>
                  <w14:lightRig w14:rig="threePt" w14:dir="t">
                    <w14:rot w14:lat="0" w14:lon="0" w14:rev="0"/>
                  </w14:lightRig>
                </w14:scene3d>
              </w:rPr>
              <w:t>6.5</w:t>
            </w:r>
            <w:r w:rsidR="007438DD">
              <w:rPr>
                <w:rFonts w:eastAsiaTheme="minorEastAsia"/>
                <w:noProof/>
                <w:lang w:eastAsia="it-IT"/>
              </w:rPr>
              <w:tab/>
            </w:r>
            <w:r w:rsidR="007438DD" w:rsidRPr="00DC7E87">
              <w:rPr>
                <w:rStyle w:val="Collegamentoipertestuale"/>
                <w:noProof/>
              </w:rPr>
              <w:t>Proposte di sviluppo organizzativo e di miglioramento dei servizi</w:t>
            </w:r>
            <w:r w:rsidR="007438DD">
              <w:rPr>
                <w:noProof/>
                <w:webHidden/>
              </w:rPr>
              <w:tab/>
            </w:r>
            <w:r w:rsidR="007438DD">
              <w:rPr>
                <w:noProof/>
                <w:webHidden/>
              </w:rPr>
              <w:fldChar w:fldCharType="begin"/>
            </w:r>
            <w:r w:rsidR="007438DD">
              <w:rPr>
                <w:noProof/>
                <w:webHidden/>
              </w:rPr>
              <w:instrText xml:space="preserve"> PAGEREF _Toc95386562 \h </w:instrText>
            </w:r>
            <w:r w:rsidR="007438DD">
              <w:rPr>
                <w:noProof/>
                <w:webHidden/>
              </w:rPr>
            </w:r>
            <w:r w:rsidR="007438DD">
              <w:rPr>
                <w:noProof/>
                <w:webHidden/>
              </w:rPr>
              <w:fldChar w:fldCharType="separate"/>
            </w:r>
            <w:r w:rsidR="007438DD">
              <w:rPr>
                <w:noProof/>
                <w:webHidden/>
              </w:rPr>
              <w:t>68</w:t>
            </w:r>
            <w:r w:rsidR="007438DD">
              <w:rPr>
                <w:noProof/>
                <w:webHidden/>
              </w:rPr>
              <w:fldChar w:fldCharType="end"/>
            </w:r>
          </w:hyperlink>
        </w:p>
        <w:p w14:paraId="4BC6C2F2" w14:textId="7C2693E7" w:rsidR="007438DD" w:rsidRDefault="00AA65EE">
          <w:pPr>
            <w:pStyle w:val="Sommario2"/>
            <w:tabs>
              <w:tab w:val="left" w:pos="880"/>
            </w:tabs>
            <w:rPr>
              <w:rFonts w:eastAsiaTheme="minorEastAsia"/>
              <w:noProof/>
              <w:lang w:eastAsia="it-IT"/>
            </w:rPr>
          </w:pPr>
          <w:hyperlink w:anchor="_Toc95386563" w:history="1">
            <w:r w:rsidR="007438DD" w:rsidRPr="00DC7E87">
              <w:rPr>
                <w:rStyle w:val="Collegamentoipertestuale"/>
                <w:bCs/>
                <w:noProof/>
                <w14:scene3d>
                  <w14:camera w14:prst="orthographicFront"/>
                  <w14:lightRig w14:rig="threePt" w14:dir="t">
                    <w14:rot w14:lat="0" w14:lon="0" w14:rev="0"/>
                  </w14:lightRig>
                </w14:scene3d>
              </w:rPr>
              <w:t>6.6</w:t>
            </w:r>
            <w:r w:rsidR="007438DD">
              <w:rPr>
                <w:rFonts w:eastAsiaTheme="minorEastAsia"/>
                <w:noProof/>
                <w:lang w:eastAsia="it-IT"/>
              </w:rPr>
              <w:tab/>
            </w:r>
            <w:r w:rsidR="007438DD" w:rsidRPr="00DC7E87">
              <w:rPr>
                <w:rStyle w:val="Collegamentoipertestuale"/>
                <w:noProof/>
              </w:rPr>
              <w:t>Proposte finalizzate al superamento delle criticità e carenze relative all’edilizia giudiziaria</w:t>
            </w:r>
            <w:r w:rsidR="007438DD">
              <w:rPr>
                <w:noProof/>
                <w:webHidden/>
              </w:rPr>
              <w:tab/>
            </w:r>
            <w:r w:rsidR="007438DD">
              <w:rPr>
                <w:noProof/>
                <w:webHidden/>
              </w:rPr>
              <w:fldChar w:fldCharType="begin"/>
            </w:r>
            <w:r w:rsidR="007438DD">
              <w:rPr>
                <w:noProof/>
                <w:webHidden/>
              </w:rPr>
              <w:instrText xml:space="preserve"> PAGEREF _Toc95386563 \h </w:instrText>
            </w:r>
            <w:r w:rsidR="007438DD">
              <w:rPr>
                <w:noProof/>
                <w:webHidden/>
              </w:rPr>
            </w:r>
            <w:r w:rsidR="007438DD">
              <w:rPr>
                <w:noProof/>
                <w:webHidden/>
              </w:rPr>
              <w:fldChar w:fldCharType="separate"/>
            </w:r>
            <w:r w:rsidR="007438DD">
              <w:rPr>
                <w:noProof/>
                <w:webHidden/>
              </w:rPr>
              <w:t>77</w:t>
            </w:r>
            <w:r w:rsidR="007438DD">
              <w:rPr>
                <w:noProof/>
                <w:webHidden/>
              </w:rPr>
              <w:fldChar w:fldCharType="end"/>
            </w:r>
          </w:hyperlink>
        </w:p>
        <w:p w14:paraId="23318E3D" w14:textId="0C7A4C67" w:rsidR="007438DD" w:rsidRDefault="00AA65EE">
          <w:pPr>
            <w:pStyle w:val="Sommario2"/>
            <w:tabs>
              <w:tab w:val="left" w:pos="880"/>
            </w:tabs>
            <w:rPr>
              <w:rFonts w:eastAsiaTheme="minorEastAsia"/>
              <w:noProof/>
              <w:lang w:eastAsia="it-IT"/>
            </w:rPr>
          </w:pPr>
          <w:hyperlink w:anchor="_Toc95386564" w:history="1">
            <w:r w:rsidR="007438DD" w:rsidRPr="00DC7E87">
              <w:rPr>
                <w:rStyle w:val="Collegamentoipertestuale"/>
                <w:bCs/>
                <w:noProof/>
                <w14:scene3d>
                  <w14:camera w14:prst="orthographicFront"/>
                  <w14:lightRig w14:rig="threePt" w14:dir="t">
                    <w14:rot w14:lat="0" w14:lon="0" w14:rev="0"/>
                  </w14:lightRig>
                </w14:scene3d>
              </w:rPr>
              <w:t>6.7</w:t>
            </w:r>
            <w:r w:rsidR="007438DD">
              <w:rPr>
                <w:rFonts w:eastAsiaTheme="minorEastAsia"/>
                <w:noProof/>
                <w:lang w:eastAsia="it-IT"/>
              </w:rPr>
              <w:tab/>
            </w:r>
            <w:r w:rsidR="007438DD" w:rsidRPr="00DC7E87">
              <w:rPr>
                <w:rStyle w:val="Collegamentoipertestuale"/>
                <w:noProof/>
              </w:rPr>
              <w:t xml:space="preserve">Proposte volte ad incrementare l’informatizzazione, le infrastrutture digitali e le </w:t>
            </w:r>
            <w:r w:rsidR="00A20654">
              <w:rPr>
                <w:rStyle w:val="Collegamentoipertestuale"/>
                <w:noProof/>
              </w:rPr>
              <w:t>risorse materiali degli Uffici G</w:t>
            </w:r>
            <w:r w:rsidR="007438DD" w:rsidRPr="00DC7E87">
              <w:rPr>
                <w:rStyle w:val="Collegamentoipertestuale"/>
                <w:noProof/>
              </w:rPr>
              <w:t>iudiziari</w:t>
            </w:r>
            <w:r w:rsidR="007438DD">
              <w:rPr>
                <w:noProof/>
                <w:webHidden/>
              </w:rPr>
              <w:tab/>
            </w:r>
            <w:r w:rsidR="007438DD">
              <w:rPr>
                <w:noProof/>
                <w:webHidden/>
              </w:rPr>
              <w:fldChar w:fldCharType="begin"/>
            </w:r>
            <w:r w:rsidR="007438DD">
              <w:rPr>
                <w:noProof/>
                <w:webHidden/>
              </w:rPr>
              <w:instrText xml:space="preserve"> PAGEREF _Toc95386564 \h </w:instrText>
            </w:r>
            <w:r w:rsidR="007438DD">
              <w:rPr>
                <w:noProof/>
                <w:webHidden/>
              </w:rPr>
            </w:r>
            <w:r w:rsidR="007438DD">
              <w:rPr>
                <w:noProof/>
                <w:webHidden/>
              </w:rPr>
              <w:fldChar w:fldCharType="separate"/>
            </w:r>
            <w:r w:rsidR="007438DD">
              <w:rPr>
                <w:noProof/>
                <w:webHidden/>
              </w:rPr>
              <w:t>86</w:t>
            </w:r>
            <w:r w:rsidR="007438DD">
              <w:rPr>
                <w:noProof/>
                <w:webHidden/>
              </w:rPr>
              <w:fldChar w:fldCharType="end"/>
            </w:r>
          </w:hyperlink>
        </w:p>
        <w:p w14:paraId="3F2A8936" w14:textId="42087637" w:rsidR="007438DD" w:rsidRDefault="00AA65EE">
          <w:pPr>
            <w:pStyle w:val="Sommario2"/>
            <w:tabs>
              <w:tab w:val="left" w:pos="880"/>
            </w:tabs>
            <w:rPr>
              <w:rFonts w:eastAsiaTheme="minorEastAsia"/>
              <w:noProof/>
              <w:lang w:eastAsia="it-IT"/>
            </w:rPr>
          </w:pPr>
          <w:hyperlink w:anchor="_Toc95386565" w:history="1">
            <w:r w:rsidR="007438DD" w:rsidRPr="00DC7E87">
              <w:rPr>
                <w:rStyle w:val="Collegamentoipertestuale"/>
                <w:bCs/>
                <w:noProof/>
                <w14:scene3d>
                  <w14:camera w14:prst="orthographicFront"/>
                  <w14:lightRig w14:rig="threePt" w14:dir="t">
                    <w14:rot w14:lat="0" w14:lon="0" w14:rev="0"/>
                  </w14:lightRig>
                </w14:scene3d>
              </w:rPr>
              <w:t>6.8</w:t>
            </w:r>
            <w:r w:rsidR="007438DD">
              <w:rPr>
                <w:rFonts w:eastAsiaTheme="minorEastAsia"/>
                <w:noProof/>
                <w:lang w:eastAsia="it-IT"/>
              </w:rPr>
              <w:tab/>
            </w:r>
            <w:r w:rsidR="007438DD" w:rsidRPr="00DC7E87">
              <w:rPr>
                <w:rStyle w:val="Collegamentoipertestuale"/>
                <w:noProof/>
              </w:rPr>
              <w:t>Proposte di sperimentazione dell’intelligenza artificiale nell’ambito del settore giustizia</w:t>
            </w:r>
            <w:r w:rsidR="007438DD">
              <w:rPr>
                <w:noProof/>
                <w:webHidden/>
              </w:rPr>
              <w:tab/>
            </w:r>
            <w:r w:rsidR="007438DD">
              <w:rPr>
                <w:noProof/>
                <w:webHidden/>
              </w:rPr>
              <w:fldChar w:fldCharType="begin"/>
            </w:r>
            <w:r w:rsidR="007438DD">
              <w:rPr>
                <w:noProof/>
                <w:webHidden/>
              </w:rPr>
              <w:instrText xml:space="preserve"> PAGEREF _Toc95386565 \h </w:instrText>
            </w:r>
            <w:r w:rsidR="007438DD">
              <w:rPr>
                <w:noProof/>
                <w:webHidden/>
              </w:rPr>
            </w:r>
            <w:r w:rsidR="007438DD">
              <w:rPr>
                <w:noProof/>
                <w:webHidden/>
              </w:rPr>
              <w:fldChar w:fldCharType="separate"/>
            </w:r>
            <w:r w:rsidR="007438DD">
              <w:rPr>
                <w:noProof/>
                <w:webHidden/>
              </w:rPr>
              <w:t>93</w:t>
            </w:r>
            <w:r w:rsidR="007438DD">
              <w:rPr>
                <w:noProof/>
                <w:webHidden/>
              </w:rPr>
              <w:fldChar w:fldCharType="end"/>
            </w:r>
          </w:hyperlink>
        </w:p>
        <w:p w14:paraId="5632B212" w14:textId="5DDEA84B" w:rsidR="00EA355E" w:rsidRDefault="007438DD">
          <w:r>
            <w:rPr>
              <w:rFonts w:asciiTheme="majorHAnsi" w:hAnsiTheme="majorHAnsi" w:cstheme="majorHAnsi"/>
              <w:b/>
              <w:noProof/>
              <w:color w:val="2F5496" w:themeColor="accent5" w:themeShade="BF"/>
              <w:sz w:val="24"/>
              <w:szCs w:val="24"/>
            </w:rPr>
            <w:fldChar w:fldCharType="end"/>
          </w:r>
        </w:p>
      </w:sdtContent>
    </w:sdt>
    <w:p w14:paraId="644B2854" w14:textId="77777777" w:rsidR="00A07DAA" w:rsidRDefault="00A07DAA">
      <w:pPr>
        <w:rPr>
          <w:rFonts w:asciiTheme="majorHAnsi" w:hAnsiTheme="majorHAnsi"/>
          <w:b/>
          <w:bCs/>
          <w:sz w:val="40"/>
          <w:szCs w:val="40"/>
          <w:u w:val="single"/>
        </w:rPr>
      </w:pPr>
    </w:p>
    <w:p w14:paraId="0241C868" w14:textId="583AD6B1" w:rsidR="00F836C3" w:rsidRDefault="00F836C3">
      <w:pPr>
        <w:rPr>
          <w:rFonts w:asciiTheme="majorHAnsi" w:hAnsiTheme="majorHAnsi"/>
          <w:b/>
          <w:bCs/>
          <w:sz w:val="40"/>
          <w:szCs w:val="40"/>
          <w:u w:val="single"/>
        </w:rPr>
      </w:pPr>
      <w:r>
        <w:rPr>
          <w:rFonts w:asciiTheme="majorHAnsi" w:hAnsiTheme="majorHAnsi"/>
          <w:b/>
          <w:bCs/>
          <w:sz w:val="40"/>
          <w:szCs w:val="40"/>
          <w:u w:val="single"/>
        </w:rPr>
        <w:br w:type="page"/>
      </w:r>
    </w:p>
    <w:p w14:paraId="00C5F8C5" w14:textId="33D90AD8" w:rsidR="008876A7" w:rsidRPr="009E3207" w:rsidRDefault="00173FB7" w:rsidP="0078289C">
      <w:pPr>
        <w:pStyle w:val="Nessunaspaziatura"/>
        <w:rPr>
          <w:color w:val="2F5496" w:themeColor="accent5" w:themeShade="BF"/>
        </w:rPr>
      </w:pPr>
      <w:r>
        <w:rPr>
          <w:noProof/>
        </w:rPr>
        <w:lastRenderedPageBreak/>
        <w:drawing>
          <wp:anchor distT="0" distB="0" distL="114300" distR="114300" simplePos="0" relativeHeight="251659311" behindDoc="1" locked="0" layoutInCell="1" allowOverlap="1" wp14:anchorId="3BFE1DAF" wp14:editId="3A1BB070">
            <wp:simplePos x="0" y="0"/>
            <wp:positionH relativeFrom="column">
              <wp:posOffset>-2633980</wp:posOffset>
            </wp:positionH>
            <wp:positionV relativeFrom="paragraph">
              <wp:posOffset>-20941030</wp:posOffset>
            </wp:positionV>
            <wp:extent cx="13312775" cy="8895080"/>
            <wp:effectExtent l="0" t="0" r="3175" b="1270"/>
            <wp:wrapNone/>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alphaModFix amt="25000"/>
                      <a:extLst>
                        <a:ext uri="{28A0092B-C50C-407E-A947-70E740481C1C}">
                          <a14:useLocalDpi xmlns:a14="http://schemas.microsoft.com/office/drawing/2010/main" val="0"/>
                        </a:ext>
                      </a:extLst>
                    </a:blip>
                    <a:srcRect/>
                    <a:stretch>
                      <a:fillRect/>
                    </a:stretch>
                  </pic:blipFill>
                  <pic:spPr bwMode="auto">
                    <a:xfrm>
                      <a:off x="0" y="0"/>
                      <a:ext cx="13312775" cy="8895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76A7" w:rsidRPr="009E3207">
        <w:rPr>
          <w:color w:val="2F5496" w:themeColor="accent5" w:themeShade="BF"/>
        </w:rPr>
        <w:t xml:space="preserve">Presidente della Commissione </w:t>
      </w:r>
      <w:r w:rsidR="0090218A" w:rsidRPr="009E3207">
        <w:rPr>
          <w:color w:val="2F5496" w:themeColor="accent5" w:themeShade="BF"/>
        </w:rPr>
        <w:t>Interministeriale</w:t>
      </w:r>
    </w:p>
    <w:p w14:paraId="45E55DDB" w14:textId="1BD3C9B7" w:rsidR="008876A7" w:rsidRPr="008E5741" w:rsidRDefault="0090218A" w:rsidP="008876A7">
      <w:pPr>
        <w:spacing w:after="0"/>
        <w:jc w:val="both"/>
        <w:rPr>
          <w:rFonts w:asciiTheme="majorHAnsi" w:hAnsiTheme="majorHAnsi" w:cstheme="majorHAnsi"/>
          <w:sz w:val="20"/>
          <w:szCs w:val="20"/>
        </w:rPr>
      </w:pPr>
      <w:r w:rsidRPr="008E5741">
        <w:rPr>
          <w:rFonts w:asciiTheme="majorHAnsi" w:hAnsiTheme="majorHAnsi" w:cstheme="majorHAnsi"/>
          <w:sz w:val="20"/>
          <w:szCs w:val="20"/>
        </w:rPr>
        <w:t xml:space="preserve">Pres. </w:t>
      </w:r>
      <w:r w:rsidR="008876A7" w:rsidRPr="008E5741">
        <w:rPr>
          <w:rFonts w:asciiTheme="majorHAnsi" w:hAnsiTheme="majorHAnsi" w:cstheme="majorHAnsi"/>
          <w:sz w:val="20"/>
          <w:szCs w:val="20"/>
        </w:rPr>
        <w:t>Maria Rosaria</w:t>
      </w:r>
      <w:r w:rsidR="008876A7" w:rsidRPr="008E5741">
        <w:rPr>
          <w:rFonts w:asciiTheme="majorHAnsi" w:hAnsiTheme="majorHAnsi" w:cstheme="majorHAnsi"/>
          <w:b/>
          <w:sz w:val="20"/>
          <w:szCs w:val="20"/>
        </w:rPr>
        <w:t xml:space="preserve"> </w:t>
      </w:r>
      <w:r w:rsidR="00EA355E" w:rsidRPr="008E5741">
        <w:rPr>
          <w:rFonts w:asciiTheme="majorHAnsi" w:hAnsiTheme="majorHAnsi" w:cstheme="majorHAnsi"/>
          <w:b/>
          <w:sz w:val="20"/>
          <w:szCs w:val="20"/>
        </w:rPr>
        <w:t>Covelli</w:t>
      </w:r>
      <w:r w:rsidR="008876A7" w:rsidRPr="008E5741">
        <w:rPr>
          <w:rFonts w:asciiTheme="majorHAnsi" w:hAnsiTheme="majorHAnsi" w:cstheme="majorHAnsi"/>
          <w:sz w:val="20"/>
          <w:szCs w:val="20"/>
        </w:rPr>
        <w:t xml:space="preserve"> – </w:t>
      </w:r>
      <w:r w:rsidR="008876A7" w:rsidRPr="008E5741">
        <w:rPr>
          <w:rFonts w:asciiTheme="majorHAnsi" w:hAnsiTheme="majorHAnsi" w:cstheme="majorHAnsi"/>
          <w:i/>
          <w:sz w:val="20"/>
          <w:szCs w:val="20"/>
        </w:rPr>
        <w:t>Capo dell’Ispettorato Generale del Ministero della Giustizia</w:t>
      </w:r>
    </w:p>
    <w:p w14:paraId="0B4E6E8F" w14:textId="77777777" w:rsidR="008876A7" w:rsidRPr="008876A7" w:rsidRDefault="008876A7" w:rsidP="008876A7">
      <w:pPr>
        <w:spacing w:after="0"/>
        <w:jc w:val="both"/>
        <w:rPr>
          <w:rFonts w:asciiTheme="majorHAnsi" w:hAnsiTheme="majorHAnsi" w:cstheme="majorHAnsi"/>
          <w:sz w:val="20"/>
          <w:szCs w:val="20"/>
        </w:rPr>
      </w:pPr>
    </w:p>
    <w:p w14:paraId="5AF41447" w14:textId="784FB64B" w:rsidR="008876A7" w:rsidRPr="009E3207" w:rsidRDefault="008876A7" w:rsidP="00D44AFB">
      <w:pPr>
        <w:pStyle w:val="Nessunaspaziatura"/>
        <w:rPr>
          <w:rFonts w:asciiTheme="majorHAnsi" w:hAnsiTheme="majorHAnsi" w:cstheme="majorHAnsi"/>
          <w:b w:val="0"/>
          <w:color w:val="2F5496" w:themeColor="accent5" w:themeShade="BF"/>
        </w:rPr>
      </w:pPr>
      <w:r w:rsidRPr="009E3207">
        <w:rPr>
          <w:color w:val="2F5496" w:themeColor="accent5" w:themeShade="BF"/>
        </w:rPr>
        <w:t>Componenti della Commissione</w:t>
      </w:r>
    </w:p>
    <w:tbl>
      <w:tblPr>
        <w:tblStyle w:val="Tabellasemplice41"/>
        <w:tblW w:w="5000" w:type="pct"/>
        <w:tblLook w:val="04A0" w:firstRow="1" w:lastRow="0" w:firstColumn="1" w:lastColumn="0" w:noHBand="0" w:noVBand="1"/>
      </w:tblPr>
      <w:tblGrid>
        <w:gridCol w:w="706"/>
        <w:gridCol w:w="1134"/>
        <w:gridCol w:w="1420"/>
        <w:gridCol w:w="5810"/>
      </w:tblGrid>
      <w:tr w:rsidR="008876A7" w:rsidRPr="008876A7" w14:paraId="0ADE7697" w14:textId="77777777" w:rsidTr="000F5880">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0BAC7B3" w14:textId="0A7495AC"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Avv.</w:t>
            </w:r>
          </w:p>
        </w:tc>
        <w:tc>
          <w:tcPr>
            <w:tcW w:w="625" w:type="pct"/>
            <w:vAlign w:val="center"/>
          </w:tcPr>
          <w:p w14:paraId="788C0B0B" w14:textId="77777777" w:rsidR="008876A7" w:rsidRPr="008876A7" w:rsidRDefault="008876A7" w:rsidP="0031742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20"/>
                <w:szCs w:val="20"/>
              </w:rPr>
            </w:pPr>
            <w:r w:rsidRPr="008876A7">
              <w:rPr>
                <w:rFonts w:asciiTheme="majorHAnsi" w:hAnsiTheme="majorHAnsi" w:cstheme="majorHAnsi"/>
                <w:b w:val="0"/>
                <w:sz w:val="20"/>
                <w:szCs w:val="20"/>
              </w:rPr>
              <w:t>Ascanio</w:t>
            </w:r>
          </w:p>
        </w:tc>
        <w:tc>
          <w:tcPr>
            <w:tcW w:w="783" w:type="pct"/>
            <w:vAlign w:val="center"/>
          </w:tcPr>
          <w:p w14:paraId="2F90B037" w14:textId="4695D700" w:rsidR="008876A7" w:rsidRPr="008876A7" w:rsidRDefault="008876A7" w:rsidP="0031742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Amenduni</w:t>
            </w:r>
          </w:p>
        </w:tc>
        <w:tc>
          <w:tcPr>
            <w:tcW w:w="3203" w:type="pct"/>
            <w:vAlign w:val="center"/>
          </w:tcPr>
          <w:p w14:paraId="5CC4F456" w14:textId="2E7934E3" w:rsidR="008876A7" w:rsidRPr="008876A7" w:rsidRDefault="008876A7" w:rsidP="00317429">
            <w:pPr>
              <w:tabs>
                <w:tab w:val="left" w:pos="3970"/>
              </w:tabs>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b w:val="0"/>
                <w:bCs w:val="0"/>
                <w:i/>
                <w:sz w:val="20"/>
                <w:szCs w:val="20"/>
              </w:rPr>
              <w:t>Avvocato del Foro di Bari</w:t>
            </w:r>
            <w:r w:rsidR="00EA355E">
              <w:rPr>
                <w:rFonts w:asciiTheme="majorHAnsi" w:hAnsiTheme="majorHAnsi" w:cstheme="majorHAnsi"/>
                <w:b w:val="0"/>
                <w:bCs w:val="0"/>
                <w:i/>
                <w:sz w:val="20"/>
                <w:szCs w:val="20"/>
              </w:rPr>
              <w:tab/>
            </w:r>
          </w:p>
        </w:tc>
      </w:tr>
      <w:tr w:rsidR="008876A7" w:rsidRPr="008876A7" w14:paraId="387243BF"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3782F30"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Avv.</w:t>
            </w:r>
          </w:p>
        </w:tc>
        <w:tc>
          <w:tcPr>
            <w:tcW w:w="625" w:type="pct"/>
            <w:vAlign w:val="center"/>
          </w:tcPr>
          <w:p w14:paraId="04B6FDFD"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Roberto </w:t>
            </w:r>
          </w:p>
        </w:tc>
        <w:tc>
          <w:tcPr>
            <w:tcW w:w="783" w:type="pct"/>
            <w:vAlign w:val="center"/>
          </w:tcPr>
          <w:p w14:paraId="7B3A7333" w14:textId="4D76F65E"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Arcella</w:t>
            </w:r>
          </w:p>
        </w:tc>
        <w:tc>
          <w:tcPr>
            <w:tcW w:w="3203" w:type="pct"/>
            <w:vAlign w:val="center"/>
          </w:tcPr>
          <w:p w14:paraId="0C6276BF"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Avvocato del Foro di Napoli</w:t>
            </w:r>
          </w:p>
        </w:tc>
      </w:tr>
      <w:tr w:rsidR="008876A7" w:rsidRPr="008876A7" w14:paraId="12D55A07"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29DBF5F" w14:textId="359E9DF5"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Prof.</w:t>
            </w:r>
          </w:p>
        </w:tc>
        <w:tc>
          <w:tcPr>
            <w:tcW w:w="625" w:type="pct"/>
            <w:vAlign w:val="center"/>
          </w:tcPr>
          <w:p w14:paraId="48C34FD7"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Ferruccio</w:t>
            </w:r>
          </w:p>
        </w:tc>
        <w:tc>
          <w:tcPr>
            <w:tcW w:w="783" w:type="pct"/>
            <w:vAlign w:val="center"/>
          </w:tcPr>
          <w:p w14:paraId="07DACB04" w14:textId="269F905F"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Auletta</w:t>
            </w:r>
          </w:p>
        </w:tc>
        <w:tc>
          <w:tcPr>
            <w:tcW w:w="3203" w:type="pct"/>
            <w:vAlign w:val="center"/>
          </w:tcPr>
          <w:p w14:paraId="6FAB1F1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Professore ordinario di diritto processuale civile, Università degli Studi di Napoli “Federico II”</w:t>
            </w:r>
          </w:p>
        </w:tc>
      </w:tr>
      <w:tr w:rsidR="008876A7" w:rsidRPr="008876A7" w14:paraId="09E348A4"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DEB84E7" w14:textId="30837365"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6F565AE5"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Alessandra </w:t>
            </w:r>
          </w:p>
        </w:tc>
        <w:tc>
          <w:tcPr>
            <w:tcW w:w="783" w:type="pct"/>
            <w:vAlign w:val="center"/>
          </w:tcPr>
          <w:p w14:paraId="5EEA003F" w14:textId="09492252"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Camassa</w:t>
            </w:r>
          </w:p>
        </w:tc>
        <w:tc>
          <w:tcPr>
            <w:tcW w:w="3203" w:type="pct"/>
            <w:vAlign w:val="center"/>
          </w:tcPr>
          <w:p w14:paraId="521850DE"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 Tribunale di Marsala</w:t>
            </w:r>
          </w:p>
        </w:tc>
      </w:tr>
      <w:tr w:rsidR="008876A7" w:rsidRPr="008876A7" w14:paraId="4D9BB8C3"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F6675F2" w14:textId="211E9BDE"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Prof.</w:t>
            </w:r>
          </w:p>
        </w:tc>
        <w:tc>
          <w:tcPr>
            <w:tcW w:w="625" w:type="pct"/>
            <w:vAlign w:val="center"/>
          </w:tcPr>
          <w:p w14:paraId="48C7B1D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Enrico</w:t>
            </w:r>
          </w:p>
        </w:tc>
        <w:tc>
          <w:tcPr>
            <w:tcW w:w="783" w:type="pct"/>
            <w:vAlign w:val="center"/>
          </w:tcPr>
          <w:p w14:paraId="2FFF22F5" w14:textId="4ED72208"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Camilleri</w:t>
            </w:r>
          </w:p>
        </w:tc>
        <w:tc>
          <w:tcPr>
            <w:tcW w:w="3203" w:type="pct"/>
            <w:vAlign w:val="center"/>
          </w:tcPr>
          <w:p w14:paraId="69ECE944"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 xml:space="preserve">Professore ordinario di diritto privato, </w:t>
            </w:r>
          </w:p>
          <w:p w14:paraId="40BDD4DB"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Università degli Studi di Palermo</w:t>
            </w:r>
          </w:p>
        </w:tc>
      </w:tr>
      <w:tr w:rsidR="008876A7" w:rsidRPr="008876A7" w14:paraId="028EE9BE"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A0BFD8F"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D.ssa</w:t>
            </w:r>
          </w:p>
        </w:tc>
        <w:tc>
          <w:tcPr>
            <w:tcW w:w="625" w:type="pct"/>
            <w:vAlign w:val="center"/>
          </w:tcPr>
          <w:p w14:paraId="690B464A"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Antonella </w:t>
            </w:r>
          </w:p>
        </w:tc>
        <w:tc>
          <w:tcPr>
            <w:tcW w:w="783" w:type="pct"/>
            <w:vAlign w:val="center"/>
          </w:tcPr>
          <w:p w14:paraId="709481EF" w14:textId="1D3AC8A2"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Ciriello</w:t>
            </w:r>
          </w:p>
        </w:tc>
        <w:tc>
          <w:tcPr>
            <w:tcW w:w="3203" w:type="pct"/>
            <w:vAlign w:val="center"/>
          </w:tcPr>
          <w:p w14:paraId="0C49B419"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Consigliere della Ministra della Giustizia per le Politiche di Innovazione Amministrativa</w:t>
            </w:r>
          </w:p>
        </w:tc>
      </w:tr>
      <w:tr w:rsidR="008876A7" w:rsidRPr="008876A7" w14:paraId="6A125FBE"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3FA9DC84" w14:textId="2E4E61A6"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727D7A29"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Francesco </w:t>
            </w:r>
          </w:p>
        </w:tc>
        <w:tc>
          <w:tcPr>
            <w:tcW w:w="783" w:type="pct"/>
            <w:vAlign w:val="center"/>
          </w:tcPr>
          <w:p w14:paraId="52C46F4E" w14:textId="05174654"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Cottone</w:t>
            </w:r>
          </w:p>
        </w:tc>
        <w:tc>
          <w:tcPr>
            <w:tcW w:w="3203" w:type="pct"/>
            <w:vAlign w:val="center"/>
          </w:tcPr>
          <w:p w14:paraId="54EED947"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Direttore Generale per il Coordinamento delle Politiche di Coesione del Ministero della Giustizia</w:t>
            </w:r>
          </w:p>
        </w:tc>
      </w:tr>
      <w:tr w:rsidR="008876A7" w:rsidRPr="008876A7" w14:paraId="4F05299C"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5DEFEBE4" w14:textId="1004FA85"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Ing.</w:t>
            </w:r>
          </w:p>
        </w:tc>
        <w:tc>
          <w:tcPr>
            <w:tcW w:w="625" w:type="pct"/>
            <w:vAlign w:val="center"/>
          </w:tcPr>
          <w:p w14:paraId="58396AEF"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Vincenzo </w:t>
            </w:r>
          </w:p>
        </w:tc>
        <w:tc>
          <w:tcPr>
            <w:tcW w:w="783" w:type="pct"/>
            <w:vAlign w:val="center"/>
          </w:tcPr>
          <w:p w14:paraId="2DC83C40" w14:textId="1EA4C07F"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De Lisi</w:t>
            </w:r>
          </w:p>
        </w:tc>
        <w:tc>
          <w:tcPr>
            <w:tcW w:w="3203" w:type="pct"/>
            <w:vAlign w:val="center"/>
          </w:tcPr>
          <w:p w14:paraId="75BC2C87" w14:textId="3015C785" w:rsidR="008876A7" w:rsidRPr="008876A7" w:rsidRDefault="00650E85"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Pr>
                <w:rFonts w:asciiTheme="majorHAnsi" w:hAnsiTheme="majorHAnsi" w:cstheme="majorHAnsi"/>
                <w:i/>
                <w:sz w:val="20"/>
                <w:szCs w:val="20"/>
              </w:rPr>
              <w:t>Direttore G</w:t>
            </w:r>
            <w:r w:rsidR="008876A7" w:rsidRPr="008876A7">
              <w:rPr>
                <w:rFonts w:asciiTheme="majorHAnsi" w:hAnsiTheme="majorHAnsi" w:cstheme="majorHAnsi"/>
                <w:i/>
                <w:sz w:val="20"/>
                <w:szCs w:val="20"/>
              </w:rPr>
              <w:t>enerale per i sistemi informativi automatizzati del Ministero della Giustizia</w:t>
            </w:r>
          </w:p>
        </w:tc>
      </w:tr>
      <w:tr w:rsidR="008876A7" w:rsidRPr="008876A7" w14:paraId="7381A4B9"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41A152C" w14:textId="2A0B724C"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D.ssa</w:t>
            </w:r>
          </w:p>
        </w:tc>
        <w:tc>
          <w:tcPr>
            <w:tcW w:w="625" w:type="pct"/>
            <w:vAlign w:val="center"/>
          </w:tcPr>
          <w:p w14:paraId="47AB081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Barbara</w:t>
            </w:r>
          </w:p>
        </w:tc>
        <w:tc>
          <w:tcPr>
            <w:tcW w:w="783" w:type="pct"/>
            <w:vAlign w:val="center"/>
          </w:tcPr>
          <w:p w14:paraId="0762ECD2" w14:textId="1E93302C"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Fabbrini</w:t>
            </w:r>
          </w:p>
        </w:tc>
        <w:tc>
          <w:tcPr>
            <w:tcW w:w="3203" w:type="pct"/>
            <w:vAlign w:val="center"/>
          </w:tcPr>
          <w:p w14:paraId="7923F52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Capo del Dipartimento dell’organizzazione giudiziaria, del personale e dei servizi del Ministero della Giustizia</w:t>
            </w:r>
          </w:p>
        </w:tc>
      </w:tr>
      <w:tr w:rsidR="008876A7" w:rsidRPr="008876A7" w14:paraId="5EE76D9B"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4F994444" w14:textId="142C8702"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45DCD6AB"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Pasquale</w:t>
            </w:r>
          </w:p>
        </w:tc>
        <w:tc>
          <w:tcPr>
            <w:tcW w:w="783" w:type="pct"/>
            <w:vAlign w:val="center"/>
          </w:tcPr>
          <w:p w14:paraId="44244286" w14:textId="4CC75292"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Farinola</w:t>
            </w:r>
          </w:p>
        </w:tc>
        <w:tc>
          <w:tcPr>
            <w:tcW w:w="3203" w:type="pct"/>
            <w:vAlign w:val="center"/>
          </w:tcPr>
          <w:p w14:paraId="3E18F7CE"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Dirigente amministrativo della Procura Generale presso la Corte di Appello di Bari</w:t>
            </w:r>
          </w:p>
        </w:tc>
      </w:tr>
      <w:tr w:rsidR="008876A7" w:rsidRPr="008876A7" w14:paraId="56CFECE4"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F64AFFE"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04C09791"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Liborio</w:t>
            </w:r>
          </w:p>
        </w:tc>
        <w:tc>
          <w:tcPr>
            <w:tcW w:w="783" w:type="pct"/>
            <w:vAlign w:val="center"/>
          </w:tcPr>
          <w:p w14:paraId="6B83458D" w14:textId="3C044253"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Fazzi</w:t>
            </w:r>
          </w:p>
        </w:tc>
        <w:tc>
          <w:tcPr>
            <w:tcW w:w="3203" w:type="pct"/>
            <w:vAlign w:val="center"/>
          </w:tcPr>
          <w:p w14:paraId="2610350D"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Vice Capo dell’Ispettorato Generale del Ministero della Giustizia</w:t>
            </w:r>
          </w:p>
        </w:tc>
      </w:tr>
      <w:tr w:rsidR="008876A7" w:rsidRPr="008876A7" w14:paraId="0316C869"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01BFD760" w14:textId="0B441073"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37B62A9C"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Luciano</w:t>
            </w:r>
          </w:p>
        </w:tc>
        <w:tc>
          <w:tcPr>
            <w:tcW w:w="783" w:type="pct"/>
            <w:vAlign w:val="center"/>
          </w:tcPr>
          <w:p w14:paraId="628D6702" w14:textId="36B1B44A"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Gerardis</w:t>
            </w:r>
          </w:p>
        </w:tc>
        <w:tc>
          <w:tcPr>
            <w:tcW w:w="3203" w:type="pct"/>
            <w:vAlign w:val="center"/>
          </w:tcPr>
          <w:p w14:paraId="65B59B61"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della Corte di Appello di Reggio Calabria</w:t>
            </w:r>
          </w:p>
        </w:tc>
      </w:tr>
      <w:tr w:rsidR="008876A7" w:rsidRPr="008876A7" w14:paraId="07386014"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C131467"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23026600"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Alessandro</w:t>
            </w:r>
          </w:p>
        </w:tc>
        <w:tc>
          <w:tcPr>
            <w:tcW w:w="783" w:type="pct"/>
            <w:vAlign w:val="center"/>
          </w:tcPr>
          <w:p w14:paraId="2E0FC96B" w14:textId="709746DC"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Leopizzi</w:t>
            </w:r>
          </w:p>
        </w:tc>
        <w:tc>
          <w:tcPr>
            <w:tcW w:w="3203" w:type="pct"/>
            <w:vAlign w:val="center"/>
          </w:tcPr>
          <w:p w14:paraId="2EAEE949"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Direttore Generale del personale e della formazione del Ministero della Giustizia</w:t>
            </w:r>
          </w:p>
        </w:tc>
      </w:tr>
      <w:tr w:rsidR="008876A7" w:rsidRPr="008876A7" w14:paraId="596D4C43"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18CA887B" w14:textId="59D23D34"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2CE2866A"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Francesco</w:t>
            </w:r>
          </w:p>
        </w:tc>
        <w:tc>
          <w:tcPr>
            <w:tcW w:w="783" w:type="pct"/>
            <w:vAlign w:val="center"/>
          </w:tcPr>
          <w:p w14:paraId="094B5F09" w14:textId="192BD7DD"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Mannino</w:t>
            </w:r>
          </w:p>
        </w:tc>
        <w:tc>
          <w:tcPr>
            <w:tcW w:w="3203" w:type="pct"/>
            <w:vAlign w:val="center"/>
          </w:tcPr>
          <w:p w14:paraId="2B899D89"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 Tribunale di Catania</w:t>
            </w:r>
          </w:p>
        </w:tc>
      </w:tr>
      <w:tr w:rsidR="008876A7" w:rsidRPr="008876A7" w14:paraId="0A353E31"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511388B8"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7570E7A3"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Raffaele </w:t>
            </w:r>
          </w:p>
        </w:tc>
        <w:tc>
          <w:tcPr>
            <w:tcW w:w="783" w:type="pct"/>
            <w:vAlign w:val="center"/>
          </w:tcPr>
          <w:p w14:paraId="07734E88" w14:textId="52B3BE3C"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Mea</w:t>
            </w:r>
          </w:p>
        </w:tc>
        <w:tc>
          <w:tcPr>
            <w:tcW w:w="3203" w:type="pct"/>
            <w:vAlign w:val="center"/>
          </w:tcPr>
          <w:p w14:paraId="6D9863B0"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Dirigente presso l’Ispettorato Generale del Ministero della Giustizia</w:t>
            </w:r>
          </w:p>
        </w:tc>
      </w:tr>
      <w:tr w:rsidR="008876A7" w:rsidRPr="008876A7" w14:paraId="3B70C3B1"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379F9CF7"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Avv.</w:t>
            </w:r>
          </w:p>
        </w:tc>
        <w:tc>
          <w:tcPr>
            <w:tcW w:w="625" w:type="pct"/>
            <w:vAlign w:val="center"/>
          </w:tcPr>
          <w:p w14:paraId="01558E4B"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Alessandro </w:t>
            </w:r>
          </w:p>
        </w:tc>
        <w:tc>
          <w:tcPr>
            <w:tcW w:w="783" w:type="pct"/>
            <w:vAlign w:val="center"/>
          </w:tcPr>
          <w:p w14:paraId="4A408F90" w14:textId="150B4064"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Orlandini</w:t>
            </w:r>
          </w:p>
        </w:tc>
        <w:tc>
          <w:tcPr>
            <w:tcW w:w="3203" w:type="pct"/>
            <w:vAlign w:val="center"/>
          </w:tcPr>
          <w:p w14:paraId="29D0699F"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Avvocato del Foro di Lecce</w:t>
            </w:r>
          </w:p>
        </w:tc>
      </w:tr>
      <w:tr w:rsidR="008876A7" w:rsidRPr="008876A7" w14:paraId="1332D6FA"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7010295A" w14:textId="172A3945"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370F498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Massimo </w:t>
            </w:r>
          </w:p>
        </w:tc>
        <w:tc>
          <w:tcPr>
            <w:tcW w:w="783" w:type="pct"/>
            <w:vAlign w:val="center"/>
          </w:tcPr>
          <w:p w14:paraId="60855068" w14:textId="22E5138C"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Orlando</w:t>
            </w:r>
          </w:p>
        </w:tc>
        <w:tc>
          <w:tcPr>
            <w:tcW w:w="3203" w:type="pct"/>
            <w:vAlign w:val="center"/>
          </w:tcPr>
          <w:p w14:paraId="756A89B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Direttore Generale delle risorse materiali e delle tecnologie del Ministero della Giustizia</w:t>
            </w:r>
          </w:p>
        </w:tc>
      </w:tr>
      <w:tr w:rsidR="008876A7" w:rsidRPr="008876A7" w14:paraId="1B17DB25" w14:textId="77777777" w:rsidTr="00317429">
        <w:trPr>
          <w:cnfStyle w:val="000000100000" w:firstRow="0" w:lastRow="0" w:firstColumn="0" w:lastColumn="0" w:oddVBand="0" w:evenVBand="0" w:oddHBand="1"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389" w:type="pct"/>
            <w:vAlign w:val="center"/>
          </w:tcPr>
          <w:p w14:paraId="206DFB08" w14:textId="4D37D282"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D.ssa</w:t>
            </w:r>
          </w:p>
        </w:tc>
        <w:tc>
          <w:tcPr>
            <w:tcW w:w="625" w:type="pct"/>
            <w:vAlign w:val="center"/>
          </w:tcPr>
          <w:p w14:paraId="36441CF3"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Giuliana </w:t>
            </w:r>
          </w:p>
        </w:tc>
        <w:tc>
          <w:tcPr>
            <w:tcW w:w="783" w:type="pct"/>
            <w:vAlign w:val="center"/>
          </w:tcPr>
          <w:p w14:paraId="6E177536" w14:textId="29D8C139"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Palumbo</w:t>
            </w:r>
          </w:p>
        </w:tc>
        <w:tc>
          <w:tcPr>
            <w:tcW w:w="3203" w:type="pct"/>
            <w:vAlign w:val="center"/>
          </w:tcPr>
          <w:p w14:paraId="14F877C7"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Direttore generale di statistica e analisi organizzativa del Dipartimento dell'Organizzazione Giudiziaria, del personale e dei servizi del Ministero della Giustizia</w:t>
            </w:r>
          </w:p>
        </w:tc>
      </w:tr>
      <w:tr w:rsidR="008876A7" w:rsidRPr="008876A7" w14:paraId="69B56036"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7D3EE9B6" w14:textId="77777777" w:rsidR="008876A7" w:rsidRPr="008876A7" w:rsidRDefault="008876A7" w:rsidP="00317429">
            <w:pPr>
              <w:rPr>
                <w:rFonts w:asciiTheme="majorHAnsi" w:hAnsiTheme="majorHAnsi" w:cstheme="majorHAnsi"/>
                <w:sz w:val="20"/>
                <w:szCs w:val="20"/>
              </w:rPr>
            </w:pPr>
            <w:r w:rsidRPr="008876A7">
              <w:rPr>
                <w:rFonts w:asciiTheme="majorHAnsi" w:hAnsiTheme="majorHAnsi" w:cstheme="majorHAnsi"/>
                <w:b w:val="0"/>
                <w:sz w:val="20"/>
                <w:szCs w:val="20"/>
              </w:rPr>
              <w:t>Avv.</w:t>
            </w:r>
          </w:p>
        </w:tc>
        <w:tc>
          <w:tcPr>
            <w:tcW w:w="625" w:type="pct"/>
            <w:vAlign w:val="center"/>
          </w:tcPr>
          <w:p w14:paraId="7198F20F"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Francesco</w:t>
            </w:r>
          </w:p>
        </w:tc>
        <w:tc>
          <w:tcPr>
            <w:tcW w:w="783" w:type="pct"/>
            <w:vAlign w:val="center"/>
          </w:tcPr>
          <w:p w14:paraId="138B2EE6" w14:textId="7E4676B8"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Panetti</w:t>
            </w:r>
          </w:p>
        </w:tc>
        <w:tc>
          <w:tcPr>
            <w:tcW w:w="3203" w:type="pct"/>
            <w:vAlign w:val="center"/>
          </w:tcPr>
          <w:p w14:paraId="5D92F45C"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Vice Capo Gabinetto della Ministra per il Sud e la Coesione Territoriale</w:t>
            </w:r>
          </w:p>
        </w:tc>
      </w:tr>
      <w:tr w:rsidR="008876A7" w:rsidRPr="008876A7" w14:paraId="569FFDA8"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E38DBF2" w14:textId="727A40B2"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165AB513"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Pierluigi</w:t>
            </w:r>
          </w:p>
        </w:tc>
        <w:tc>
          <w:tcPr>
            <w:tcW w:w="783" w:type="pct"/>
            <w:vAlign w:val="center"/>
          </w:tcPr>
          <w:p w14:paraId="30E14B95" w14:textId="32BE2EBA"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Picardi</w:t>
            </w:r>
          </w:p>
        </w:tc>
        <w:tc>
          <w:tcPr>
            <w:tcW w:w="3203" w:type="pct"/>
            <w:vAlign w:val="center"/>
          </w:tcPr>
          <w:p w14:paraId="4E1D5703"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 Tribunale di Napoli Nord</w:t>
            </w:r>
          </w:p>
        </w:tc>
      </w:tr>
      <w:tr w:rsidR="008876A7" w:rsidRPr="008876A7" w14:paraId="13543F37"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52D301A1" w14:textId="77777777"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03F2510A"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Antonello</w:t>
            </w:r>
          </w:p>
        </w:tc>
        <w:tc>
          <w:tcPr>
            <w:tcW w:w="783" w:type="pct"/>
            <w:vAlign w:val="center"/>
          </w:tcPr>
          <w:p w14:paraId="021B8E0E" w14:textId="16AE54EC"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Picucci</w:t>
            </w:r>
          </w:p>
        </w:tc>
        <w:tc>
          <w:tcPr>
            <w:tcW w:w="3203" w:type="pct"/>
            <w:vAlign w:val="center"/>
          </w:tcPr>
          <w:p w14:paraId="76256302"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Esperto in analisi delle politiche pubbliche</w:t>
            </w:r>
          </w:p>
        </w:tc>
      </w:tr>
      <w:tr w:rsidR="008876A7" w:rsidRPr="008876A7" w14:paraId="666126C1"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2209D25C" w14:textId="403DC3ED"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6DD7E1CB"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Iside</w:t>
            </w:r>
          </w:p>
        </w:tc>
        <w:tc>
          <w:tcPr>
            <w:tcW w:w="783" w:type="pct"/>
            <w:vAlign w:val="center"/>
          </w:tcPr>
          <w:p w14:paraId="0DFE28CD" w14:textId="4D90434E"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Russo</w:t>
            </w:r>
          </w:p>
        </w:tc>
        <w:tc>
          <w:tcPr>
            <w:tcW w:w="3203" w:type="pct"/>
            <w:vAlign w:val="center"/>
          </w:tcPr>
          <w:p w14:paraId="6A700448"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della Corte di Appello di Salerno</w:t>
            </w:r>
          </w:p>
        </w:tc>
      </w:tr>
      <w:tr w:rsidR="008876A7" w:rsidRPr="008876A7" w14:paraId="37E1ECA6"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3818A9D5" w14:textId="4792BF8A" w:rsidR="008876A7" w:rsidRPr="008876A7" w:rsidRDefault="0090218A" w:rsidP="00317429">
            <w:pPr>
              <w:rPr>
                <w:rFonts w:asciiTheme="majorHAnsi" w:hAnsiTheme="majorHAnsi" w:cstheme="majorHAnsi"/>
                <w:b w:val="0"/>
                <w:sz w:val="20"/>
                <w:szCs w:val="20"/>
              </w:rPr>
            </w:pPr>
            <w:r>
              <w:rPr>
                <w:rFonts w:asciiTheme="majorHAnsi" w:hAnsiTheme="majorHAnsi" w:cstheme="majorHAnsi"/>
                <w:b w:val="0"/>
                <w:sz w:val="20"/>
                <w:szCs w:val="20"/>
              </w:rPr>
              <w:t>Pres.</w:t>
            </w:r>
          </w:p>
        </w:tc>
        <w:tc>
          <w:tcPr>
            <w:tcW w:w="625" w:type="pct"/>
            <w:vAlign w:val="center"/>
          </w:tcPr>
          <w:p w14:paraId="2538238D"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Paolo </w:t>
            </w:r>
          </w:p>
        </w:tc>
        <w:tc>
          <w:tcPr>
            <w:tcW w:w="783" w:type="pct"/>
            <w:vAlign w:val="center"/>
          </w:tcPr>
          <w:p w14:paraId="75B8A386" w14:textId="7D49409A"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Sordi</w:t>
            </w:r>
          </w:p>
        </w:tc>
        <w:tc>
          <w:tcPr>
            <w:tcW w:w="3203" w:type="pct"/>
            <w:vAlign w:val="center"/>
          </w:tcPr>
          <w:p w14:paraId="47663A93"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Presidente del Tribunale di Frosinone</w:t>
            </w:r>
          </w:p>
        </w:tc>
      </w:tr>
      <w:tr w:rsidR="008876A7" w:rsidRPr="008876A7" w14:paraId="256F1787" w14:textId="77777777" w:rsidTr="000F5880">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71406E93" w14:textId="77777777" w:rsidR="008876A7" w:rsidRPr="008876A7" w:rsidRDefault="008876A7" w:rsidP="00317429">
            <w:pPr>
              <w:rPr>
                <w:rFonts w:asciiTheme="majorHAnsi" w:hAnsiTheme="majorHAnsi" w:cstheme="majorHAnsi"/>
                <w:sz w:val="20"/>
                <w:szCs w:val="20"/>
              </w:rPr>
            </w:pPr>
            <w:r w:rsidRPr="008876A7">
              <w:rPr>
                <w:rFonts w:asciiTheme="majorHAnsi" w:hAnsiTheme="majorHAnsi" w:cstheme="majorHAnsi"/>
                <w:b w:val="0"/>
                <w:sz w:val="20"/>
                <w:szCs w:val="20"/>
              </w:rPr>
              <w:t>Cons.</w:t>
            </w:r>
          </w:p>
        </w:tc>
        <w:tc>
          <w:tcPr>
            <w:tcW w:w="625" w:type="pct"/>
            <w:vAlign w:val="center"/>
          </w:tcPr>
          <w:p w14:paraId="4FDEE82D"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Giulio</w:t>
            </w:r>
          </w:p>
        </w:tc>
        <w:tc>
          <w:tcPr>
            <w:tcW w:w="783" w:type="pct"/>
            <w:vAlign w:val="center"/>
          </w:tcPr>
          <w:p w14:paraId="357DDA0B" w14:textId="030BDD06"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Veltri</w:t>
            </w:r>
          </w:p>
        </w:tc>
        <w:tc>
          <w:tcPr>
            <w:tcW w:w="3203" w:type="pct"/>
            <w:vAlign w:val="center"/>
          </w:tcPr>
          <w:p w14:paraId="3822ADB7" w14:textId="77777777" w:rsidR="008876A7" w:rsidRPr="008876A7" w:rsidRDefault="008876A7" w:rsidP="0031742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Capo del Settore Legislativo della Ministra per il Sud e la Coesione Territoriale</w:t>
            </w:r>
          </w:p>
        </w:tc>
      </w:tr>
      <w:tr w:rsidR="008876A7" w:rsidRPr="008876A7" w14:paraId="526CFDA6" w14:textId="77777777" w:rsidTr="000F5880">
        <w:trPr>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31E66BE9" w14:textId="7193B10C" w:rsidR="008876A7" w:rsidRPr="008876A7" w:rsidRDefault="008876A7" w:rsidP="0031742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6FC6A9A0"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Giovanni</w:t>
            </w:r>
          </w:p>
        </w:tc>
        <w:tc>
          <w:tcPr>
            <w:tcW w:w="783" w:type="pct"/>
            <w:vAlign w:val="center"/>
          </w:tcPr>
          <w:p w14:paraId="3366531D" w14:textId="7D4BD872"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Xilo</w:t>
            </w:r>
          </w:p>
        </w:tc>
        <w:tc>
          <w:tcPr>
            <w:tcW w:w="3203" w:type="pct"/>
            <w:vAlign w:val="center"/>
          </w:tcPr>
          <w:p w14:paraId="778F6044" w14:textId="77777777" w:rsidR="008876A7" w:rsidRPr="008876A7" w:rsidRDefault="008876A7" w:rsidP="0031742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i/>
                <w:sz w:val="20"/>
                <w:szCs w:val="20"/>
              </w:rPr>
              <w:t>Esperto di organizzazione dei servizi pubblici locali e nazionali</w:t>
            </w:r>
          </w:p>
        </w:tc>
      </w:tr>
    </w:tbl>
    <w:p w14:paraId="3A4BA757" w14:textId="4C7790FE" w:rsidR="008876A7" w:rsidRPr="009E3207" w:rsidRDefault="008876A7" w:rsidP="00D44AFB">
      <w:pPr>
        <w:pStyle w:val="Nessunaspaziatura"/>
        <w:rPr>
          <w:rFonts w:asciiTheme="majorHAnsi" w:hAnsiTheme="majorHAnsi" w:cstheme="majorHAnsi"/>
          <w:b w:val="0"/>
          <w:color w:val="2F5496" w:themeColor="accent5" w:themeShade="BF"/>
        </w:rPr>
      </w:pPr>
      <w:r w:rsidRPr="009E3207">
        <w:rPr>
          <w:color w:val="2F5496" w:themeColor="accent5" w:themeShade="BF"/>
        </w:rPr>
        <w:lastRenderedPageBreak/>
        <w:t>Componenti del Comitato scientifico</w:t>
      </w:r>
    </w:p>
    <w:tbl>
      <w:tblPr>
        <w:tblStyle w:val="Tabellasemplice41"/>
        <w:tblW w:w="5000" w:type="pct"/>
        <w:tblLook w:val="04A0" w:firstRow="1" w:lastRow="0" w:firstColumn="1" w:lastColumn="0" w:noHBand="0" w:noVBand="1"/>
      </w:tblPr>
      <w:tblGrid>
        <w:gridCol w:w="707"/>
        <w:gridCol w:w="1134"/>
        <w:gridCol w:w="1419"/>
        <w:gridCol w:w="5810"/>
      </w:tblGrid>
      <w:tr w:rsidR="008876A7" w:rsidRPr="008876A7" w14:paraId="7FB5CD17" w14:textId="77777777" w:rsidTr="00DF7E39">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90" w:type="pct"/>
            <w:vAlign w:val="center"/>
          </w:tcPr>
          <w:p w14:paraId="035F8CE0" w14:textId="77777777" w:rsidR="008876A7" w:rsidRPr="008876A7" w:rsidRDefault="008876A7" w:rsidP="00DF7E39">
            <w:pPr>
              <w:rPr>
                <w:rFonts w:asciiTheme="majorHAnsi" w:hAnsiTheme="majorHAnsi" w:cstheme="majorHAnsi"/>
                <w:b w:val="0"/>
                <w:sz w:val="20"/>
                <w:szCs w:val="20"/>
              </w:rPr>
            </w:pPr>
            <w:r w:rsidRPr="008876A7">
              <w:rPr>
                <w:rFonts w:asciiTheme="majorHAnsi" w:hAnsiTheme="majorHAnsi" w:cstheme="majorHAnsi"/>
                <w:b w:val="0"/>
                <w:sz w:val="20"/>
                <w:szCs w:val="20"/>
              </w:rPr>
              <w:t>D.ssa</w:t>
            </w:r>
          </w:p>
        </w:tc>
        <w:tc>
          <w:tcPr>
            <w:tcW w:w="625" w:type="pct"/>
            <w:vAlign w:val="center"/>
          </w:tcPr>
          <w:p w14:paraId="03AC1FCE" w14:textId="77777777"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20"/>
                <w:szCs w:val="20"/>
              </w:rPr>
            </w:pPr>
            <w:r w:rsidRPr="008876A7">
              <w:rPr>
                <w:rFonts w:asciiTheme="majorHAnsi" w:hAnsiTheme="majorHAnsi" w:cstheme="majorHAnsi"/>
                <w:b w:val="0"/>
                <w:sz w:val="20"/>
                <w:szCs w:val="20"/>
              </w:rPr>
              <w:t>Mirella</w:t>
            </w:r>
          </w:p>
        </w:tc>
        <w:tc>
          <w:tcPr>
            <w:tcW w:w="782" w:type="pct"/>
            <w:vAlign w:val="center"/>
          </w:tcPr>
          <w:p w14:paraId="7D4CDEAD" w14:textId="683F7DA1"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Delia</w:t>
            </w:r>
          </w:p>
        </w:tc>
        <w:tc>
          <w:tcPr>
            <w:tcW w:w="3203" w:type="pct"/>
            <w:vAlign w:val="center"/>
          </w:tcPr>
          <w:p w14:paraId="09077F93" w14:textId="77777777"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sz w:val="20"/>
                <w:szCs w:val="20"/>
              </w:rPr>
            </w:pPr>
            <w:r w:rsidRPr="008876A7">
              <w:rPr>
                <w:rFonts w:asciiTheme="majorHAnsi" w:hAnsiTheme="majorHAnsi" w:cstheme="majorHAnsi"/>
                <w:b w:val="0"/>
                <w:i/>
                <w:sz w:val="20"/>
                <w:szCs w:val="20"/>
              </w:rPr>
              <w:t>Giudice del Tribunale di Bari</w:t>
            </w:r>
          </w:p>
        </w:tc>
      </w:tr>
      <w:tr w:rsidR="008876A7" w:rsidRPr="008876A7" w14:paraId="32FE19B6" w14:textId="77777777" w:rsidTr="00DF7E39">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90" w:type="pct"/>
            <w:vAlign w:val="center"/>
          </w:tcPr>
          <w:p w14:paraId="7C89EF60" w14:textId="77777777" w:rsidR="008876A7" w:rsidRPr="008876A7" w:rsidRDefault="008876A7" w:rsidP="00DF7E3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52B1382D" w14:textId="77777777" w:rsidR="008876A7" w:rsidRPr="006D5112"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6D5112">
              <w:rPr>
                <w:rFonts w:asciiTheme="majorHAnsi" w:hAnsiTheme="majorHAnsi" w:cstheme="majorHAnsi"/>
                <w:sz w:val="20"/>
                <w:szCs w:val="20"/>
              </w:rPr>
              <w:t xml:space="preserve">Antonino </w:t>
            </w:r>
          </w:p>
        </w:tc>
        <w:tc>
          <w:tcPr>
            <w:tcW w:w="782" w:type="pct"/>
            <w:vAlign w:val="center"/>
          </w:tcPr>
          <w:p w14:paraId="73C4EB63" w14:textId="713F19C1"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Geraci</w:t>
            </w:r>
          </w:p>
        </w:tc>
        <w:tc>
          <w:tcPr>
            <w:tcW w:w="3203" w:type="pct"/>
            <w:vAlign w:val="center"/>
          </w:tcPr>
          <w:p w14:paraId="64873B62" w14:textId="77777777"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i/>
                <w:sz w:val="20"/>
                <w:szCs w:val="20"/>
              </w:rPr>
              <w:t>Giudice del Tribunale di Viterbo</w:t>
            </w:r>
          </w:p>
        </w:tc>
      </w:tr>
      <w:tr w:rsidR="008876A7" w:rsidRPr="008876A7" w14:paraId="3417FC14" w14:textId="77777777" w:rsidTr="00DF7E39">
        <w:trPr>
          <w:trHeight w:val="493"/>
        </w:trPr>
        <w:tc>
          <w:tcPr>
            <w:cnfStyle w:val="001000000000" w:firstRow="0" w:lastRow="0" w:firstColumn="1" w:lastColumn="0" w:oddVBand="0" w:evenVBand="0" w:oddHBand="0" w:evenHBand="0" w:firstRowFirstColumn="0" w:firstRowLastColumn="0" w:lastRowFirstColumn="0" w:lastRowLastColumn="0"/>
            <w:tcW w:w="390" w:type="pct"/>
            <w:vAlign w:val="center"/>
          </w:tcPr>
          <w:p w14:paraId="592D1F4D" w14:textId="77777777" w:rsidR="008876A7" w:rsidRPr="0062612B" w:rsidRDefault="008876A7" w:rsidP="00DF7E39">
            <w:pPr>
              <w:rPr>
                <w:rFonts w:asciiTheme="majorHAnsi" w:hAnsiTheme="majorHAnsi" w:cstheme="majorHAnsi"/>
                <w:b w:val="0"/>
                <w:sz w:val="20"/>
                <w:szCs w:val="20"/>
              </w:rPr>
            </w:pPr>
            <w:r w:rsidRPr="0062612B">
              <w:rPr>
                <w:rFonts w:asciiTheme="majorHAnsi" w:hAnsiTheme="majorHAnsi" w:cstheme="majorHAnsi"/>
                <w:b w:val="0"/>
                <w:sz w:val="20"/>
                <w:szCs w:val="20"/>
              </w:rPr>
              <w:t>Dott.</w:t>
            </w:r>
          </w:p>
        </w:tc>
        <w:tc>
          <w:tcPr>
            <w:tcW w:w="625" w:type="pct"/>
            <w:vAlign w:val="center"/>
          </w:tcPr>
          <w:p w14:paraId="3316B20D" w14:textId="77777777" w:rsidR="008876A7" w:rsidRPr="008876A7" w:rsidRDefault="008876A7" w:rsidP="00DF7E3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Riccardo </w:t>
            </w:r>
          </w:p>
        </w:tc>
        <w:tc>
          <w:tcPr>
            <w:tcW w:w="782" w:type="pct"/>
            <w:vAlign w:val="center"/>
          </w:tcPr>
          <w:p w14:paraId="08B977D7" w14:textId="5658F4D5" w:rsidR="008876A7" w:rsidRPr="008876A7" w:rsidRDefault="008876A7" w:rsidP="00DF7E3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Massera</w:t>
            </w:r>
          </w:p>
        </w:tc>
        <w:tc>
          <w:tcPr>
            <w:tcW w:w="3203" w:type="pct"/>
            <w:vAlign w:val="center"/>
          </w:tcPr>
          <w:p w14:paraId="4E3721C9" w14:textId="77777777" w:rsidR="008876A7" w:rsidRPr="008876A7" w:rsidRDefault="008876A7" w:rsidP="00DF7E39">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Magistrato addetto all’Ufficio Legislativo del Ministero della Giustizia</w:t>
            </w:r>
          </w:p>
        </w:tc>
      </w:tr>
      <w:tr w:rsidR="008876A7" w:rsidRPr="008876A7" w14:paraId="20C7D2EA" w14:textId="77777777" w:rsidTr="00DF7E39">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90" w:type="pct"/>
            <w:vAlign w:val="center"/>
          </w:tcPr>
          <w:p w14:paraId="172E5FDD" w14:textId="77777777" w:rsidR="008876A7" w:rsidRPr="0062612B" w:rsidRDefault="008876A7" w:rsidP="00DF7E39">
            <w:pPr>
              <w:rPr>
                <w:rFonts w:asciiTheme="majorHAnsi" w:hAnsiTheme="majorHAnsi" w:cstheme="majorHAnsi"/>
                <w:b w:val="0"/>
                <w:sz w:val="20"/>
                <w:szCs w:val="20"/>
              </w:rPr>
            </w:pPr>
            <w:r w:rsidRPr="0062612B">
              <w:rPr>
                <w:rFonts w:asciiTheme="majorHAnsi" w:hAnsiTheme="majorHAnsi" w:cstheme="majorHAnsi"/>
                <w:b w:val="0"/>
                <w:sz w:val="20"/>
                <w:szCs w:val="20"/>
              </w:rPr>
              <w:t xml:space="preserve">D.ssa </w:t>
            </w:r>
          </w:p>
        </w:tc>
        <w:tc>
          <w:tcPr>
            <w:tcW w:w="625" w:type="pct"/>
            <w:vAlign w:val="center"/>
          </w:tcPr>
          <w:p w14:paraId="69205788" w14:textId="77777777"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Paola</w:t>
            </w:r>
          </w:p>
        </w:tc>
        <w:tc>
          <w:tcPr>
            <w:tcW w:w="782" w:type="pct"/>
            <w:vAlign w:val="center"/>
          </w:tcPr>
          <w:p w14:paraId="18CAE9BB" w14:textId="2355FDBC"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Pendino</w:t>
            </w:r>
          </w:p>
        </w:tc>
        <w:tc>
          <w:tcPr>
            <w:tcW w:w="3203" w:type="pct"/>
            <w:vAlign w:val="center"/>
          </w:tcPr>
          <w:p w14:paraId="3B755EEF" w14:textId="77777777"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Magistrato addetto all’Ufficio Legislativo del Ministero della Giustizia</w:t>
            </w:r>
          </w:p>
        </w:tc>
      </w:tr>
    </w:tbl>
    <w:p w14:paraId="04DB4D13" w14:textId="77777777" w:rsidR="008876A7" w:rsidRPr="008876A7" w:rsidRDefault="008876A7" w:rsidP="008876A7">
      <w:pPr>
        <w:spacing w:after="0"/>
        <w:jc w:val="both"/>
        <w:rPr>
          <w:rFonts w:asciiTheme="majorHAnsi" w:hAnsiTheme="majorHAnsi" w:cstheme="majorHAnsi"/>
          <w:sz w:val="20"/>
          <w:szCs w:val="20"/>
        </w:rPr>
      </w:pPr>
    </w:p>
    <w:p w14:paraId="6C288500" w14:textId="77777777" w:rsidR="008876A7" w:rsidRPr="009E3207" w:rsidRDefault="008876A7" w:rsidP="00D44AFB">
      <w:pPr>
        <w:pStyle w:val="Nessunaspaziatura"/>
        <w:rPr>
          <w:rFonts w:asciiTheme="majorHAnsi" w:hAnsiTheme="majorHAnsi" w:cstheme="majorHAnsi"/>
          <w:b w:val="0"/>
          <w:color w:val="2F5496" w:themeColor="accent5" w:themeShade="BF"/>
        </w:rPr>
      </w:pPr>
      <w:r w:rsidRPr="009E3207">
        <w:rPr>
          <w:color w:val="2F5496" w:themeColor="accent5" w:themeShade="BF"/>
        </w:rPr>
        <w:t>Componenti della Segreteria organizzativa</w:t>
      </w:r>
    </w:p>
    <w:tbl>
      <w:tblPr>
        <w:tblStyle w:val="Tabellasemplice41"/>
        <w:tblW w:w="5000" w:type="pct"/>
        <w:tblLook w:val="04A0" w:firstRow="1" w:lastRow="0" w:firstColumn="1" w:lastColumn="0" w:noHBand="0" w:noVBand="1"/>
      </w:tblPr>
      <w:tblGrid>
        <w:gridCol w:w="705"/>
        <w:gridCol w:w="1134"/>
        <w:gridCol w:w="1277"/>
        <w:gridCol w:w="5954"/>
      </w:tblGrid>
      <w:tr w:rsidR="008876A7" w:rsidRPr="008876A7" w14:paraId="230DAD7A" w14:textId="77777777" w:rsidTr="00DF7E39">
        <w:trPr>
          <w:cnfStyle w:val="100000000000" w:firstRow="1" w:lastRow="0" w:firstColumn="0" w:lastColumn="0" w:oddVBand="0" w:evenVBand="0" w:oddHBand="0"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69834C8E" w14:textId="77777777" w:rsidR="008876A7" w:rsidRPr="008876A7" w:rsidRDefault="008876A7" w:rsidP="00DF7E39">
            <w:pPr>
              <w:rPr>
                <w:rFonts w:asciiTheme="majorHAnsi" w:hAnsiTheme="majorHAnsi" w:cstheme="majorHAnsi"/>
                <w:b w:val="0"/>
                <w:sz w:val="20"/>
                <w:szCs w:val="20"/>
              </w:rPr>
            </w:pPr>
            <w:r w:rsidRPr="008876A7">
              <w:rPr>
                <w:rFonts w:asciiTheme="majorHAnsi" w:hAnsiTheme="majorHAnsi" w:cstheme="majorHAnsi"/>
                <w:b w:val="0"/>
                <w:sz w:val="20"/>
                <w:szCs w:val="20"/>
              </w:rPr>
              <w:t>Sig.ra</w:t>
            </w:r>
          </w:p>
        </w:tc>
        <w:tc>
          <w:tcPr>
            <w:tcW w:w="625" w:type="pct"/>
            <w:vAlign w:val="center"/>
          </w:tcPr>
          <w:p w14:paraId="6D1CD1A7" w14:textId="77777777"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sz w:val="20"/>
                <w:szCs w:val="20"/>
              </w:rPr>
            </w:pPr>
            <w:r w:rsidRPr="008876A7">
              <w:rPr>
                <w:rFonts w:asciiTheme="majorHAnsi" w:hAnsiTheme="majorHAnsi" w:cstheme="majorHAnsi"/>
                <w:b w:val="0"/>
                <w:sz w:val="20"/>
                <w:szCs w:val="20"/>
              </w:rPr>
              <w:t xml:space="preserve">Patrizia </w:t>
            </w:r>
          </w:p>
        </w:tc>
        <w:tc>
          <w:tcPr>
            <w:tcW w:w="704" w:type="pct"/>
            <w:vAlign w:val="center"/>
          </w:tcPr>
          <w:p w14:paraId="05A3ED5B" w14:textId="1A138752"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Gianfelici</w:t>
            </w:r>
          </w:p>
        </w:tc>
        <w:tc>
          <w:tcPr>
            <w:tcW w:w="3281" w:type="pct"/>
            <w:vAlign w:val="center"/>
          </w:tcPr>
          <w:p w14:paraId="7CD56EEE" w14:textId="77777777" w:rsidR="008876A7" w:rsidRPr="008876A7" w:rsidRDefault="008876A7" w:rsidP="00DF7E3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sz w:val="20"/>
                <w:szCs w:val="20"/>
              </w:rPr>
            </w:pPr>
            <w:r w:rsidRPr="008876A7">
              <w:rPr>
                <w:rFonts w:asciiTheme="majorHAnsi" w:hAnsiTheme="majorHAnsi" w:cstheme="majorHAnsi"/>
                <w:b w:val="0"/>
                <w:i/>
                <w:sz w:val="20"/>
                <w:szCs w:val="20"/>
              </w:rPr>
              <w:t>Assistente giudiziario dell’Ufficio Legislativo del Ministero della Giustizia</w:t>
            </w:r>
          </w:p>
        </w:tc>
      </w:tr>
      <w:tr w:rsidR="008876A7" w:rsidRPr="008876A7" w14:paraId="1A12EA21" w14:textId="77777777" w:rsidTr="00DF7E39">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89" w:type="pct"/>
            <w:vAlign w:val="center"/>
          </w:tcPr>
          <w:p w14:paraId="5EC4F577" w14:textId="77777777" w:rsidR="008876A7" w:rsidRPr="008876A7" w:rsidRDefault="008876A7" w:rsidP="00DF7E39">
            <w:pPr>
              <w:rPr>
                <w:rFonts w:asciiTheme="majorHAnsi" w:hAnsiTheme="majorHAnsi" w:cstheme="majorHAnsi"/>
                <w:b w:val="0"/>
                <w:sz w:val="20"/>
                <w:szCs w:val="20"/>
              </w:rPr>
            </w:pPr>
            <w:r w:rsidRPr="008876A7">
              <w:rPr>
                <w:rFonts w:asciiTheme="majorHAnsi" w:hAnsiTheme="majorHAnsi" w:cstheme="majorHAnsi"/>
                <w:b w:val="0"/>
                <w:sz w:val="20"/>
                <w:szCs w:val="20"/>
              </w:rPr>
              <w:t>Dott.</w:t>
            </w:r>
          </w:p>
        </w:tc>
        <w:tc>
          <w:tcPr>
            <w:tcW w:w="625" w:type="pct"/>
            <w:vAlign w:val="center"/>
          </w:tcPr>
          <w:p w14:paraId="4509AF65" w14:textId="77777777"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8876A7">
              <w:rPr>
                <w:rFonts w:asciiTheme="majorHAnsi" w:hAnsiTheme="majorHAnsi" w:cstheme="majorHAnsi"/>
                <w:sz w:val="20"/>
                <w:szCs w:val="20"/>
              </w:rPr>
              <w:t xml:space="preserve">Fabio </w:t>
            </w:r>
          </w:p>
        </w:tc>
        <w:tc>
          <w:tcPr>
            <w:tcW w:w="704" w:type="pct"/>
            <w:vAlign w:val="center"/>
          </w:tcPr>
          <w:p w14:paraId="1F9A9561" w14:textId="48F4C521"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sz w:val="20"/>
                <w:szCs w:val="20"/>
              </w:rPr>
            </w:pPr>
            <w:r w:rsidRPr="008876A7">
              <w:rPr>
                <w:rFonts w:asciiTheme="majorHAnsi" w:hAnsiTheme="majorHAnsi" w:cstheme="majorHAnsi"/>
                <w:b/>
                <w:sz w:val="20"/>
                <w:szCs w:val="20"/>
              </w:rPr>
              <w:t>Ronci</w:t>
            </w:r>
          </w:p>
        </w:tc>
        <w:tc>
          <w:tcPr>
            <w:tcW w:w="3281" w:type="pct"/>
            <w:vAlign w:val="center"/>
          </w:tcPr>
          <w:p w14:paraId="08615BFF" w14:textId="77777777" w:rsidR="008876A7" w:rsidRPr="008876A7" w:rsidRDefault="008876A7" w:rsidP="00DF7E3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sz w:val="20"/>
                <w:szCs w:val="20"/>
              </w:rPr>
            </w:pPr>
            <w:r w:rsidRPr="008876A7">
              <w:rPr>
                <w:rFonts w:asciiTheme="majorHAnsi" w:hAnsiTheme="majorHAnsi" w:cstheme="majorHAnsi"/>
                <w:i/>
                <w:sz w:val="20"/>
                <w:szCs w:val="20"/>
              </w:rPr>
              <w:t>Funzionario giudiziario dell’Ufficio Legislativo del Ministero della Giustizia</w:t>
            </w:r>
          </w:p>
        </w:tc>
      </w:tr>
    </w:tbl>
    <w:p w14:paraId="2B808229" w14:textId="77777777" w:rsidR="00591AF5" w:rsidRDefault="00591AF5">
      <w:pPr>
        <w:rPr>
          <w:rFonts w:asciiTheme="majorHAnsi" w:eastAsiaTheme="majorEastAsia" w:hAnsiTheme="majorHAnsi" w:cstheme="majorBidi"/>
          <w:b/>
          <w:sz w:val="32"/>
          <w:szCs w:val="32"/>
        </w:rPr>
        <w:sectPr w:rsidR="00591AF5" w:rsidSect="00591AF5">
          <w:headerReference w:type="default" r:id="rId13"/>
          <w:footerReference w:type="default" r:id="rId14"/>
          <w:pgSz w:w="11906" w:h="16838"/>
          <w:pgMar w:top="1418" w:right="1418" w:bottom="1418" w:left="1418" w:header="340" w:footer="283" w:gutter="0"/>
          <w:pgNumType w:fmt="upperRoman" w:start="0"/>
          <w:cols w:space="708"/>
          <w:titlePg/>
          <w:docGrid w:linePitch="360"/>
        </w:sectPr>
      </w:pPr>
    </w:p>
    <w:p w14:paraId="553F910C" w14:textId="1943FD2C" w:rsidR="00F870CD" w:rsidRPr="005F0C02" w:rsidRDefault="00C55531" w:rsidP="005F0C02">
      <w:pPr>
        <w:pStyle w:val="Titolo1"/>
        <w:rPr>
          <w:rStyle w:val="Riferimentointenso"/>
          <w:b/>
          <w:bCs w:val="0"/>
          <w:smallCaps w:val="0"/>
          <w:color w:val="2F5496" w:themeColor="accent5" w:themeShade="BF"/>
          <w:spacing w:val="0"/>
        </w:rPr>
      </w:pPr>
      <w:bookmarkStart w:id="0" w:name="_Toc95386528"/>
      <w:r w:rsidRPr="005F0C02">
        <w:rPr>
          <w:rStyle w:val="Riferimentointenso"/>
          <w:b/>
          <w:bCs w:val="0"/>
          <w:smallCaps w:val="0"/>
          <w:color w:val="2F5496" w:themeColor="accent5" w:themeShade="BF"/>
          <w:spacing w:val="0"/>
        </w:rPr>
        <w:lastRenderedPageBreak/>
        <w:t xml:space="preserve">Premessa </w:t>
      </w:r>
      <w:r w:rsidR="004D2318">
        <w:rPr>
          <w:rStyle w:val="Riferimentointenso"/>
          <w:b/>
          <w:bCs w:val="0"/>
          <w:smallCaps w:val="0"/>
          <w:color w:val="2F5496" w:themeColor="accent5" w:themeShade="BF"/>
          <w:spacing w:val="0"/>
        </w:rPr>
        <w:t>–</w:t>
      </w:r>
      <w:r w:rsidRPr="005F0C02">
        <w:rPr>
          <w:rStyle w:val="Riferimentointenso"/>
          <w:b/>
          <w:bCs w:val="0"/>
          <w:smallCaps w:val="0"/>
          <w:color w:val="2F5496" w:themeColor="accent5" w:themeShade="BF"/>
          <w:spacing w:val="0"/>
        </w:rPr>
        <w:t xml:space="preserve"> </w:t>
      </w:r>
      <w:r w:rsidR="009D254A" w:rsidRPr="005F0C02">
        <w:rPr>
          <w:rStyle w:val="Riferimentointenso"/>
          <w:b/>
          <w:bCs w:val="0"/>
          <w:smallCaps w:val="0"/>
          <w:color w:val="2F5496" w:themeColor="accent5" w:themeShade="BF"/>
          <w:spacing w:val="0"/>
        </w:rPr>
        <w:t>L</w:t>
      </w:r>
      <w:r w:rsidR="00F870CD" w:rsidRPr="005F0C02">
        <w:rPr>
          <w:rStyle w:val="Riferimentointenso"/>
          <w:b/>
          <w:bCs w:val="0"/>
          <w:smallCaps w:val="0"/>
          <w:color w:val="2F5496" w:themeColor="accent5" w:themeShade="BF"/>
          <w:spacing w:val="0"/>
        </w:rPr>
        <w:t>e finalità della Commissione</w:t>
      </w:r>
      <w:bookmarkEnd w:id="0"/>
    </w:p>
    <w:p w14:paraId="376FEFAB" w14:textId="47E5DD95" w:rsidR="00664293"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Il 5 agosto 2021 si è insediata, presso</w:t>
      </w:r>
      <w:r w:rsidR="009413A4">
        <w:rPr>
          <w:rFonts w:asciiTheme="majorHAnsi" w:hAnsiTheme="majorHAnsi"/>
          <w:bCs/>
          <w:sz w:val="24"/>
          <w:szCs w:val="24"/>
        </w:rPr>
        <w:t xml:space="preserve"> il Ministero della Giustizia, </w:t>
      </w:r>
      <w:r w:rsidRPr="00FC12AD">
        <w:rPr>
          <w:rFonts w:asciiTheme="majorHAnsi" w:hAnsiTheme="majorHAnsi"/>
          <w:bCs/>
          <w:sz w:val="24"/>
          <w:szCs w:val="24"/>
        </w:rPr>
        <w:t>la Commissione Interminist</w:t>
      </w:r>
      <w:r w:rsidR="001B624C">
        <w:rPr>
          <w:rFonts w:asciiTheme="majorHAnsi" w:hAnsiTheme="majorHAnsi"/>
          <w:bCs/>
          <w:sz w:val="24"/>
          <w:szCs w:val="24"/>
        </w:rPr>
        <w:t>eriale per la Giustizia nel Sud e Isole,</w:t>
      </w:r>
      <w:r w:rsidRPr="00FC12AD">
        <w:rPr>
          <w:rFonts w:asciiTheme="majorHAnsi" w:hAnsiTheme="majorHAnsi"/>
          <w:bCs/>
          <w:sz w:val="24"/>
          <w:szCs w:val="24"/>
        </w:rPr>
        <w:t xml:space="preserve"> istituita con Decreto Interministeriale del 16 giugno 2021 sottoscritto dalla Ministra per il Sud e la Coesione Territoriale, On. Mara</w:t>
      </w:r>
      <w:r w:rsidR="001B624C">
        <w:rPr>
          <w:rFonts w:asciiTheme="majorHAnsi" w:hAnsiTheme="majorHAnsi"/>
          <w:bCs/>
          <w:sz w:val="24"/>
          <w:szCs w:val="24"/>
        </w:rPr>
        <w:t xml:space="preserve"> Carfagna, e dalla Ministra del</w:t>
      </w:r>
      <w:r w:rsidRPr="00FC12AD">
        <w:rPr>
          <w:rFonts w:asciiTheme="majorHAnsi" w:hAnsiTheme="majorHAnsi"/>
          <w:bCs/>
          <w:sz w:val="24"/>
          <w:szCs w:val="24"/>
        </w:rPr>
        <w:t xml:space="preserve">la Giustizia, Prof.ssa Marta Cartabia, con l’obiettivo di effettuare una ricognizione delle criticità e delle buone pratiche organizzative presso gli </w:t>
      </w:r>
      <w:r w:rsidR="001B624C" w:rsidRPr="00843D9D">
        <w:rPr>
          <w:rFonts w:asciiTheme="majorHAnsi" w:hAnsiTheme="majorHAnsi"/>
          <w:b/>
          <w:bCs/>
          <w:sz w:val="24"/>
          <w:szCs w:val="24"/>
        </w:rPr>
        <w:t>U</w:t>
      </w:r>
      <w:r w:rsidR="00C8354D" w:rsidRPr="00843D9D">
        <w:rPr>
          <w:rFonts w:asciiTheme="majorHAnsi" w:hAnsiTheme="majorHAnsi"/>
          <w:b/>
          <w:bCs/>
          <w:sz w:val="24"/>
          <w:szCs w:val="24"/>
        </w:rPr>
        <w:t>ffici</w:t>
      </w:r>
      <w:r w:rsidRPr="00843D9D">
        <w:rPr>
          <w:rFonts w:asciiTheme="majorHAnsi" w:hAnsiTheme="majorHAnsi"/>
          <w:b/>
          <w:bCs/>
          <w:sz w:val="24"/>
          <w:szCs w:val="24"/>
        </w:rPr>
        <w:t xml:space="preserve"> </w:t>
      </w:r>
      <w:r w:rsidR="001B624C" w:rsidRPr="00843D9D">
        <w:rPr>
          <w:rFonts w:asciiTheme="majorHAnsi" w:hAnsiTheme="majorHAnsi"/>
          <w:b/>
          <w:bCs/>
          <w:sz w:val="24"/>
          <w:szCs w:val="24"/>
        </w:rPr>
        <w:t>G</w:t>
      </w:r>
      <w:r w:rsidR="00C8354D" w:rsidRPr="00843D9D">
        <w:rPr>
          <w:rFonts w:asciiTheme="majorHAnsi" w:hAnsiTheme="majorHAnsi"/>
          <w:b/>
          <w:bCs/>
          <w:sz w:val="24"/>
          <w:szCs w:val="24"/>
        </w:rPr>
        <w:t>iudiziari</w:t>
      </w:r>
      <w:r w:rsidR="001B624C" w:rsidRPr="00843D9D">
        <w:rPr>
          <w:rFonts w:asciiTheme="majorHAnsi" w:hAnsiTheme="majorHAnsi"/>
          <w:b/>
          <w:bCs/>
          <w:sz w:val="24"/>
          <w:szCs w:val="24"/>
        </w:rPr>
        <w:t xml:space="preserve"> del Sud Italia</w:t>
      </w:r>
      <w:r w:rsidRPr="00843D9D">
        <w:rPr>
          <w:rFonts w:asciiTheme="majorHAnsi" w:hAnsiTheme="majorHAnsi"/>
          <w:b/>
          <w:bCs/>
          <w:sz w:val="24"/>
          <w:szCs w:val="24"/>
        </w:rPr>
        <w:t xml:space="preserve"> e Isole </w:t>
      </w:r>
      <w:r w:rsidR="00135524" w:rsidRPr="00843D9D">
        <w:rPr>
          <w:rFonts w:asciiTheme="majorHAnsi" w:hAnsiTheme="majorHAnsi"/>
          <w:b/>
          <w:bCs/>
          <w:sz w:val="24"/>
          <w:szCs w:val="24"/>
        </w:rPr>
        <w:t>(in seguito Sud)</w:t>
      </w:r>
      <w:r w:rsidR="00135524">
        <w:rPr>
          <w:rFonts w:asciiTheme="majorHAnsi" w:hAnsiTheme="majorHAnsi"/>
          <w:bCs/>
          <w:sz w:val="24"/>
          <w:szCs w:val="24"/>
        </w:rPr>
        <w:t xml:space="preserve">, </w:t>
      </w:r>
      <w:r w:rsidRPr="00FC12AD">
        <w:rPr>
          <w:rFonts w:asciiTheme="majorHAnsi" w:hAnsiTheme="majorHAnsi"/>
          <w:bCs/>
          <w:sz w:val="24"/>
          <w:szCs w:val="24"/>
        </w:rPr>
        <w:t>e proporre interventi e linee progettuali coerenti con le priorità indicate dal Governo nel Piano Nazionale d</w:t>
      </w:r>
      <w:r w:rsidR="009413A4">
        <w:rPr>
          <w:rFonts w:asciiTheme="majorHAnsi" w:hAnsiTheme="majorHAnsi"/>
          <w:bCs/>
          <w:sz w:val="24"/>
          <w:szCs w:val="24"/>
        </w:rPr>
        <w:t xml:space="preserve">i Ripresa e Resilienza (PNRR), </w:t>
      </w:r>
      <w:r w:rsidR="00843D9D">
        <w:rPr>
          <w:rFonts w:asciiTheme="majorHAnsi" w:hAnsiTheme="majorHAnsi"/>
          <w:bCs/>
          <w:sz w:val="24"/>
          <w:szCs w:val="24"/>
        </w:rPr>
        <w:t>finalizzate ad assicurare</w:t>
      </w:r>
      <w:r w:rsidR="00394246">
        <w:rPr>
          <w:rFonts w:asciiTheme="majorHAnsi" w:hAnsiTheme="majorHAnsi"/>
          <w:bCs/>
          <w:sz w:val="24"/>
          <w:szCs w:val="24"/>
        </w:rPr>
        <w:t xml:space="preserve"> – con particolare riguardo al settore</w:t>
      </w:r>
      <w:r w:rsidRPr="00FC12AD">
        <w:rPr>
          <w:rFonts w:asciiTheme="majorHAnsi" w:hAnsiTheme="majorHAnsi"/>
          <w:bCs/>
          <w:sz w:val="24"/>
          <w:szCs w:val="24"/>
        </w:rPr>
        <w:t xml:space="preserve"> civile – </w:t>
      </w:r>
      <w:r w:rsidR="00843D9D">
        <w:rPr>
          <w:rFonts w:asciiTheme="majorHAnsi" w:hAnsiTheme="majorHAnsi"/>
          <w:bCs/>
          <w:sz w:val="24"/>
          <w:szCs w:val="24"/>
        </w:rPr>
        <w:t xml:space="preserve">una giustizia </w:t>
      </w:r>
      <w:r w:rsidRPr="00FC12AD">
        <w:rPr>
          <w:rFonts w:asciiTheme="majorHAnsi" w:hAnsiTheme="majorHAnsi"/>
          <w:bCs/>
          <w:sz w:val="24"/>
          <w:szCs w:val="24"/>
        </w:rPr>
        <w:t>più effi</w:t>
      </w:r>
      <w:r w:rsidR="006D5112">
        <w:rPr>
          <w:rFonts w:asciiTheme="majorHAnsi" w:hAnsiTheme="majorHAnsi"/>
          <w:bCs/>
          <w:sz w:val="24"/>
          <w:szCs w:val="24"/>
        </w:rPr>
        <w:t>cace</w:t>
      </w:r>
      <w:r w:rsidR="00843D9D">
        <w:rPr>
          <w:rFonts w:asciiTheme="majorHAnsi" w:hAnsiTheme="majorHAnsi"/>
          <w:bCs/>
          <w:sz w:val="24"/>
          <w:szCs w:val="24"/>
        </w:rPr>
        <w:t xml:space="preserve">, </w:t>
      </w:r>
      <w:r w:rsidRPr="00FC12AD">
        <w:rPr>
          <w:rFonts w:asciiTheme="majorHAnsi" w:hAnsiTheme="majorHAnsi"/>
          <w:bCs/>
          <w:sz w:val="24"/>
          <w:szCs w:val="24"/>
        </w:rPr>
        <w:t>sul presupposto che la crescita e l’innovazione delle aree del Mezzogiorno non possa</w:t>
      </w:r>
      <w:r w:rsidR="00394246">
        <w:rPr>
          <w:rFonts w:asciiTheme="majorHAnsi" w:hAnsiTheme="majorHAnsi"/>
          <w:bCs/>
          <w:sz w:val="24"/>
          <w:szCs w:val="24"/>
        </w:rPr>
        <w:t>no prescindere da</w:t>
      </w:r>
      <w:r w:rsidRPr="00FC12AD">
        <w:rPr>
          <w:rFonts w:asciiTheme="majorHAnsi" w:hAnsiTheme="majorHAnsi"/>
          <w:bCs/>
          <w:sz w:val="24"/>
          <w:szCs w:val="24"/>
        </w:rPr>
        <w:t xml:space="preserve"> un sistema giudiziario che garantisca condizioni di legalità</w:t>
      </w:r>
      <w:r w:rsidR="00650E85">
        <w:rPr>
          <w:rFonts w:asciiTheme="majorHAnsi" w:hAnsiTheme="majorHAnsi"/>
          <w:bCs/>
          <w:sz w:val="24"/>
          <w:szCs w:val="24"/>
        </w:rPr>
        <w:t>, sicurezza ed effettività di tutela.</w:t>
      </w:r>
    </w:p>
    <w:p w14:paraId="56FCBB21" w14:textId="0582853D" w:rsidR="00EF49F3" w:rsidRPr="00FC12AD" w:rsidRDefault="002D2085" w:rsidP="00EF49F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Nelle premesse del Decreto si fa in particolare riferimento alla necessità, secondo le raccomandazioni della Commissione Europea, di migliorare, in via </w:t>
      </w:r>
      <w:r w:rsidR="00312DE6" w:rsidRPr="00FC12AD">
        <w:rPr>
          <w:rFonts w:asciiTheme="majorHAnsi" w:hAnsiTheme="majorHAnsi"/>
          <w:bCs/>
          <w:sz w:val="24"/>
          <w:szCs w:val="24"/>
        </w:rPr>
        <w:t>generale, l’efficienza</w:t>
      </w:r>
      <w:r w:rsidRPr="00FC12AD">
        <w:rPr>
          <w:rFonts w:asciiTheme="majorHAnsi" w:hAnsiTheme="majorHAnsi"/>
          <w:bCs/>
          <w:sz w:val="24"/>
          <w:szCs w:val="24"/>
        </w:rPr>
        <w:t xml:space="preserve"> della giustizia </w:t>
      </w:r>
      <w:r w:rsidR="00312DE6" w:rsidRPr="00FC12AD">
        <w:rPr>
          <w:rFonts w:asciiTheme="majorHAnsi" w:hAnsiTheme="majorHAnsi"/>
          <w:bCs/>
          <w:sz w:val="24"/>
          <w:szCs w:val="24"/>
        </w:rPr>
        <w:t>civile, riducendo</w:t>
      </w:r>
      <w:r w:rsidRPr="00FC12AD">
        <w:rPr>
          <w:rFonts w:asciiTheme="majorHAnsi" w:hAnsiTheme="majorHAnsi"/>
          <w:bCs/>
          <w:sz w:val="24"/>
          <w:szCs w:val="24"/>
        </w:rPr>
        <w:t xml:space="preserve"> durata dei procedimenti</w:t>
      </w:r>
      <w:r w:rsidR="006D5112">
        <w:rPr>
          <w:rFonts w:asciiTheme="majorHAnsi" w:hAnsiTheme="majorHAnsi"/>
          <w:bCs/>
          <w:sz w:val="24"/>
          <w:szCs w:val="24"/>
        </w:rPr>
        <w:t xml:space="preserve">, </w:t>
      </w:r>
      <w:r w:rsidR="004E422F">
        <w:rPr>
          <w:rFonts w:asciiTheme="majorHAnsi" w:hAnsiTheme="majorHAnsi"/>
          <w:bCs/>
          <w:sz w:val="24"/>
          <w:szCs w:val="24"/>
        </w:rPr>
        <w:t xml:space="preserve">arretrato </w:t>
      </w:r>
      <w:r w:rsidR="004E422F" w:rsidRPr="00FC12AD">
        <w:rPr>
          <w:rFonts w:asciiTheme="majorHAnsi" w:hAnsiTheme="majorHAnsi"/>
          <w:bCs/>
          <w:sz w:val="24"/>
          <w:szCs w:val="24"/>
        </w:rPr>
        <w:t>e</w:t>
      </w:r>
      <w:r w:rsidRPr="00FC12AD">
        <w:rPr>
          <w:rFonts w:asciiTheme="majorHAnsi" w:hAnsiTheme="majorHAnsi"/>
          <w:bCs/>
          <w:sz w:val="24"/>
          <w:szCs w:val="24"/>
        </w:rPr>
        <w:t xml:space="preserve"> disomogeneità di </w:t>
      </w:r>
      <w:r w:rsidRPr="00FC12AD">
        <w:rPr>
          <w:rFonts w:asciiTheme="majorHAnsi" w:hAnsiTheme="majorHAnsi"/>
          <w:bCs/>
          <w:i/>
          <w:iCs/>
          <w:sz w:val="24"/>
          <w:szCs w:val="24"/>
        </w:rPr>
        <w:t>performance</w:t>
      </w:r>
      <w:r w:rsidRPr="00FC12AD">
        <w:rPr>
          <w:rFonts w:asciiTheme="majorHAnsi" w:hAnsiTheme="majorHAnsi"/>
          <w:bCs/>
          <w:sz w:val="24"/>
          <w:szCs w:val="24"/>
        </w:rPr>
        <w:t xml:space="preserve"> tra gli </w:t>
      </w:r>
      <w:r w:rsidR="006D5112">
        <w:rPr>
          <w:rFonts w:asciiTheme="majorHAnsi" w:hAnsiTheme="majorHAnsi"/>
          <w:bCs/>
          <w:sz w:val="24"/>
          <w:szCs w:val="24"/>
        </w:rPr>
        <w:t>U</w:t>
      </w:r>
      <w:r w:rsidR="00C8354D">
        <w:rPr>
          <w:rFonts w:asciiTheme="majorHAnsi" w:hAnsiTheme="majorHAnsi"/>
          <w:bCs/>
          <w:sz w:val="24"/>
          <w:szCs w:val="24"/>
        </w:rPr>
        <w:t>ffici</w:t>
      </w:r>
      <w:r w:rsidRPr="00FC12AD">
        <w:rPr>
          <w:rFonts w:asciiTheme="majorHAnsi" w:hAnsiTheme="majorHAnsi"/>
          <w:bCs/>
          <w:sz w:val="24"/>
          <w:szCs w:val="24"/>
        </w:rPr>
        <w:t xml:space="preserve"> </w:t>
      </w:r>
      <w:r w:rsidR="006D5112">
        <w:rPr>
          <w:rFonts w:asciiTheme="majorHAnsi" w:hAnsiTheme="majorHAnsi"/>
          <w:bCs/>
          <w:sz w:val="24"/>
          <w:szCs w:val="24"/>
        </w:rPr>
        <w:t>G</w:t>
      </w:r>
      <w:r w:rsidR="00C8354D">
        <w:rPr>
          <w:rFonts w:asciiTheme="majorHAnsi" w:hAnsiTheme="majorHAnsi"/>
          <w:bCs/>
          <w:sz w:val="24"/>
          <w:szCs w:val="24"/>
        </w:rPr>
        <w:t>iudiziari</w:t>
      </w:r>
      <w:r w:rsidRPr="00FC12AD">
        <w:rPr>
          <w:rFonts w:asciiTheme="majorHAnsi" w:hAnsiTheme="majorHAnsi"/>
          <w:bCs/>
          <w:sz w:val="24"/>
          <w:szCs w:val="24"/>
        </w:rPr>
        <w:t xml:space="preserve">. </w:t>
      </w:r>
    </w:p>
    <w:p w14:paraId="38A3C5EB" w14:textId="506A9407" w:rsidR="00EF49F3" w:rsidRPr="00FC12AD" w:rsidRDefault="00EF49F3" w:rsidP="00EF49F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La messa a dis</w:t>
      </w:r>
      <w:r w:rsidR="00650E85">
        <w:rPr>
          <w:rFonts w:asciiTheme="majorHAnsi" w:hAnsiTheme="majorHAnsi"/>
          <w:bCs/>
          <w:sz w:val="24"/>
          <w:szCs w:val="24"/>
        </w:rPr>
        <w:t>posizione del Mezzogiorno di un’</w:t>
      </w:r>
      <w:r w:rsidRPr="00FC12AD">
        <w:rPr>
          <w:rFonts w:asciiTheme="majorHAnsi" w:hAnsiTheme="majorHAnsi"/>
          <w:bCs/>
          <w:sz w:val="24"/>
          <w:szCs w:val="24"/>
        </w:rPr>
        <w:t xml:space="preserve">importante quota dei fondi previsti dal PNRR </w:t>
      </w:r>
      <w:r w:rsidR="00650E85">
        <w:rPr>
          <w:rFonts w:asciiTheme="majorHAnsi" w:hAnsiTheme="majorHAnsi"/>
          <w:bCs/>
          <w:sz w:val="24"/>
          <w:szCs w:val="24"/>
        </w:rPr>
        <w:t xml:space="preserve">nell’ambito </w:t>
      </w:r>
      <w:r w:rsidRPr="00FC12AD">
        <w:rPr>
          <w:rFonts w:asciiTheme="majorHAnsi" w:hAnsiTheme="majorHAnsi"/>
          <w:bCs/>
          <w:sz w:val="24"/>
          <w:szCs w:val="24"/>
        </w:rPr>
        <w:t xml:space="preserve">del programma </w:t>
      </w:r>
      <w:r w:rsidRPr="005742DC">
        <w:rPr>
          <w:rFonts w:asciiTheme="majorHAnsi" w:hAnsiTheme="majorHAnsi"/>
          <w:i/>
          <w:sz w:val="24"/>
          <w:szCs w:val="24"/>
        </w:rPr>
        <w:t>Next Generation EU (</w:t>
      </w:r>
      <w:r w:rsidR="004E422F" w:rsidRPr="005742DC">
        <w:rPr>
          <w:rFonts w:asciiTheme="majorHAnsi" w:hAnsiTheme="majorHAnsi"/>
          <w:i/>
          <w:sz w:val="24"/>
          <w:szCs w:val="24"/>
        </w:rPr>
        <w:t>NGEU)</w:t>
      </w:r>
      <w:r w:rsidR="004E422F">
        <w:rPr>
          <w:rFonts w:asciiTheme="majorHAnsi" w:hAnsiTheme="majorHAnsi"/>
          <w:bCs/>
          <w:sz w:val="24"/>
          <w:szCs w:val="24"/>
        </w:rPr>
        <w:t xml:space="preserve"> </w:t>
      </w:r>
      <w:r w:rsidR="004E422F" w:rsidRPr="00FC12AD">
        <w:rPr>
          <w:rFonts w:asciiTheme="majorHAnsi" w:hAnsiTheme="majorHAnsi"/>
          <w:bCs/>
          <w:sz w:val="24"/>
          <w:szCs w:val="24"/>
        </w:rPr>
        <w:t>si</w:t>
      </w:r>
      <w:r w:rsidRPr="00FC12AD">
        <w:rPr>
          <w:rFonts w:asciiTheme="majorHAnsi" w:hAnsiTheme="majorHAnsi"/>
          <w:bCs/>
          <w:sz w:val="24"/>
          <w:szCs w:val="24"/>
        </w:rPr>
        <w:t xml:space="preserve"> colloca all’interno e nell’ottica di un progetto di rilancio del Paese che non può non fare leva sull’inversione della dinamica di sviluppo divergente di quest’area territoriale rispetto al resto dell’Italia e dell’Europa.</w:t>
      </w:r>
    </w:p>
    <w:p w14:paraId="5BCD92B6" w14:textId="43D3B650" w:rsidR="00A93913" w:rsidRDefault="00EF49F3" w:rsidP="00EF49F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Nella consapevolezza </w:t>
      </w:r>
      <w:r w:rsidR="00412B91">
        <w:rPr>
          <w:rFonts w:asciiTheme="majorHAnsi" w:hAnsiTheme="majorHAnsi"/>
          <w:bCs/>
          <w:sz w:val="24"/>
          <w:szCs w:val="24"/>
        </w:rPr>
        <w:t>che nella macroarea Sud</w:t>
      </w:r>
      <w:r w:rsidR="00A93913">
        <w:rPr>
          <w:rFonts w:asciiTheme="majorHAnsi" w:hAnsiTheme="majorHAnsi"/>
          <w:bCs/>
          <w:sz w:val="24"/>
          <w:szCs w:val="24"/>
        </w:rPr>
        <w:t xml:space="preserve">, quanto al settore della giustizia civile, </w:t>
      </w:r>
      <w:r w:rsidRPr="00FC12AD">
        <w:rPr>
          <w:rFonts w:asciiTheme="majorHAnsi" w:hAnsiTheme="majorHAnsi"/>
          <w:bCs/>
          <w:sz w:val="24"/>
          <w:szCs w:val="24"/>
        </w:rPr>
        <w:t xml:space="preserve">si localizza un carico percentuale, in termini di procedimenti pendenti, superiore alla metà dell’intero totale nazionale, sia in primo che in secondo grado, alla Commissione è stato attribuito il compito di individuare le </w:t>
      </w:r>
      <w:r w:rsidR="004E422F" w:rsidRPr="00FC12AD">
        <w:rPr>
          <w:rFonts w:asciiTheme="majorHAnsi" w:hAnsiTheme="majorHAnsi"/>
          <w:bCs/>
          <w:sz w:val="24"/>
          <w:szCs w:val="24"/>
        </w:rPr>
        <w:t>criticità</w:t>
      </w:r>
      <w:r w:rsidR="004E422F">
        <w:rPr>
          <w:rFonts w:asciiTheme="majorHAnsi" w:hAnsiTheme="majorHAnsi"/>
          <w:bCs/>
          <w:sz w:val="24"/>
          <w:szCs w:val="24"/>
        </w:rPr>
        <w:t xml:space="preserve">, </w:t>
      </w:r>
      <w:r w:rsidR="004E422F" w:rsidRPr="00FC12AD">
        <w:rPr>
          <w:rFonts w:asciiTheme="majorHAnsi" w:hAnsiTheme="majorHAnsi"/>
          <w:bCs/>
          <w:sz w:val="24"/>
          <w:szCs w:val="24"/>
        </w:rPr>
        <w:t>nonché</w:t>
      </w:r>
      <w:r w:rsidRPr="00FC12AD">
        <w:rPr>
          <w:rFonts w:asciiTheme="majorHAnsi" w:hAnsiTheme="majorHAnsi"/>
          <w:bCs/>
          <w:sz w:val="24"/>
          <w:szCs w:val="24"/>
        </w:rPr>
        <w:t xml:space="preserve"> gli interventi d</w:t>
      </w:r>
      <w:r w:rsidR="00A93913">
        <w:rPr>
          <w:rFonts w:asciiTheme="majorHAnsi" w:hAnsiTheme="majorHAnsi"/>
          <w:bCs/>
          <w:sz w:val="24"/>
          <w:szCs w:val="24"/>
        </w:rPr>
        <w:t xml:space="preserve">a eseguire in </w:t>
      </w:r>
      <w:r w:rsidR="00650E85">
        <w:rPr>
          <w:rFonts w:asciiTheme="majorHAnsi" w:hAnsiTheme="majorHAnsi"/>
          <w:bCs/>
          <w:sz w:val="24"/>
          <w:szCs w:val="24"/>
        </w:rPr>
        <w:t>tale</w:t>
      </w:r>
      <w:r w:rsidR="00A93913">
        <w:rPr>
          <w:rFonts w:asciiTheme="majorHAnsi" w:hAnsiTheme="majorHAnsi"/>
          <w:bCs/>
          <w:sz w:val="24"/>
          <w:szCs w:val="24"/>
        </w:rPr>
        <w:t xml:space="preserve"> settore</w:t>
      </w:r>
      <w:r w:rsidRPr="00FC12AD">
        <w:rPr>
          <w:rFonts w:asciiTheme="majorHAnsi" w:hAnsiTheme="majorHAnsi"/>
          <w:bCs/>
          <w:sz w:val="24"/>
          <w:szCs w:val="24"/>
        </w:rPr>
        <w:t xml:space="preserve"> attraverso uno straordinario impegno di risorse pubbliche. </w:t>
      </w:r>
    </w:p>
    <w:p w14:paraId="6F86DAC7" w14:textId="3432575F" w:rsidR="002D2085" w:rsidRPr="00FC12AD" w:rsidRDefault="00EF49F3"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In questa attività si è ritenuto di dover tenere conto: </w:t>
      </w:r>
      <w:r w:rsidRPr="004D4D50">
        <w:rPr>
          <w:rFonts w:asciiTheme="majorHAnsi" w:hAnsiTheme="majorHAnsi"/>
          <w:b/>
          <w:color w:val="1F3864" w:themeColor="accent5" w:themeShade="80"/>
          <w:sz w:val="24"/>
          <w:szCs w:val="24"/>
        </w:rPr>
        <w:t>a)</w:t>
      </w:r>
      <w:r w:rsidRPr="004D4D50">
        <w:rPr>
          <w:rFonts w:asciiTheme="majorHAnsi" w:hAnsiTheme="majorHAnsi"/>
          <w:bCs/>
          <w:color w:val="1F3864" w:themeColor="accent5" w:themeShade="80"/>
          <w:sz w:val="24"/>
          <w:szCs w:val="24"/>
        </w:rPr>
        <w:t xml:space="preserve"> </w:t>
      </w:r>
      <w:r w:rsidRPr="00FC12AD">
        <w:rPr>
          <w:rFonts w:asciiTheme="majorHAnsi" w:hAnsiTheme="majorHAnsi"/>
          <w:bCs/>
          <w:sz w:val="24"/>
          <w:szCs w:val="24"/>
        </w:rPr>
        <w:t xml:space="preserve">della puntuale ricognizione dei fabbisogni di investimento; </w:t>
      </w:r>
      <w:r w:rsidRPr="004D4D50">
        <w:rPr>
          <w:rFonts w:asciiTheme="majorHAnsi" w:hAnsiTheme="majorHAnsi"/>
          <w:b/>
          <w:color w:val="1F3864" w:themeColor="accent5" w:themeShade="80"/>
          <w:sz w:val="24"/>
          <w:szCs w:val="24"/>
        </w:rPr>
        <w:t>b)</w:t>
      </w:r>
      <w:r w:rsidRPr="00FC12AD">
        <w:rPr>
          <w:rFonts w:asciiTheme="majorHAnsi" w:hAnsiTheme="majorHAnsi"/>
          <w:bCs/>
          <w:sz w:val="24"/>
          <w:szCs w:val="24"/>
        </w:rPr>
        <w:t xml:space="preserve"> della programmazione e messa in opera degli interventi; </w:t>
      </w:r>
      <w:r w:rsidRPr="004D4D50">
        <w:rPr>
          <w:rFonts w:asciiTheme="majorHAnsi" w:hAnsiTheme="majorHAnsi"/>
          <w:b/>
          <w:color w:val="1F3864" w:themeColor="accent5" w:themeShade="80"/>
          <w:sz w:val="24"/>
          <w:szCs w:val="24"/>
        </w:rPr>
        <w:t xml:space="preserve">c) </w:t>
      </w:r>
      <w:r w:rsidRPr="00FC12AD">
        <w:rPr>
          <w:rFonts w:asciiTheme="majorHAnsi" w:hAnsiTheme="majorHAnsi"/>
          <w:bCs/>
          <w:sz w:val="24"/>
          <w:szCs w:val="24"/>
        </w:rPr>
        <w:t xml:space="preserve">della precostituzione delle condizioni attuative per passare dagli stanziamenti alla spesa, per assicurare che gli interventi programmati possano </w:t>
      </w:r>
      <w:r w:rsidR="00A93913">
        <w:rPr>
          <w:rFonts w:asciiTheme="majorHAnsi" w:hAnsiTheme="majorHAnsi"/>
          <w:bCs/>
          <w:sz w:val="24"/>
          <w:szCs w:val="24"/>
        </w:rPr>
        <w:t xml:space="preserve">essere realizzati e </w:t>
      </w:r>
      <w:r w:rsidRPr="00FC12AD">
        <w:rPr>
          <w:rFonts w:asciiTheme="majorHAnsi" w:hAnsiTheme="majorHAnsi"/>
          <w:bCs/>
          <w:sz w:val="24"/>
          <w:szCs w:val="24"/>
        </w:rPr>
        <w:t>produrre ricadute effettive nei territori a maggior fabbisog</w:t>
      </w:r>
      <w:r>
        <w:rPr>
          <w:rFonts w:asciiTheme="majorHAnsi" w:hAnsiTheme="majorHAnsi"/>
          <w:bCs/>
          <w:sz w:val="24"/>
          <w:szCs w:val="24"/>
        </w:rPr>
        <w:t>no.</w:t>
      </w:r>
      <w:r w:rsidR="00650E85">
        <w:rPr>
          <w:rFonts w:asciiTheme="majorHAnsi" w:hAnsiTheme="majorHAnsi"/>
          <w:bCs/>
          <w:sz w:val="24"/>
          <w:szCs w:val="24"/>
        </w:rPr>
        <w:t xml:space="preserve"> </w:t>
      </w:r>
      <w:r w:rsidR="00664293">
        <w:rPr>
          <w:rFonts w:asciiTheme="majorHAnsi" w:hAnsiTheme="majorHAnsi"/>
          <w:bCs/>
          <w:sz w:val="24"/>
          <w:szCs w:val="24"/>
        </w:rPr>
        <w:t>L</w:t>
      </w:r>
      <w:r w:rsidRPr="00FC12AD">
        <w:rPr>
          <w:rFonts w:asciiTheme="majorHAnsi" w:hAnsiTheme="majorHAnsi"/>
          <w:bCs/>
          <w:sz w:val="24"/>
          <w:szCs w:val="24"/>
        </w:rPr>
        <w:t xml:space="preserve">’attività della </w:t>
      </w:r>
      <w:r w:rsidR="004E422F" w:rsidRPr="00FC12AD">
        <w:rPr>
          <w:rFonts w:asciiTheme="majorHAnsi" w:hAnsiTheme="majorHAnsi"/>
          <w:bCs/>
          <w:sz w:val="24"/>
          <w:szCs w:val="24"/>
        </w:rPr>
        <w:t>Commissione</w:t>
      </w:r>
      <w:r w:rsidR="004E422F">
        <w:rPr>
          <w:rFonts w:asciiTheme="majorHAnsi" w:hAnsiTheme="majorHAnsi"/>
          <w:bCs/>
          <w:sz w:val="24"/>
          <w:szCs w:val="24"/>
        </w:rPr>
        <w:t xml:space="preserve"> </w:t>
      </w:r>
      <w:r w:rsidR="004E422F" w:rsidRPr="00FC12AD">
        <w:rPr>
          <w:rFonts w:asciiTheme="majorHAnsi" w:hAnsiTheme="majorHAnsi"/>
          <w:bCs/>
          <w:sz w:val="24"/>
          <w:szCs w:val="24"/>
        </w:rPr>
        <w:t>si</w:t>
      </w:r>
      <w:r w:rsidR="00664293">
        <w:rPr>
          <w:rFonts w:asciiTheme="majorHAnsi" w:hAnsiTheme="majorHAnsi"/>
          <w:bCs/>
          <w:sz w:val="24"/>
          <w:szCs w:val="24"/>
        </w:rPr>
        <w:t xml:space="preserve"> pone </w:t>
      </w:r>
      <w:r w:rsidR="00650E85">
        <w:rPr>
          <w:rFonts w:asciiTheme="majorHAnsi" w:hAnsiTheme="majorHAnsi"/>
          <w:bCs/>
          <w:sz w:val="24"/>
          <w:szCs w:val="24"/>
        </w:rPr>
        <w:t xml:space="preserve">dunque </w:t>
      </w:r>
      <w:r w:rsidR="00664293">
        <w:rPr>
          <w:rFonts w:asciiTheme="majorHAnsi" w:hAnsiTheme="majorHAnsi"/>
          <w:bCs/>
          <w:sz w:val="24"/>
          <w:szCs w:val="24"/>
        </w:rPr>
        <w:t>in termini complementari rispetto alle linee di intervento programmate con il PNRR</w:t>
      </w:r>
      <w:r w:rsidR="00650E85">
        <w:rPr>
          <w:rFonts w:asciiTheme="majorHAnsi" w:hAnsiTheme="majorHAnsi"/>
          <w:bCs/>
          <w:sz w:val="24"/>
          <w:szCs w:val="24"/>
        </w:rPr>
        <w:t>,</w:t>
      </w:r>
      <w:r w:rsidRPr="00FC12AD">
        <w:rPr>
          <w:rFonts w:asciiTheme="majorHAnsi" w:hAnsiTheme="majorHAnsi"/>
          <w:bCs/>
          <w:sz w:val="24"/>
          <w:szCs w:val="24"/>
        </w:rPr>
        <w:t xml:space="preserve"> </w:t>
      </w:r>
      <w:r w:rsidR="00664293">
        <w:rPr>
          <w:rFonts w:asciiTheme="majorHAnsi" w:hAnsiTheme="majorHAnsi"/>
          <w:bCs/>
          <w:sz w:val="24"/>
          <w:szCs w:val="24"/>
        </w:rPr>
        <w:t xml:space="preserve">supportandone </w:t>
      </w:r>
      <w:r w:rsidRPr="00FC12AD">
        <w:rPr>
          <w:rFonts w:asciiTheme="majorHAnsi" w:hAnsiTheme="majorHAnsi"/>
          <w:bCs/>
          <w:sz w:val="24"/>
          <w:szCs w:val="24"/>
        </w:rPr>
        <w:t>l</w:t>
      </w:r>
      <w:r w:rsidR="009413A4">
        <w:rPr>
          <w:rFonts w:asciiTheme="majorHAnsi" w:hAnsiTheme="majorHAnsi"/>
          <w:bCs/>
          <w:sz w:val="24"/>
          <w:szCs w:val="24"/>
        </w:rPr>
        <w:t>a progettualità</w:t>
      </w:r>
      <w:r w:rsidR="00A93913">
        <w:rPr>
          <w:rFonts w:asciiTheme="majorHAnsi" w:hAnsiTheme="majorHAnsi"/>
          <w:bCs/>
          <w:sz w:val="24"/>
          <w:szCs w:val="24"/>
        </w:rPr>
        <w:t>.</w:t>
      </w:r>
      <w:r w:rsidR="00843D9D">
        <w:rPr>
          <w:rFonts w:asciiTheme="majorHAnsi" w:hAnsiTheme="majorHAnsi"/>
          <w:bCs/>
          <w:sz w:val="24"/>
          <w:szCs w:val="24"/>
        </w:rPr>
        <w:t xml:space="preserve"> </w:t>
      </w:r>
      <w:r w:rsidR="00A20654">
        <w:rPr>
          <w:rFonts w:asciiTheme="majorHAnsi" w:hAnsiTheme="majorHAnsi"/>
          <w:bCs/>
          <w:sz w:val="24"/>
          <w:szCs w:val="24"/>
        </w:rPr>
        <w:t>L’iniziativa</w:t>
      </w:r>
      <w:r w:rsidR="006D5112">
        <w:rPr>
          <w:rFonts w:asciiTheme="majorHAnsi" w:hAnsiTheme="majorHAnsi"/>
          <w:bCs/>
          <w:sz w:val="24"/>
          <w:szCs w:val="24"/>
        </w:rPr>
        <w:t xml:space="preserve"> </w:t>
      </w:r>
      <w:r w:rsidR="00A20654">
        <w:rPr>
          <w:rFonts w:asciiTheme="majorHAnsi" w:hAnsiTheme="majorHAnsi"/>
          <w:bCs/>
          <w:sz w:val="24"/>
          <w:szCs w:val="24"/>
        </w:rPr>
        <w:t xml:space="preserve"> ha </w:t>
      </w:r>
      <w:r w:rsidR="006D5112">
        <w:rPr>
          <w:rFonts w:asciiTheme="majorHAnsi" w:hAnsiTheme="majorHAnsi"/>
          <w:bCs/>
          <w:sz w:val="24"/>
          <w:szCs w:val="24"/>
        </w:rPr>
        <w:t>rappresentato</w:t>
      </w:r>
      <w:r w:rsidR="002D2085" w:rsidRPr="00FC12AD">
        <w:rPr>
          <w:rFonts w:asciiTheme="majorHAnsi" w:hAnsiTheme="majorHAnsi"/>
          <w:bCs/>
          <w:sz w:val="24"/>
          <w:szCs w:val="24"/>
        </w:rPr>
        <w:t xml:space="preserve"> anche </w:t>
      </w:r>
      <w:r w:rsidR="00394246">
        <w:rPr>
          <w:rFonts w:asciiTheme="majorHAnsi" w:hAnsiTheme="majorHAnsi"/>
          <w:bCs/>
          <w:sz w:val="24"/>
          <w:szCs w:val="24"/>
        </w:rPr>
        <w:t>un’</w:t>
      </w:r>
      <w:r w:rsidR="002D2085" w:rsidRPr="00FC12AD">
        <w:rPr>
          <w:rFonts w:asciiTheme="majorHAnsi" w:hAnsiTheme="majorHAnsi"/>
          <w:bCs/>
          <w:sz w:val="24"/>
          <w:szCs w:val="24"/>
        </w:rPr>
        <w:t xml:space="preserve">importante occasione per un’operazione di trasparenza informativa e di aggiornata </w:t>
      </w:r>
      <w:r w:rsidR="00394246">
        <w:rPr>
          <w:rFonts w:asciiTheme="majorHAnsi" w:hAnsiTheme="majorHAnsi"/>
          <w:bCs/>
          <w:sz w:val="24"/>
          <w:szCs w:val="24"/>
        </w:rPr>
        <w:t xml:space="preserve">e concreta </w:t>
      </w:r>
      <w:r w:rsidR="002D2085" w:rsidRPr="00FC12AD">
        <w:rPr>
          <w:rFonts w:asciiTheme="majorHAnsi" w:hAnsiTheme="majorHAnsi"/>
          <w:bCs/>
          <w:sz w:val="24"/>
          <w:szCs w:val="24"/>
        </w:rPr>
        <w:t xml:space="preserve">ricognizione degli </w:t>
      </w:r>
      <w:r w:rsidR="00394246">
        <w:rPr>
          <w:rFonts w:asciiTheme="majorHAnsi" w:hAnsiTheme="majorHAnsi"/>
          <w:bCs/>
          <w:sz w:val="24"/>
          <w:szCs w:val="24"/>
        </w:rPr>
        <w:t>U</w:t>
      </w:r>
      <w:r w:rsidR="00C8354D">
        <w:rPr>
          <w:rFonts w:asciiTheme="majorHAnsi" w:hAnsiTheme="majorHAnsi"/>
          <w:bCs/>
          <w:sz w:val="24"/>
          <w:szCs w:val="24"/>
        </w:rPr>
        <w:t>ffici</w:t>
      </w:r>
      <w:r w:rsidR="002D2085" w:rsidRPr="00FC12AD">
        <w:rPr>
          <w:rFonts w:asciiTheme="majorHAnsi" w:hAnsiTheme="majorHAnsi"/>
          <w:bCs/>
          <w:sz w:val="24"/>
          <w:szCs w:val="24"/>
        </w:rPr>
        <w:t xml:space="preserve"> </w:t>
      </w:r>
      <w:r w:rsidR="00394246">
        <w:rPr>
          <w:rFonts w:asciiTheme="majorHAnsi" w:hAnsiTheme="majorHAnsi"/>
          <w:bCs/>
          <w:sz w:val="24"/>
          <w:szCs w:val="24"/>
        </w:rPr>
        <w:t>G</w:t>
      </w:r>
      <w:r w:rsidR="00C8354D">
        <w:rPr>
          <w:rFonts w:asciiTheme="majorHAnsi" w:hAnsiTheme="majorHAnsi"/>
          <w:bCs/>
          <w:sz w:val="24"/>
          <w:szCs w:val="24"/>
        </w:rPr>
        <w:t>iudiziari</w:t>
      </w:r>
      <w:r w:rsidR="002D2085" w:rsidRPr="00FC12AD">
        <w:rPr>
          <w:rFonts w:asciiTheme="majorHAnsi" w:hAnsiTheme="majorHAnsi"/>
          <w:bCs/>
          <w:sz w:val="24"/>
          <w:szCs w:val="24"/>
        </w:rPr>
        <w:t xml:space="preserve"> di Mezzogiorno e Isole, basata su dati provenienti dal Ministero della Giustizia, nelle sue </w:t>
      </w:r>
      <w:r w:rsidR="00312DE6" w:rsidRPr="00FC12AD">
        <w:rPr>
          <w:rFonts w:asciiTheme="majorHAnsi" w:hAnsiTheme="majorHAnsi"/>
          <w:bCs/>
          <w:sz w:val="24"/>
          <w:szCs w:val="24"/>
        </w:rPr>
        <w:t>articolazioni, dal</w:t>
      </w:r>
      <w:r w:rsidR="002D2085" w:rsidRPr="00FC12AD">
        <w:rPr>
          <w:rFonts w:asciiTheme="majorHAnsi" w:hAnsiTheme="majorHAnsi"/>
          <w:bCs/>
          <w:sz w:val="24"/>
          <w:szCs w:val="24"/>
        </w:rPr>
        <w:t xml:space="preserve"> </w:t>
      </w:r>
      <w:r w:rsidR="004E422F" w:rsidRPr="00FC12AD">
        <w:rPr>
          <w:rFonts w:asciiTheme="majorHAnsi" w:hAnsiTheme="majorHAnsi"/>
          <w:bCs/>
          <w:sz w:val="24"/>
          <w:szCs w:val="24"/>
        </w:rPr>
        <w:t xml:space="preserve">CSM, </w:t>
      </w:r>
      <w:r w:rsidR="004E422F">
        <w:rPr>
          <w:rFonts w:asciiTheme="majorHAnsi" w:hAnsiTheme="majorHAnsi"/>
          <w:bCs/>
          <w:sz w:val="24"/>
          <w:szCs w:val="24"/>
        </w:rPr>
        <w:t>dai</w:t>
      </w:r>
      <w:r w:rsidR="009413A4">
        <w:rPr>
          <w:rFonts w:asciiTheme="majorHAnsi" w:hAnsiTheme="majorHAnsi"/>
          <w:bCs/>
          <w:sz w:val="24"/>
          <w:szCs w:val="24"/>
        </w:rPr>
        <w:t xml:space="preserve"> Consigli dell’Ordine degli Avvocati </w:t>
      </w:r>
      <w:r w:rsidR="002D2085" w:rsidRPr="00FC12AD">
        <w:rPr>
          <w:rFonts w:asciiTheme="majorHAnsi" w:hAnsiTheme="majorHAnsi"/>
          <w:bCs/>
          <w:sz w:val="24"/>
          <w:szCs w:val="24"/>
        </w:rPr>
        <w:t xml:space="preserve">e dagli stessi </w:t>
      </w:r>
      <w:r w:rsidR="00394246">
        <w:rPr>
          <w:rFonts w:asciiTheme="majorHAnsi" w:hAnsiTheme="majorHAnsi"/>
          <w:bCs/>
          <w:sz w:val="24"/>
          <w:szCs w:val="24"/>
        </w:rPr>
        <w:t>U</w:t>
      </w:r>
      <w:r w:rsidR="00C8354D">
        <w:rPr>
          <w:rFonts w:asciiTheme="majorHAnsi" w:hAnsiTheme="majorHAnsi"/>
          <w:bCs/>
          <w:sz w:val="24"/>
          <w:szCs w:val="24"/>
        </w:rPr>
        <w:t>ffici</w:t>
      </w:r>
      <w:r w:rsidR="002D2085" w:rsidRPr="00FC12AD">
        <w:rPr>
          <w:rFonts w:asciiTheme="majorHAnsi" w:hAnsiTheme="majorHAnsi"/>
          <w:bCs/>
          <w:sz w:val="24"/>
          <w:szCs w:val="24"/>
        </w:rPr>
        <w:t xml:space="preserve"> </w:t>
      </w:r>
      <w:r w:rsidR="00CC7F6D">
        <w:rPr>
          <w:rFonts w:asciiTheme="majorHAnsi" w:hAnsiTheme="majorHAnsi"/>
          <w:bCs/>
          <w:sz w:val="24"/>
          <w:szCs w:val="24"/>
        </w:rPr>
        <w:t>giudiziari</w:t>
      </w:r>
      <w:r w:rsidR="002D2085" w:rsidRPr="00FC12AD">
        <w:rPr>
          <w:rFonts w:asciiTheme="majorHAnsi" w:hAnsiTheme="majorHAnsi"/>
          <w:bCs/>
          <w:sz w:val="24"/>
          <w:szCs w:val="24"/>
        </w:rPr>
        <w:t>.</w:t>
      </w:r>
      <w:r w:rsidR="000D487A">
        <w:rPr>
          <w:rFonts w:asciiTheme="majorHAnsi" w:hAnsiTheme="majorHAnsi"/>
          <w:bCs/>
          <w:sz w:val="24"/>
          <w:szCs w:val="24"/>
        </w:rPr>
        <w:t xml:space="preserve"> </w:t>
      </w:r>
    </w:p>
    <w:p w14:paraId="238402A0" w14:textId="29E6501D" w:rsidR="002D2085" w:rsidRPr="00FC12A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lastRenderedPageBreak/>
        <w:t xml:space="preserve">I lavori della Commissione sono stati finalizzati ad entrare nel dettaglio delle specifiche problematiche e delle effettive </w:t>
      </w:r>
      <w:r w:rsidR="00394246">
        <w:rPr>
          <w:rFonts w:asciiTheme="majorHAnsi" w:hAnsiTheme="majorHAnsi"/>
          <w:bCs/>
          <w:sz w:val="24"/>
          <w:szCs w:val="24"/>
        </w:rPr>
        <w:t xml:space="preserve">e attuali </w:t>
      </w:r>
      <w:r w:rsidRPr="00FC12AD">
        <w:rPr>
          <w:rFonts w:asciiTheme="majorHAnsi" w:hAnsiTheme="majorHAnsi"/>
          <w:bCs/>
          <w:sz w:val="24"/>
          <w:szCs w:val="24"/>
        </w:rPr>
        <w:t xml:space="preserve">esigenze degli </w:t>
      </w:r>
      <w:r w:rsidR="00394246">
        <w:rPr>
          <w:rFonts w:asciiTheme="majorHAnsi" w:hAnsiTheme="majorHAnsi"/>
          <w:bCs/>
          <w:sz w:val="24"/>
          <w:szCs w:val="24"/>
        </w:rPr>
        <w:t>U</w:t>
      </w:r>
      <w:r w:rsidR="00C8354D">
        <w:rPr>
          <w:rFonts w:asciiTheme="majorHAnsi" w:hAnsiTheme="majorHAnsi"/>
          <w:bCs/>
          <w:sz w:val="24"/>
          <w:szCs w:val="24"/>
        </w:rPr>
        <w:t>ffici</w:t>
      </w:r>
      <w:r w:rsidRPr="00FC12AD">
        <w:rPr>
          <w:rFonts w:asciiTheme="majorHAnsi" w:hAnsiTheme="majorHAnsi"/>
          <w:bCs/>
          <w:sz w:val="24"/>
          <w:szCs w:val="24"/>
        </w:rPr>
        <w:t xml:space="preserve"> </w:t>
      </w:r>
      <w:r w:rsidR="00394246">
        <w:rPr>
          <w:rFonts w:asciiTheme="majorHAnsi" w:hAnsiTheme="majorHAnsi"/>
          <w:bCs/>
          <w:sz w:val="24"/>
          <w:szCs w:val="24"/>
        </w:rPr>
        <w:t>G</w:t>
      </w:r>
      <w:r w:rsidR="00C8354D">
        <w:rPr>
          <w:rFonts w:asciiTheme="majorHAnsi" w:hAnsiTheme="majorHAnsi"/>
          <w:bCs/>
          <w:sz w:val="24"/>
          <w:szCs w:val="24"/>
        </w:rPr>
        <w:t>iudiziari</w:t>
      </w:r>
      <w:r w:rsidRPr="00FC12AD">
        <w:rPr>
          <w:rFonts w:asciiTheme="majorHAnsi" w:hAnsiTheme="majorHAnsi"/>
          <w:bCs/>
          <w:sz w:val="24"/>
          <w:szCs w:val="24"/>
        </w:rPr>
        <w:t>, e alla formulazione di proposte concrete e di rapida attuazione</w:t>
      </w:r>
      <w:r w:rsidR="00A66E73" w:rsidRPr="00FC12AD">
        <w:rPr>
          <w:rFonts w:asciiTheme="majorHAnsi" w:hAnsiTheme="majorHAnsi"/>
          <w:bCs/>
          <w:sz w:val="24"/>
          <w:szCs w:val="24"/>
        </w:rPr>
        <w:t xml:space="preserve"> nel </w:t>
      </w:r>
      <w:r w:rsidR="00A66E73" w:rsidRPr="00843D9D">
        <w:rPr>
          <w:rFonts w:asciiTheme="majorHAnsi" w:hAnsiTheme="majorHAnsi"/>
          <w:b/>
          <w:bCs/>
          <w:sz w:val="24"/>
          <w:szCs w:val="24"/>
        </w:rPr>
        <w:t xml:space="preserve">settore dell’informatica, </w:t>
      </w:r>
      <w:r w:rsidR="00394246" w:rsidRPr="00843D9D">
        <w:rPr>
          <w:rFonts w:asciiTheme="majorHAnsi" w:hAnsiTheme="majorHAnsi"/>
          <w:b/>
          <w:bCs/>
          <w:sz w:val="24"/>
          <w:szCs w:val="24"/>
        </w:rPr>
        <w:t>dell’edilizia,</w:t>
      </w:r>
      <w:r w:rsidRPr="00843D9D">
        <w:rPr>
          <w:rFonts w:asciiTheme="majorHAnsi" w:hAnsiTheme="majorHAnsi"/>
          <w:b/>
          <w:bCs/>
          <w:sz w:val="24"/>
          <w:szCs w:val="24"/>
        </w:rPr>
        <w:t xml:space="preserve"> dell’organizzazione, </w:t>
      </w:r>
      <w:r w:rsidR="00394246" w:rsidRPr="00843D9D">
        <w:rPr>
          <w:rFonts w:asciiTheme="majorHAnsi" w:hAnsiTheme="majorHAnsi"/>
          <w:b/>
          <w:bCs/>
          <w:sz w:val="24"/>
          <w:szCs w:val="24"/>
        </w:rPr>
        <w:t>del personale e delle buone prassi</w:t>
      </w:r>
      <w:r w:rsidR="00394246">
        <w:rPr>
          <w:rFonts w:asciiTheme="majorHAnsi" w:hAnsiTheme="majorHAnsi"/>
          <w:bCs/>
          <w:sz w:val="24"/>
          <w:szCs w:val="24"/>
        </w:rPr>
        <w:t xml:space="preserve"> </w:t>
      </w:r>
      <w:r w:rsidRPr="00FC12AD">
        <w:rPr>
          <w:rFonts w:asciiTheme="majorHAnsi" w:hAnsiTheme="majorHAnsi"/>
          <w:bCs/>
          <w:sz w:val="24"/>
          <w:szCs w:val="24"/>
        </w:rPr>
        <w:t xml:space="preserve">che si aggiungeranno al più generale lavoro del Governo di riforma dell’intero settore. </w:t>
      </w:r>
    </w:p>
    <w:p w14:paraId="1A657132" w14:textId="6C5F9E5C" w:rsidR="002D2085" w:rsidRPr="00FC12A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La Commissione – presieduta dal Capo dell’Ispettorato Generale presso il Ministero della Giustizia, e composta da rappresentanti della Magistratura, dell’Avvocatura, delle Università, dal Capo dell’Ufficio Legislativo del Ministero della Giustizia, dal Capo dell’Ufficio Legislativo del Ministero per il Sud e la Coesione Territoriale, dal Capo del Dipartimento dell’Organizzazione Giudiziaria del Ministero della Giustizia </w:t>
      </w:r>
      <w:r w:rsidR="00650E85">
        <w:rPr>
          <w:rFonts w:asciiTheme="majorHAnsi" w:hAnsiTheme="majorHAnsi"/>
          <w:bCs/>
          <w:sz w:val="24"/>
          <w:szCs w:val="24"/>
        </w:rPr>
        <w:t xml:space="preserve">(DOG) </w:t>
      </w:r>
      <w:r w:rsidRPr="00FC12AD">
        <w:rPr>
          <w:rFonts w:asciiTheme="majorHAnsi" w:hAnsiTheme="majorHAnsi"/>
          <w:bCs/>
          <w:sz w:val="24"/>
          <w:szCs w:val="24"/>
        </w:rPr>
        <w:t xml:space="preserve">e Direttori Generali, con </w:t>
      </w:r>
      <w:r w:rsidR="00650E85">
        <w:rPr>
          <w:rFonts w:asciiTheme="majorHAnsi" w:hAnsiTheme="majorHAnsi"/>
          <w:bCs/>
          <w:sz w:val="24"/>
          <w:szCs w:val="24"/>
        </w:rPr>
        <w:t>l’</w:t>
      </w:r>
      <w:r w:rsidRPr="00FC12AD">
        <w:rPr>
          <w:rFonts w:asciiTheme="majorHAnsi" w:hAnsiTheme="majorHAnsi"/>
          <w:bCs/>
          <w:sz w:val="24"/>
          <w:szCs w:val="24"/>
        </w:rPr>
        <w:t xml:space="preserve">ausilio di analisti </w:t>
      </w:r>
      <w:r w:rsidR="00650E85">
        <w:rPr>
          <w:rFonts w:asciiTheme="majorHAnsi" w:hAnsiTheme="majorHAnsi"/>
          <w:bCs/>
          <w:sz w:val="24"/>
          <w:szCs w:val="24"/>
        </w:rPr>
        <w:t>esperti in o</w:t>
      </w:r>
      <w:r w:rsidRPr="00FC12AD">
        <w:rPr>
          <w:rFonts w:asciiTheme="majorHAnsi" w:hAnsiTheme="majorHAnsi"/>
          <w:bCs/>
          <w:sz w:val="24"/>
          <w:szCs w:val="24"/>
        </w:rPr>
        <w:t xml:space="preserve">rganizzazione e del pure istituito Comitato Scientifico – ha lavorato a ritmi serrati, svolgendo innanzi tutto un’analitica attività ricognitiva: sono stati acquisiti ed elaborati tutti i dati messi a disposizione dalle varie articolazioni del Ministero della Giustizia (DOG e Ispettorato Generale) e dal CSM. Sono state effettuate interlocuzioni con i componenti della Settima Commissione del CSM (che si occupa dell’organizzazione degli </w:t>
      </w:r>
      <w:r w:rsidR="0096370D" w:rsidRPr="00FC12AD">
        <w:rPr>
          <w:rFonts w:asciiTheme="majorHAnsi" w:hAnsiTheme="majorHAnsi"/>
          <w:bCs/>
          <w:sz w:val="24"/>
          <w:szCs w:val="24"/>
        </w:rPr>
        <w:t xml:space="preserve">Uffici </w:t>
      </w:r>
      <w:r w:rsidR="00A279A3" w:rsidRPr="00FC12AD">
        <w:rPr>
          <w:rFonts w:asciiTheme="majorHAnsi" w:hAnsiTheme="majorHAnsi"/>
          <w:bCs/>
          <w:sz w:val="24"/>
          <w:szCs w:val="24"/>
        </w:rPr>
        <w:t>giudiziari</w:t>
      </w:r>
      <w:r w:rsidRPr="00FC12AD">
        <w:rPr>
          <w:rFonts w:asciiTheme="majorHAnsi" w:hAnsiTheme="majorHAnsi"/>
          <w:bCs/>
          <w:sz w:val="24"/>
          <w:szCs w:val="24"/>
        </w:rPr>
        <w:t xml:space="preserve"> e delle buone prassi) e della Terza Commissione del CSM (che si occupa della mobilità dei magistrati), nonché con il Consiglio Nazionale Forense. Sono state svolte specifiche audizioni.</w:t>
      </w:r>
    </w:p>
    <w:p w14:paraId="40B44010" w14:textId="003D888E" w:rsidR="002D2085" w:rsidRPr="00FC12A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Per assicurare un’indagine il più possibile aderente alla realtà e, quindi, per raggiungere un livello di analiticità tale da entrar</w:t>
      </w:r>
      <w:r w:rsidR="00843D9D">
        <w:rPr>
          <w:rFonts w:asciiTheme="majorHAnsi" w:hAnsiTheme="majorHAnsi"/>
          <w:bCs/>
          <w:sz w:val="24"/>
          <w:szCs w:val="24"/>
        </w:rPr>
        <w:t>e nel dettaglio delle problematiche e delle</w:t>
      </w:r>
      <w:r w:rsidRPr="00FC12AD">
        <w:rPr>
          <w:rFonts w:asciiTheme="majorHAnsi" w:hAnsiTheme="majorHAnsi"/>
          <w:bCs/>
          <w:sz w:val="24"/>
          <w:szCs w:val="24"/>
        </w:rPr>
        <w:t xml:space="preserve"> esigenze degli </w:t>
      </w:r>
      <w:r w:rsidR="003D4EFC">
        <w:rPr>
          <w:rFonts w:asciiTheme="majorHAnsi" w:hAnsiTheme="majorHAnsi"/>
          <w:bCs/>
          <w:sz w:val="24"/>
          <w:szCs w:val="24"/>
        </w:rPr>
        <w:t>U</w:t>
      </w:r>
      <w:r w:rsidR="00C8354D">
        <w:rPr>
          <w:rFonts w:asciiTheme="majorHAnsi" w:hAnsiTheme="majorHAnsi"/>
          <w:bCs/>
          <w:sz w:val="24"/>
          <w:szCs w:val="24"/>
        </w:rPr>
        <w:t>ffici</w:t>
      </w:r>
      <w:r w:rsidRPr="00FC12AD">
        <w:rPr>
          <w:rFonts w:asciiTheme="majorHAnsi" w:hAnsiTheme="majorHAnsi"/>
          <w:bCs/>
          <w:sz w:val="24"/>
          <w:szCs w:val="24"/>
        </w:rPr>
        <w:t xml:space="preserve"> </w:t>
      </w:r>
      <w:r w:rsidR="00C8354D">
        <w:rPr>
          <w:rFonts w:asciiTheme="majorHAnsi" w:hAnsiTheme="majorHAnsi"/>
          <w:bCs/>
          <w:sz w:val="24"/>
          <w:szCs w:val="24"/>
        </w:rPr>
        <w:t>giudiziari</w:t>
      </w:r>
      <w:r w:rsidRPr="00FC12AD">
        <w:rPr>
          <w:rFonts w:asciiTheme="majorHAnsi" w:hAnsiTheme="majorHAnsi"/>
          <w:bCs/>
          <w:sz w:val="24"/>
          <w:szCs w:val="24"/>
        </w:rPr>
        <w:t>, si è ritenuto opportuno coinvolgere le singole realtà territoriali nell’indicazione, analisi e valutazione sia delle criticità</w:t>
      </w:r>
      <w:r w:rsidR="00843D9D">
        <w:rPr>
          <w:rFonts w:asciiTheme="majorHAnsi" w:hAnsiTheme="majorHAnsi"/>
          <w:bCs/>
          <w:sz w:val="24"/>
          <w:szCs w:val="24"/>
        </w:rPr>
        <w:t xml:space="preserve"> esistenti, sia</w:t>
      </w:r>
      <w:r w:rsidRPr="00FC12AD">
        <w:rPr>
          <w:rFonts w:asciiTheme="majorHAnsi" w:hAnsiTheme="majorHAnsi"/>
          <w:bCs/>
          <w:sz w:val="24"/>
          <w:szCs w:val="24"/>
        </w:rPr>
        <w:t xml:space="preserve"> dei fabbisogni, sia delle pratiche organizzative sperimentate con risultati positivi.</w:t>
      </w:r>
    </w:p>
    <w:p w14:paraId="5E0A88CB" w14:textId="004B7B3E" w:rsidR="002D2085" w:rsidRPr="00FC12A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A ta</w:t>
      </w:r>
      <w:r w:rsidR="00A17C7A">
        <w:rPr>
          <w:rFonts w:asciiTheme="majorHAnsi" w:hAnsiTheme="majorHAnsi"/>
          <w:bCs/>
          <w:sz w:val="24"/>
          <w:szCs w:val="24"/>
        </w:rPr>
        <w:t xml:space="preserve">l fine – con metodo di </w:t>
      </w:r>
      <w:r w:rsidRPr="00FC12AD">
        <w:rPr>
          <w:rFonts w:asciiTheme="majorHAnsi" w:hAnsiTheme="majorHAnsi"/>
          <w:bCs/>
          <w:sz w:val="24"/>
          <w:szCs w:val="24"/>
        </w:rPr>
        <w:t xml:space="preserve">novità nel settore – sono stati predisposti dei questionari da somministrare ai Capi degli </w:t>
      </w:r>
      <w:r w:rsidR="00394246">
        <w:rPr>
          <w:rFonts w:asciiTheme="majorHAnsi" w:hAnsiTheme="majorHAnsi"/>
          <w:bCs/>
          <w:sz w:val="24"/>
          <w:szCs w:val="24"/>
        </w:rPr>
        <w:t>U</w:t>
      </w:r>
      <w:r w:rsidR="00C8354D">
        <w:rPr>
          <w:rFonts w:asciiTheme="majorHAnsi" w:hAnsiTheme="majorHAnsi"/>
          <w:bCs/>
          <w:sz w:val="24"/>
          <w:szCs w:val="24"/>
        </w:rPr>
        <w:t>ffici</w:t>
      </w:r>
      <w:r w:rsidRPr="00FC12AD">
        <w:rPr>
          <w:rFonts w:asciiTheme="majorHAnsi" w:hAnsiTheme="majorHAnsi"/>
          <w:bCs/>
          <w:sz w:val="24"/>
          <w:szCs w:val="24"/>
        </w:rPr>
        <w:t xml:space="preserve">, ai </w:t>
      </w:r>
      <w:r w:rsidR="00C8354D">
        <w:rPr>
          <w:rFonts w:asciiTheme="majorHAnsi" w:hAnsiTheme="majorHAnsi"/>
          <w:bCs/>
          <w:sz w:val="24"/>
          <w:szCs w:val="24"/>
        </w:rPr>
        <w:t>Dirigenti</w:t>
      </w:r>
      <w:r w:rsidRPr="00FC12AD">
        <w:rPr>
          <w:rFonts w:asciiTheme="majorHAnsi" w:hAnsiTheme="majorHAnsi"/>
          <w:bCs/>
          <w:sz w:val="24"/>
          <w:szCs w:val="24"/>
        </w:rPr>
        <w:t xml:space="preserve"> </w:t>
      </w:r>
      <w:r w:rsidR="00C8354D">
        <w:rPr>
          <w:rFonts w:asciiTheme="majorHAnsi" w:hAnsiTheme="majorHAnsi"/>
          <w:bCs/>
          <w:sz w:val="24"/>
          <w:szCs w:val="24"/>
        </w:rPr>
        <w:t>Amministrativi</w:t>
      </w:r>
      <w:r w:rsidRPr="00FC12AD">
        <w:rPr>
          <w:rFonts w:asciiTheme="majorHAnsi" w:hAnsiTheme="majorHAnsi"/>
          <w:bCs/>
          <w:sz w:val="24"/>
          <w:szCs w:val="24"/>
        </w:rPr>
        <w:t xml:space="preserve"> ed ai Consigli dell’Ordine degli Avvocati delle sedi giudiziarie comprese nell’area del Mezzogiorno e delle Isole. </w:t>
      </w:r>
    </w:p>
    <w:p w14:paraId="552EAB90" w14:textId="2124AA2D" w:rsidR="002D2085" w:rsidRPr="00FC12A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La somministrazione dei questionari si è rivelata una preziosissima fonte di informazione, atteso che, con grande disponibilità, hanno dato riscontro tutti i Capi degli </w:t>
      </w:r>
      <w:r w:rsidR="00394246">
        <w:rPr>
          <w:rFonts w:asciiTheme="majorHAnsi" w:hAnsiTheme="majorHAnsi"/>
          <w:bCs/>
          <w:sz w:val="24"/>
          <w:szCs w:val="24"/>
        </w:rPr>
        <w:t>U</w:t>
      </w:r>
      <w:r w:rsidR="00C8354D">
        <w:rPr>
          <w:rFonts w:asciiTheme="majorHAnsi" w:hAnsiTheme="majorHAnsi"/>
          <w:bCs/>
          <w:sz w:val="24"/>
          <w:szCs w:val="24"/>
        </w:rPr>
        <w:t>ffici</w:t>
      </w:r>
      <w:r w:rsidRPr="00FC12AD">
        <w:rPr>
          <w:rFonts w:asciiTheme="majorHAnsi" w:hAnsiTheme="majorHAnsi"/>
          <w:bCs/>
          <w:sz w:val="24"/>
          <w:szCs w:val="24"/>
        </w:rPr>
        <w:t xml:space="preserve"> </w:t>
      </w:r>
      <w:r w:rsidR="00394246">
        <w:rPr>
          <w:rFonts w:asciiTheme="majorHAnsi" w:hAnsiTheme="majorHAnsi"/>
          <w:bCs/>
          <w:sz w:val="24"/>
          <w:szCs w:val="24"/>
        </w:rPr>
        <w:t>G</w:t>
      </w:r>
      <w:r w:rsidR="00C8354D">
        <w:rPr>
          <w:rFonts w:asciiTheme="majorHAnsi" w:hAnsiTheme="majorHAnsi"/>
          <w:bCs/>
          <w:sz w:val="24"/>
          <w:szCs w:val="24"/>
        </w:rPr>
        <w:t>iudiziari</w:t>
      </w:r>
      <w:r w:rsidRPr="00FC12AD">
        <w:rPr>
          <w:rFonts w:asciiTheme="majorHAnsi" w:hAnsiTheme="majorHAnsi"/>
          <w:bCs/>
          <w:sz w:val="24"/>
          <w:szCs w:val="24"/>
        </w:rPr>
        <w:t xml:space="preserve"> di primo e secondo grado interpellati, nonché 74 su 78 </w:t>
      </w:r>
      <w:r w:rsidR="00C8354D">
        <w:rPr>
          <w:rFonts w:asciiTheme="majorHAnsi" w:hAnsiTheme="majorHAnsi"/>
          <w:bCs/>
          <w:sz w:val="24"/>
          <w:szCs w:val="24"/>
        </w:rPr>
        <w:t>Dirigenti</w:t>
      </w:r>
      <w:r w:rsidRPr="00FC12AD">
        <w:rPr>
          <w:rFonts w:asciiTheme="majorHAnsi" w:hAnsiTheme="majorHAnsi"/>
          <w:bCs/>
          <w:sz w:val="24"/>
          <w:szCs w:val="24"/>
        </w:rPr>
        <w:t xml:space="preserve"> Amministrativi o facenti funzione di dirigente amministrativo</w:t>
      </w:r>
      <w:r w:rsidR="00394246">
        <w:rPr>
          <w:rFonts w:asciiTheme="majorHAnsi" w:hAnsiTheme="majorHAnsi"/>
          <w:bCs/>
          <w:sz w:val="24"/>
          <w:szCs w:val="24"/>
        </w:rPr>
        <w:t>,</w:t>
      </w:r>
      <w:r w:rsidRPr="00FC12AD">
        <w:rPr>
          <w:rFonts w:asciiTheme="majorHAnsi" w:hAnsiTheme="majorHAnsi"/>
          <w:bCs/>
          <w:sz w:val="24"/>
          <w:szCs w:val="24"/>
        </w:rPr>
        <w:t xml:space="preserve"> e 42 Consigli dell’Ordine degli Avvocati, sui 62 interpellati.</w:t>
      </w:r>
    </w:p>
    <w:p w14:paraId="7D1F6A99" w14:textId="0AA7521F" w:rsidR="002D2085" w:rsidRPr="00FC12AD" w:rsidRDefault="003D4EFC" w:rsidP="00A66E73">
      <w:pPr>
        <w:spacing w:before="60" w:after="60" w:line="360" w:lineRule="exact"/>
        <w:jc w:val="both"/>
        <w:rPr>
          <w:rFonts w:asciiTheme="majorHAnsi" w:hAnsiTheme="majorHAnsi"/>
          <w:bCs/>
          <w:sz w:val="24"/>
          <w:szCs w:val="24"/>
        </w:rPr>
      </w:pPr>
      <w:r>
        <w:rPr>
          <w:rFonts w:asciiTheme="majorHAnsi" w:hAnsiTheme="majorHAnsi"/>
          <w:bCs/>
          <w:sz w:val="24"/>
          <w:szCs w:val="24"/>
        </w:rPr>
        <w:t>S</w:t>
      </w:r>
      <w:r w:rsidR="002D2085" w:rsidRPr="00FC12AD">
        <w:rPr>
          <w:rFonts w:asciiTheme="majorHAnsi" w:hAnsiTheme="majorHAnsi"/>
          <w:bCs/>
          <w:sz w:val="24"/>
          <w:szCs w:val="24"/>
        </w:rPr>
        <w:t>ul piano nazionale</w:t>
      </w:r>
      <w:r w:rsidR="00394246">
        <w:rPr>
          <w:rFonts w:asciiTheme="majorHAnsi" w:hAnsiTheme="majorHAnsi"/>
          <w:bCs/>
          <w:sz w:val="24"/>
          <w:szCs w:val="24"/>
        </w:rPr>
        <w:t>,</w:t>
      </w:r>
      <w:r w:rsidR="002D2085" w:rsidRPr="00FC12AD">
        <w:rPr>
          <w:rFonts w:asciiTheme="majorHAnsi" w:hAnsiTheme="majorHAnsi"/>
          <w:bCs/>
          <w:sz w:val="24"/>
          <w:szCs w:val="24"/>
        </w:rPr>
        <w:t xml:space="preserve"> gli </w:t>
      </w:r>
      <w:r w:rsidR="00394246">
        <w:rPr>
          <w:rFonts w:asciiTheme="majorHAnsi" w:hAnsiTheme="majorHAnsi"/>
          <w:bCs/>
          <w:sz w:val="24"/>
          <w:szCs w:val="24"/>
        </w:rPr>
        <w:t>U</w:t>
      </w:r>
      <w:r w:rsidR="00C8354D">
        <w:rPr>
          <w:rFonts w:asciiTheme="majorHAnsi" w:hAnsiTheme="majorHAnsi"/>
          <w:bCs/>
          <w:sz w:val="24"/>
          <w:szCs w:val="24"/>
        </w:rPr>
        <w:t>ffici</w:t>
      </w:r>
      <w:r w:rsidR="002D2085" w:rsidRPr="00FC12AD">
        <w:rPr>
          <w:rFonts w:asciiTheme="majorHAnsi" w:hAnsiTheme="majorHAnsi"/>
          <w:bCs/>
          <w:sz w:val="24"/>
          <w:szCs w:val="24"/>
        </w:rPr>
        <w:t xml:space="preserve"> </w:t>
      </w:r>
      <w:r w:rsidR="00394246">
        <w:rPr>
          <w:rFonts w:asciiTheme="majorHAnsi" w:hAnsiTheme="majorHAnsi"/>
          <w:bCs/>
          <w:sz w:val="24"/>
          <w:szCs w:val="24"/>
        </w:rPr>
        <w:t>G</w:t>
      </w:r>
      <w:r w:rsidR="00C8354D">
        <w:rPr>
          <w:rFonts w:asciiTheme="majorHAnsi" w:hAnsiTheme="majorHAnsi"/>
          <w:bCs/>
          <w:sz w:val="24"/>
          <w:szCs w:val="24"/>
        </w:rPr>
        <w:t>iudiziari</w:t>
      </w:r>
      <w:r w:rsidR="002D2085" w:rsidRPr="00FC12AD">
        <w:rPr>
          <w:rFonts w:asciiTheme="majorHAnsi" w:hAnsiTheme="majorHAnsi"/>
          <w:bCs/>
          <w:sz w:val="24"/>
          <w:szCs w:val="24"/>
        </w:rPr>
        <w:t xml:space="preserve"> (Tribunali e Corti d’Appello) sono </w:t>
      </w:r>
      <w:r w:rsidR="004E422F" w:rsidRPr="00FC12AD">
        <w:rPr>
          <w:rFonts w:asciiTheme="majorHAnsi" w:hAnsiTheme="majorHAnsi"/>
          <w:bCs/>
          <w:sz w:val="24"/>
          <w:szCs w:val="24"/>
        </w:rPr>
        <w:t xml:space="preserve">169, </w:t>
      </w:r>
      <w:r w:rsidR="004E422F">
        <w:rPr>
          <w:rFonts w:asciiTheme="majorHAnsi" w:hAnsiTheme="majorHAnsi"/>
          <w:bCs/>
          <w:sz w:val="24"/>
          <w:szCs w:val="24"/>
        </w:rPr>
        <w:t>di</w:t>
      </w:r>
      <w:r w:rsidR="002D2085" w:rsidRPr="00FC12AD">
        <w:rPr>
          <w:rFonts w:asciiTheme="majorHAnsi" w:hAnsiTheme="majorHAnsi"/>
          <w:bCs/>
          <w:sz w:val="24"/>
          <w:szCs w:val="24"/>
        </w:rPr>
        <w:t xml:space="preserve"> cui 140 Tribunali e 29 Corti d’Appello. </w:t>
      </w:r>
    </w:p>
    <w:p w14:paraId="39495A35" w14:textId="1855837F" w:rsidR="002D2085"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In particolare, su un totale di 29 Corti d’Appello, 16 sono al Sud e Isole, 9 al Nord e 4 al Centro. Su un totale di 140 Tribunali, 62 si trovano al Sud e Isole, 50 al Nord e 28 al Centro. </w:t>
      </w:r>
    </w:p>
    <w:p w14:paraId="436E27EA" w14:textId="77777777" w:rsidR="003D4EFC" w:rsidRPr="00FC12AD" w:rsidRDefault="003D4EFC" w:rsidP="003D4EFC">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Si precisa che </w:t>
      </w:r>
      <w:r w:rsidRPr="00843D9D">
        <w:rPr>
          <w:rFonts w:asciiTheme="majorHAnsi" w:hAnsiTheme="majorHAnsi"/>
          <w:b/>
          <w:bCs/>
          <w:sz w:val="24"/>
          <w:szCs w:val="24"/>
        </w:rPr>
        <w:t>gli Uffici Giudiziari del Sud e Isole oggetto di analisi sono stati 78, di cui 62 Tribunali e 16 Corti d’Appello.</w:t>
      </w:r>
    </w:p>
    <w:p w14:paraId="3B9E50CB" w14:textId="77777777" w:rsidR="00843D9D" w:rsidRDefault="002D2085" w:rsidP="00A66E73">
      <w:pPr>
        <w:spacing w:before="60" w:after="60" w:line="360" w:lineRule="exact"/>
        <w:jc w:val="both"/>
        <w:rPr>
          <w:rFonts w:asciiTheme="majorHAnsi" w:hAnsiTheme="majorHAnsi"/>
          <w:bCs/>
          <w:sz w:val="24"/>
          <w:szCs w:val="24"/>
        </w:rPr>
      </w:pPr>
      <w:r w:rsidRPr="00FC12AD">
        <w:rPr>
          <w:rFonts w:asciiTheme="majorHAnsi" w:hAnsiTheme="majorHAnsi"/>
          <w:bCs/>
          <w:sz w:val="24"/>
          <w:szCs w:val="24"/>
        </w:rPr>
        <w:t xml:space="preserve">Sud e Isole </w:t>
      </w:r>
      <w:r w:rsidR="006D5112">
        <w:rPr>
          <w:rFonts w:asciiTheme="majorHAnsi" w:hAnsiTheme="majorHAnsi"/>
          <w:bCs/>
          <w:sz w:val="24"/>
          <w:szCs w:val="24"/>
        </w:rPr>
        <w:t>hanno registrato</w:t>
      </w:r>
      <w:r w:rsidRPr="00FC12AD">
        <w:rPr>
          <w:rFonts w:asciiTheme="majorHAnsi" w:hAnsiTheme="majorHAnsi"/>
          <w:bCs/>
          <w:sz w:val="24"/>
          <w:szCs w:val="24"/>
        </w:rPr>
        <w:t xml:space="preserve">, nel 2019, oltre il 50% del totale nazionale delle pendenze </w:t>
      </w:r>
      <w:r w:rsidR="00394246">
        <w:rPr>
          <w:rFonts w:asciiTheme="majorHAnsi" w:hAnsiTheme="majorHAnsi"/>
          <w:bCs/>
          <w:sz w:val="24"/>
          <w:szCs w:val="24"/>
        </w:rPr>
        <w:t>relative ai procedimenti civili e il maggior numero di iscrizione di nuovi procedimenti.</w:t>
      </w:r>
      <w:r w:rsidR="002250A2">
        <w:rPr>
          <w:rFonts w:asciiTheme="majorHAnsi" w:hAnsiTheme="majorHAnsi"/>
          <w:bCs/>
          <w:sz w:val="24"/>
          <w:szCs w:val="24"/>
        </w:rPr>
        <w:t xml:space="preserve"> </w:t>
      </w:r>
    </w:p>
    <w:p w14:paraId="4E166903" w14:textId="0A4E9A0D" w:rsidR="002D2085" w:rsidRPr="00843D9D" w:rsidRDefault="004E422F" w:rsidP="00A66E73">
      <w:pPr>
        <w:spacing w:before="60" w:after="60" w:line="360" w:lineRule="exact"/>
        <w:jc w:val="both"/>
        <w:rPr>
          <w:rFonts w:asciiTheme="majorHAnsi" w:hAnsiTheme="majorHAnsi"/>
          <w:b/>
          <w:bCs/>
          <w:sz w:val="24"/>
          <w:szCs w:val="24"/>
        </w:rPr>
      </w:pPr>
      <w:r w:rsidRPr="00843D9D">
        <w:rPr>
          <w:rFonts w:asciiTheme="majorHAnsi" w:hAnsiTheme="majorHAnsi"/>
          <w:b/>
          <w:bCs/>
          <w:sz w:val="24"/>
          <w:szCs w:val="24"/>
        </w:rPr>
        <w:t>Nonostante il tasso</w:t>
      </w:r>
      <w:r w:rsidR="002250A2" w:rsidRPr="00843D9D">
        <w:rPr>
          <w:rFonts w:asciiTheme="majorHAnsi" w:hAnsiTheme="majorHAnsi"/>
          <w:b/>
          <w:bCs/>
          <w:sz w:val="24"/>
          <w:szCs w:val="24"/>
        </w:rPr>
        <w:t xml:space="preserve"> di </w:t>
      </w:r>
      <w:r w:rsidRPr="00843D9D">
        <w:rPr>
          <w:rFonts w:asciiTheme="majorHAnsi" w:hAnsiTheme="majorHAnsi"/>
          <w:b/>
          <w:bCs/>
          <w:sz w:val="24"/>
          <w:szCs w:val="24"/>
        </w:rPr>
        <w:t>smaltimento degli Uffici</w:t>
      </w:r>
      <w:r w:rsidR="002250A2" w:rsidRPr="00843D9D">
        <w:rPr>
          <w:rFonts w:asciiTheme="majorHAnsi" w:hAnsiTheme="majorHAnsi"/>
          <w:b/>
          <w:bCs/>
          <w:sz w:val="24"/>
          <w:szCs w:val="24"/>
        </w:rPr>
        <w:t xml:space="preserve"> giudiziari del </w:t>
      </w:r>
      <w:r w:rsidRPr="00843D9D">
        <w:rPr>
          <w:rFonts w:asciiTheme="majorHAnsi" w:hAnsiTheme="majorHAnsi"/>
          <w:b/>
          <w:bCs/>
          <w:sz w:val="24"/>
          <w:szCs w:val="24"/>
        </w:rPr>
        <w:t>Sud sia paragonabile</w:t>
      </w:r>
      <w:r w:rsidR="002250A2" w:rsidRPr="00843D9D">
        <w:rPr>
          <w:rFonts w:asciiTheme="majorHAnsi" w:hAnsiTheme="majorHAnsi"/>
          <w:b/>
          <w:bCs/>
          <w:sz w:val="24"/>
          <w:szCs w:val="24"/>
        </w:rPr>
        <w:t xml:space="preserve"> alla media </w:t>
      </w:r>
      <w:r w:rsidRPr="00843D9D">
        <w:rPr>
          <w:rFonts w:asciiTheme="majorHAnsi" w:hAnsiTheme="majorHAnsi"/>
          <w:b/>
          <w:bCs/>
          <w:sz w:val="24"/>
          <w:szCs w:val="24"/>
        </w:rPr>
        <w:t>nazionale, ed</w:t>
      </w:r>
      <w:r w:rsidR="00620E8A" w:rsidRPr="00843D9D">
        <w:rPr>
          <w:rFonts w:asciiTheme="majorHAnsi" w:hAnsiTheme="majorHAnsi"/>
          <w:b/>
          <w:bCs/>
          <w:sz w:val="24"/>
          <w:szCs w:val="24"/>
        </w:rPr>
        <w:t xml:space="preserve"> anzi in alcuni Uffici del </w:t>
      </w:r>
      <w:r w:rsidRPr="00843D9D">
        <w:rPr>
          <w:rFonts w:asciiTheme="majorHAnsi" w:hAnsiTheme="majorHAnsi"/>
          <w:b/>
          <w:bCs/>
          <w:sz w:val="24"/>
          <w:szCs w:val="24"/>
        </w:rPr>
        <w:t>Sud superiore</w:t>
      </w:r>
      <w:r w:rsidR="002250A2" w:rsidRPr="00843D9D">
        <w:rPr>
          <w:rFonts w:asciiTheme="majorHAnsi" w:hAnsiTheme="majorHAnsi"/>
          <w:b/>
          <w:bCs/>
          <w:sz w:val="24"/>
          <w:szCs w:val="24"/>
        </w:rPr>
        <w:t xml:space="preserve"> a quella </w:t>
      </w:r>
      <w:r w:rsidRPr="00843D9D">
        <w:rPr>
          <w:rFonts w:asciiTheme="majorHAnsi" w:hAnsiTheme="majorHAnsi"/>
          <w:b/>
          <w:bCs/>
          <w:sz w:val="24"/>
          <w:szCs w:val="24"/>
        </w:rPr>
        <w:t>media, la</w:t>
      </w:r>
      <w:r w:rsidR="002250A2" w:rsidRPr="00843D9D">
        <w:rPr>
          <w:rFonts w:asciiTheme="majorHAnsi" w:hAnsiTheme="majorHAnsi"/>
          <w:b/>
          <w:bCs/>
          <w:sz w:val="24"/>
          <w:szCs w:val="24"/>
        </w:rPr>
        <w:t xml:space="preserve"> </w:t>
      </w:r>
      <w:r w:rsidRPr="00843D9D">
        <w:rPr>
          <w:rFonts w:asciiTheme="majorHAnsi" w:hAnsiTheme="majorHAnsi"/>
          <w:b/>
          <w:bCs/>
          <w:sz w:val="24"/>
          <w:szCs w:val="24"/>
        </w:rPr>
        <w:t>complessiva maggiore</w:t>
      </w:r>
      <w:r w:rsidR="002250A2" w:rsidRPr="00843D9D">
        <w:rPr>
          <w:rFonts w:asciiTheme="majorHAnsi" w:hAnsiTheme="majorHAnsi"/>
          <w:b/>
          <w:bCs/>
          <w:sz w:val="24"/>
          <w:szCs w:val="24"/>
        </w:rPr>
        <w:t xml:space="preserve"> </w:t>
      </w:r>
      <w:r w:rsidR="00843D9D" w:rsidRPr="00843D9D">
        <w:rPr>
          <w:rFonts w:asciiTheme="majorHAnsi" w:hAnsiTheme="majorHAnsi"/>
          <w:b/>
          <w:bCs/>
          <w:sz w:val="24"/>
          <w:szCs w:val="24"/>
        </w:rPr>
        <w:t xml:space="preserve">quantità delle pendenze </w:t>
      </w:r>
      <w:r w:rsidR="002250A2">
        <w:rPr>
          <w:rFonts w:asciiTheme="majorHAnsi" w:hAnsiTheme="majorHAnsi"/>
          <w:bCs/>
          <w:sz w:val="24"/>
          <w:szCs w:val="24"/>
        </w:rPr>
        <w:t>comprensive di arretrato ultratriennale</w:t>
      </w:r>
      <w:r w:rsidR="00843D9D">
        <w:rPr>
          <w:rFonts w:asciiTheme="majorHAnsi" w:hAnsiTheme="majorHAnsi"/>
          <w:bCs/>
          <w:sz w:val="24"/>
          <w:szCs w:val="24"/>
        </w:rPr>
        <w:t xml:space="preserve"> - </w:t>
      </w:r>
      <w:r>
        <w:rPr>
          <w:rFonts w:asciiTheme="majorHAnsi" w:hAnsiTheme="majorHAnsi"/>
          <w:bCs/>
          <w:sz w:val="24"/>
          <w:szCs w:val="24"/>
        </w:rPr>
        <w:t>dovuta</w:t>
      </w:r>
      <w:r w:rsidR="003D4EFC">
        <w:rPr>
          <w:rFonts w:asciiTheme="majorHAnsi" w:hAnsiTheme="majorHAnsi"/>
          <w:bCs/>
          <w:sz w:val="24"/>
          <w:szCs w:val="24"/>
        </w:rPr>
        <w:t xml:space="preserve"> alle pregresse</w:t>
      </w:r>
      <w:r w:rsidR="0062612B">
        <w:rPr>
          <w:rFonts w:asciiTheme="majorHAnsi" w:hAnsiTheme="majorHAnsi"/>
          <w:bCs/>
          <w:sz w:val="24"/>
          <w:szCs w:val="24"/>
        </w:rPr>
        <w:t xml:space="preserve"> situazion</w:t>
      </w:r>
      <w:r w:rsidR="003D4EFC">
        <w:rPr>
          <w:rFonts w:asciiTheme="majorHAnsi" w:hAnsiTheme="majorHAnsi"/>
          <w:bCs/>
          <w:sz w:val="24"/>
          <w:szCs w:val="24"/>
        </w:rPr>
        <w:t>i</w:t>
      </w:r>
      <w:r w:rsidR="00A84631">
        <w:rPr>
          <w:rFonts w:asciiTheme="majorHAnsi" w:hAnsiTheme="majorHAnsi"/>
          <w:bCs/>
          <w:sz w:val="24"/>
          <w:szCs w:val="24"/>
        </w:rPr>
        <w:t xml:space="preserve"> del singolo Ufficio</w:t>
      </w:r>
      <w:r w:rsidR="003D4EFC">
        <w:rPr>
          <w:rFonts w:asciiTheme="majorHAnsi" w:hAnsiTheme="majorHAnsi"/>
          <w:bCs/>
          <w:sz w:val="24"/>
          <w:szCs w:val="24"/>
        </w:rPr>
        <w:t>, alle gravi carenz</w:t>
      </w:r>
      <w:r w:rsidR="008B250F">
        <w:rPr>
          <w:rFonts w:asciiTheme="majorHAnsi" w:hAnsiTheme="majorHAnsi"/>
          <w:bCs/>
          <w:sz w:val="24"/>
          <w:szCs w:val="24"/>
        </w:rPr>
        <w:t xml:space="preserve">e di organico, al continuo </w:t>
      </w:r>
      <w:r w:rsidR="00BF35A0" w:rsidRPr="00BF35A0">
        <w:rPr>
          <w:rFonts w:asciiTheme="majorHAnsi" w:hAnsiTheme="majorHAnsi"/>
          <w:bCs/>
          <w:i/>
          <w:sz w:val="24"/>
          <w:szCs w:val="24"/>
        </w:rPr>
        <w:t>turnover</w:t>
      </w:r>
      <w:r w:rsidR="003D4EFC">
        <w:rPr>
          <w:rFonts w:asciiTheme="majorHAnsi" w:hAnsiTheme="majorHAnsi"/>
          <w:bCs/>
          <w:sz w:val="24"/>
          <w:szCs w:val="24"/>
        </w:rPr>
        <w:t xml:space="preserve"> dei magistrati, alle grandi difficoltà di alcuni territori</w:t>
      </w:r>
      <w:r w:rsidR="00843D9D">
        <w:rPr>
          <w:rFonts w:asciiTheme="majorHAnsi" w:hAnsiTheme="majorHAnsi"/>
          <w:bCs/>
          <w:sz w:val="24"/>
          <w:szCs w:val="24"/>
        </w:rPr>
        <w:t>,</w:t>
      </w:r>
      <w:r w:rsidR="003D4EFC">
        <w:rPr>
          <w:rFonts w:asciiTheme="majorHAnsi" w:hAnsiTheme="majorHAnsi"/>
          <w:bCs/>
          <w:sz w:val="24"/>
          <w:szCs w:val="24"/>
        </w:rPr>
        <w:t xml:space="preserve"> interessati da feno</w:t>
      </w:r>
      <w:r w:rsidR="003D4EFC" w:rsidRPr="00A84631">
        <w:rPr>
          <w:rFonts w:asciiTheme="majorHAnsi" w:hAnsiTheme="majorHAnsi"/>
          <w:bCs/>
          <w:sz w:val="24"/>
          <w:szCs w:val="24"/>
        </w:rPr>
        <w:t>meni</w:t>
      </w:r>
      <w:r w:rsidR="00A84631">
        <w:rPr>
          <w:rFonts w:asciiTheme="majorHAnsi" w:hAnsiTheme="majorHAnsi"/>
          <w:bCs/>
          <w:sz w:val="24"/>
          <w:szCs w:val="24"/>
        </w:rPr>
        <w:t xml:space="preserve"> di criminalità organizzata</w:t>
      </w:r>
      <w:r w:rsidR="00843D9D">
        <w:rPr>
          <w:rFonts w:asciiTheme="majorHAnsi" w:hAnsiTheme="majorHAnsi"/>
          <w:bCs/>
          <w:sz w:val="24"/>
          <w:szCs w:val="24"/>
        </w:rPr>
        <w:t>,</w:t>
      </w:r>
      <w:r w:rsidR="00A84631">
        <w:rPr>
          <w:rFonts w:asciiTheme="majorHAnsi" w:hAnsiTheme="majorHAnsi"/>
          <w:bCs/>
          <w:sz w:val="24"/>
          <w:szCs w:val="24"/>
        </w:rPr>
        <w:t xml:space="preserve"> e di realtà giudiziarie</w:t>
      </w:r>
      <w:r w:rsidR="00A20654">
        <w:rPr>
          <w:rFonts w:asciiTheme="majorHAnsi" w:hAnsiTheme="majorHAnsi"/>
          <w:bCs/>
          <w:sz w:val="24"/>
          <w:szCs w:val="24"/>
        </w:rPr>
        <w:t xml:space="preserve">, </w:t>
      </w:r>
      <w:r w:rsidR="00A84631">
        <w:rPr>
          <w:rFonts w:asciiTheme="majorHAnsi" w:hAnsiTheme="majorHAnsi"/>
          <w:bCs/>
          <w:sz w:val="24"/>
          <w:szCs w:val="24"/>
        </w:rPr>
        <w:t xml:space="preserve"> nel</w:t>
      </w:r>
      <w:r w:rsidR="00843D9D">
        <w:rPr>
          <w:rFonts w:asciiTheme="majorHAnsi" w:hAnsiTheme="majorHAnsi"/>
          <w:bCs/>
          <w:sz w:val="24"/>
          <w:szCs w:val="24"/>
        </w:rPr>
        <w:t xml:space="preserve"> rapportarsi con altri soggetti </w:t>
      </w:r>
      <w:r w:rsidR="00843D9D" w:rsidRPr="00843D9D">
        <w:rPr>
          <w:rFonts w:asciiTheme="majorHAnsi" w:hAnsiTheme="majorHAnsi"/>
          <w:b/>
          <w:bCs/>
          <w:sz w:val="24"/>
          <w:szCs w:val="24"/>
        </w:rPr>
        <w:t>-</w:t>
      </w:r>
      <w:r w:rsidRPr="00843D9D">
        <w:rPr>
          <w:rFonts w:asciiTheme="majorHAnsi" w:hAnsiTheme="majorHAnsi"/>
          <w:b/>
          <w:bCs/>
          <w:sz w:val="24"/>
          <w:szCs w:val="24"/>
        </w:rPr>
        <w:t xml:space="preserve"> incide inevitabilmente</w:t>
      </w:r>
      <w:r w:rsidR="002250A2" w:rsidRPr="00843D9D">
        <w:rPr>
          <w:rFonts w:asciiTheme="majorHAnsi" w:hAnsiTheme="majorHAnsi"/>
          <w:b/>
          <w:bCs/>
          <w:sz w:val="24"/>
          <w:szCs w:val="24"/>
        </w:rPr>
        <w:t xml:space="preserve"> sulla durata dei procedimenti. </w:t>
      </w:r>
    </w:p>
    <w:p w14:paraId="4CC7760D" w14:textId="75538D6A" w:rsidR="002D2085" w:rsidRPr="00FC12AD" w:rsidRDefault="002250A2" w:rsidP="00A66E73">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La Commissione ha </w:t>
      </w:r>
      <w:r w:rsidR="002D2085" w:rsidRPr="00FC12AD">
        <w:rPr>
          <w:rFonts w:asciiTheme="majorHAnsi" w:hAnsiTheme="majorHAnsi"/>
          <w:bCs/>
          <w:sz w:val="24"/>
          <w:szCs w:val="24"/>
        </w:rPr>
        <w:t>acquisito un dato assolutamente rappresentativo della vastissima realtà giudiziaria del Sud, sotto i</w:t>
      </w:r>
      <w:r w:rsidR="00A20654">
        <w:rPr>
          <w:rFonts w:asciiTheme="majorHAnsi" w:hAnsiTheme="majorHAnsi"/>
          <w:bCs/>
          <w:sz w:val="24"/>
          <w:szCs w:val="24"/>
        </w:rPr>
        <w:t xml:space="preserve"> vari profili indicati</w:t>
      </w:r>
      <w:r w:rsidR="00EF49F3">
        <w:rPr>
          <w:rFonts w:asciiTheme="majorHAnsi" w:hAnsiTheme="majorHAnsi"/>
          <w:bCs/>
          <w:sz w:val="24"/>
          <w:szCs w:val="24"/>
        </w:rPr>
        <w:t>, come si è accennato,</w:t>
      </w:r>
      <w:r w:rsidR="00A20654">
        <w:rPr>
          <w:rFonts w:asciiTheme="majorHAnsi" w:hAnsiTheme="majorHAnsi"/>
          <w:bCs/>
          <w:sz w:val="24"/>
          <w:szCs w:val="24"/>
        </w:rPr>
        <w:t xml:space="preserve"> nel</w:t>
      </w:r>
      <w:r w:rsidR="00394246">
        <w:rPr>
          <w:rFonts w:asciiTheme="majorHAnsi" w:hAnsiTheme="majorHAnsi"/>
          <w:bCs/>
          <w:sz w:val="24"/>
          <w:szCs w:val="24"/>
        </w:rPr>
        <w:t xml:space="preserve"> D</w:t>
      </w:r>
      <w:r w:rsidR="002D2085" w:rsidRPr="00FC12AD">
        <w:rPr>
          <w:rFonts w:asciiTheme="majorHAnsi" w:hAnsiTheme="majorHAnsi"/>
          <w:bCs/>
          <w:sz w:val="24"/>
          <w:szCs w:val="24"/>
        </w:rPr>
        <w:t>ecret</w:t>
      </w:r>
      <w:r w:rsidR="008B1291">
        <w:rPr>
          <w:rFonts w:asciiTheme="majorHAnsi" w:hAnsiTheme="majorHAnsi"/>
          <w:bCs/>
          <w:sz w:val="24"/>
          <w:szCs w:val="24"/>
        </w:rPr>
        <w:t>o istitutivo.</w:t>
      </w:r>
    </w:p>
    <w:p w14:paraId="1B08A206" w14:textId="2165217B" w:rsidR="002D2085" w:rsidRPr="008B1291" w:rsidRDefault="002D2085" w:rsidP="00D43293">
      <w:pPr>
        <w:spacing w:before="60" w:after="60" w:line="360" w:lineRule="exact"/>
        <w:jc w:val="both"/>
        <w:rPr>
          <w:rFonts w:asciiTheme="majorHAnsi" w:hAnsiTheme="majorHAnsi"/>
          <w:b/>
          <w:bCs/>
          <w:sz w:val="24"/>
          <w:szCs w:val="24"/>
        </w:rPr>
      </w:pPr>
      <w:r w:rsidRPr="00FC12AD">
        <w:rPr>
          <w:rFonts w:asciiTheme="majorHAnsi" w:hAnsiTheme="majorHAnsi"/>
          <w:bCs/>
          <w:sz w:val="24"/>
          <w:szCs w:val="24"/>
        </w:rPr>
        <w:t xml:space="preserve">Per l’analisi dei dati e la formulazione di proposte sono stati costituiti </w:t>
      </w:r>
      <w:r w:rsidRPr="008B1291">
        <w:rPr>
          <w:rFonts w:asciiTheme="majorHAnsi" w:hAnsiTheme="majorHAnsi"/>
          <w:b/>
          <w:bCs/>
          <w:sz w:val="24"/>
          <w:szCs w:val="24"/>
        </w:rPr>
        <w:t xml:space="preserve">cinque Gruppi di </w:t>
      </w:r>
      <w:r w:rsidR="006D5112" w:rsidRPr="008B1291">
        <w:rPr>
          <w:rFonts w:asciiTheme="majorHAnsi" w:hAnsiTheme="majorHAnsi"/>
          <w:b/>
          <w:bCs/>
          <w:sz w:val="24"/>
          <w:szCs w:val="24"/>
        </w:rPr>
        <w:t xml:space="preserve">lavoro - cui hanno partecipato tutti i Componenti della Commissione e del Comitato scientifico e gli analisti dell’organizzazione - </w:t>
      </w:r>
      <w:r w:rsidRPr="008B1291">
        <w:rPr>
          <w:rFonts w:asciiTheme="majorHAnsi" w:hAnsiTheme="majorHAnsi"/>
          <w:b/>
          <w:bCs/>
          <w:sz w:val="24"/>
          <w:szCs w:val="24"/>
        </w:rPr>
        <w:t xml:space="preserve">e </w:t>
      </w:r>
      <w:r w:rsidR="0009658F" w:rsidRPr="008B1291">
        <w:rPr>
          <w:rFonts w:asciiTheme="majorHAnsi" w:hAnsiTheme="majorHAnsi"/>
          <w:b/>
          <w:bCs/>
          <w:sz w:val="24"/>
          <w:szCs w:val="24"/>
        </w:rPr>
        <w:t xml:space="preserve">sono stati </w:t>
      </w:r>
      <w:r w:rsidRPr="008B1291">
        <w:rPr>
          <w:rFonts w:asciiTheme="majorHAnsi" w:hAnsiTheme="majorHAnsi"/>
          <w:b/>
          <w:bCs/>
          <w:sz w:val="24"/>
          <w:szCs w:val="24"/>
        </w:rPr>
        <w:t>nominati i Coor</w:t>
      </w:r>
      <w:r w:rsidR="00EF49F3" w:rsidRPr="008B1291">
        <w:rPr>
          <w:rFonts w:asciiTheme="majorHAnsi" w:hAnsiTheme="majorHAnsi"/>
          <w:b/>
          <w:bCs/>
          <w:sz w:val="24"/>
          <w:szCs w:val="24"/>
        </w:rPr>
        <w:t>dinatori, acquisendo la</w:t>
      </w:r>
      <w:r w:rsidRPr="008B1291">
        <w:rPr>
          <w:rFonts w:asciiTheme="majorHAnsi" w:hAnsiTheme="majorHAnsi"/>
          <w:b/>
          <w:bCs/>
          <w:sz w:val="24"/>
          <w:szCs w:val="24"/>
        </w:rPr>
        <w:t xml:space="preserve"> </w:t>
      </w:r>
      <w:r w:rsidR="006D5112" w:rsidRPr="008B1291">
        <w:rPr>
          <w:rFonts w:asciiTheme="majorHAnsi" w:hAnsiTheme="majorHAnsi"/>
          <w:b/>
          <w:bCs/>
          <w:sz w:val="24"/>
          <w:szCs w:val="24"/>
        </w:rPr>
        <w:t>relativa disponibilità</w:t>
      </w:r>
      <w:r w:rsidR="008B1291">
        <w:rPr>
          <w:rFonts w:asciiTheme="majorHAnsi" w:hAnsiTheme="majorHAnsi"/>
          <w:b/>
          <w:bCs/>
          <w:sz w:val="24"/>
          <w:szCs w:val="24"/>
        </w:rPr>
        <w:t>,</w:t>
      </w:r>
      <w:r w:rsidR="006D5112" w:rsidRPr="008B1291">
        <w:rPr>
          <w:rFonts w:asciiTheme="majorHAnsi" w:hAnsiTheme="majorHAnsi"/>
          <w:b/>
          <w:bCs/>
          <w:sz w:val="24"/>
          <w:szCs w:val="24"/>
        </w:rPr>
        <w:t xml:space="preserve"> con riguardo</w:t>
      </w:r>
      <w:r w:rsidRPr="008B1291">
        <w:rPr>
          <w:rFonts w:asciiTheme="majorHAnsi" w:hAnsiTheme="majorHAnsi"/>
          <w:b/>
          <w:bCs/>
          <w:sz w:val="24"/>
          <w:szCs w:val="24"/>
        </w:rPr>
        <w:t xml:space="preserve"> ai campi di indagine e di valutazione suddetti</w:t>
      </w:r>
      <w:r w:rsidR="00D43293" w:rsidRPr="008B1291">
        <w:rPr>
          <w:rFonts w:asciiTheme="majorHAnsi" w:hAnsiTheme="majorHAnsi"/>
          <w:b/>
          <w:bCs/>
          <w:sz w:val="24"/>
          <w:szCs w:val="24"/>
        </w:rPr>
        <w:t>.</w:t>
      </w:r>
      <w:r w:rsidR="00EF49F3" w:rsidRPr="008B1291">
        <w:rPr>
          <w:rFonts w:asciiTheme="majorHAnsi" w:hAnsiTheme="majorHAnsi"/>
          <w:b/>
          <w:bCs/>
          <w:sz w:val="24"/>
          <w:szCs w:val="24"/>
        </w:rPr>
        <w:t xml:space="preserve"> </w:t>
      </w:r>
    </w:p>
    <w:p w14:paraId="01553FD4" w14:textId="77777777" w:rsidR="006D5112" w:rsidRDefault="006D5112" w:rsidP="00043849">
      <w:pPr>
        <w:pStyle w:val="Nessunaspaziatura"/>
      </w:pPr>
    </w:p>
    <w:p w14:paraId="347B391D" w14:textId="77777777" w:rsidR="00B06C32" w:rsidRDefault="00B06C32">
      <w:pPr>
        <w:rPr>
          <w:rFonts w:asciiTheme="majorHAnsi" w:eastAsiaTheme="majorEastAsia" w:hAnsiTheme="majorHAnsi" w:cstheme="majorBidi"/>
          <w:b/>
          <w:sz w:val="36"/>
          <w:szCs w:val="32"/>
        </w:rPr>
      </w:pPr>
      <w:r>
        <w:br w:type="page"/>
      </w:r>
    </w:p>
    <w:p w14:paraId="1CF046F7" w14:textId="7DDA22EF" w:rsidR="00207C6A" w:rsidRPr="00D43293" w:rsidRDefault="00D43293" w:rsidP="00B06C32">
      <w:pPr>
        <w:pStyle w:val="Titolo1"/>
        <w:rPr>
          <w:b w:val="0"/>
        </w:rPr>
      </w:pPr>
      <w:bookmarkStart w:id="1" w:name="_Toc95386529"/>
      <w:r w:rsidRPr="00D43293">
        <w:t>Capitolo 1 – Il metodo di lavoro</w:t>
      </w:r>
      <w:bookmarkEnd w:id="1"/>
    </w:p>
    <w:p w14:paraId="178DF283" w14:textId="77777777" w:rsidR="00207C6A" w:rsidRPr="00D43293" w:rsidRDefault="00207C6A" w:rsidP="00D43293">
      <w:pPr>
        <w:spacing w:after="0" w:line="360" w:lineRule="auto"/>
        <w:jc w:val="center"/>
        <w:rPr>
          <w:rFonts w:asciiTheme="majorHAnsi" w:hAnsiTheme="majorHAnsi"/>
          <w:b/>
          <w:bCs/>
          <w:sz w:val="24"/>
          <w:szCs w:val="24"/>
        </w:rPr>
      </w:pPr>
    </w:p>
    <w:p w14:paraId="0DC90250" w14:textId="775E8665" w:rsidR="00E62E69" w:rsidRPr="00B06C32" w:rsidRDefault="00E62E69" w:rsidP="006B138D">
      <w:pPr>
        <w:pStyle w:val="Titolo2"/>
      </w:pPr>
      <w:bookmarkStart w:id="2" w:name="_Toc95386530"/>
      <w:r w:rsidRPr="00D43293">
        <w:t>Come si è lavorato</w:t>
      </w:r>
      <w:bookmarkEnd w:id="2"/>
    </w:p>
    <w:p w14:paraId="736A7F11" w14:textId="2115BB7D" w:rsidR="00E62E69" w:rsidRPr="00324315" w:rsidRDefault="00E62E69" w:rsidP="00112A1B">
      <w:pPr>
        <w:spacing w:before="60" w:after="60" w:line="360" w:lineRule="exact"/>
        <w:jc w:val="both"/>
        <w:rPr>
          <w:rFonts w:asciiTheme="majorHAnsi" w:hAnsiTheme="majorHAnsi"/>
          <w:sz w:val="24"/>
          <w:szCs w:val="24"/>
        </w:rPr>
      </w:pPr>
      <w:r w:rsidRPr="00324315">
        <w:rPr>
          <w:rFonts w:asciiTheme="majorHAnsi" w:hAnsiTheme="majorHAnsi"/>
          <w:sz w:val="24"/>
          <w:szCs w:val="24"/>
        </w:rPr>
        <w:t>L</w:t>
      </w:r>
      <w:r w:rsidR="006D5112">
        <w:rPr>
          <w:rFonts w:asciiTheme="majorHAnsi" w:hAnsiTheme="majorHAnsi"/>
          <w:sz w:val="24"/>
          <w:szCs w:val="24"/>
        </w:rPr>
        <w:t>a Commissione</w:t>
      </w:r>
      <w:r w:rsidR="00EF49F3">
        <w:rPr>
          <w:rFonts w:asciiTheme="majorHAnsi" w:hAnsiTheme="majorHAnsi"/>
          <w:sz w:val="24"/>
          <w:szCs w:val="24"/>
        </w:rPr>
        <w:t xml:space="preserve"> </w:t>
      </w:r>
      <w:r w:rsidRPr="00324315">
        <w:rPr>
          <w:rFonts w:asciiTheme="majorHAnsi" w:hAnsiTheme="majorHAnsi"/>
          <w:sz w:val="24"/>
          <w:szCs w:val="24"/>
        </w:rPr>
        <w:t xml:space="preserve">ha organizzato le attività di analisi e </w:t>
      </w:r>
      <w:r w:rsidR="006D5112">
        <w:rPr>
          <w:rFonts w:asciiTheme="majorHAnsi" w:hAnsiTheme="majorHAnsi"/>
          <w:sz w:val="24"/>
          <w:szCs w:val="24"/>
        </w:rPr>
        <w:t xml:space="preserve">di </w:t>
      </w:r>
      <w:r w:rsidRPr="00324315">
        <w:rPr>
          <w:rFonts w:asciiTheme="majorHAnsi" w:hAnsiTheme="majorHAnsi"/>
          <w:sz w:val="24"/>
          <w:szCs w:val="24"/>
        </w:rPr>
        <w:t xml:space="preserve">progettazione </w:t>
      </w:r>
      <w:r w:rsidR="00A84631">
        <w:rPr>
          <w:rFonts w:asciiTheme="majorHAnsi" w:hAnsiTheme="majorHAnsi"/>
          <w:sz w:val="24"/>
          <w:szCs w:val="24"/>
        </w:rPr>
        <w:t>di interventi volti a favorire un</w:t>
      </w:r>
      <w:r w:rsidRPr="00324315">
        <w:rPr>
          <w:rFonts w:asciiTheme="majorHAnsi" w:hAnsiTheme="majorHAnsi"/>
          <w:sz w:val="24"/>
          <w:szCs w:val="24"/>
        </w:rPr>
        <w:t xml:space="preserve"> </w:t>
      </w:r>
      <w:r w:rsidRPr="002E07A3">
        <w:rPr>
          <w:rFonts w:asciiTheme="majorHAnsi" w:hAnsiTheme="majorHAnsi"/>
          <w:b/>
          <w:sz w:val="24"/>
          <w:szCs w:val="24"/>
        </w:rPr>
        <w:t>recupero di</w:t>
      </w:r>
      <w:r w:rsidR="00EF49F3" w:rsidRPr="002E07A3">
        <w:rPr>
          <w:rFonts w:asciiTheme="majorHAnsi" w:hAnsiTheme="majorHAnsi"/>
          <w:b/>
          <w:sz w:val="24"/>
          <w:szCs w:val="24"/>
        </w:rPr>
        <w:t xml:space="preserve"> efficienza</w:t>
      </w:r>
      <w:r w:rsidR="00EF49F3">
        <w:rPr>
          <w:rFonts w:asciiTheme="majorHAnsi" w:hAnsiTheme="majorHAnsi"/>
          <w:sz w:val="24"/>
          <w:szCs w:val="24"/>
        </w:rPr>
        <w:t xml:space="preserve"> attraverso tre percorsi</w:t>
      </w:r>
      <w:r w:rsidRPr="00324315">
        <w:rPr>
          <w:rFonts w:asciiTheme="majorHAnsi" w:hAnsiTheme="majorHAnsi"/>
          <w:sz w:val="24"/>
          <w:szCs w:val="24"/>
        </w:rPr>
        <w:t xml:space="preserve"> di lavoro:</w:t>
      </w:r>
    </w:p>
    <w:p w14:paraId="57999E5E" w14:textId="52B7B962" w:rsidR="00E62E69" w:rsidRPr="00324315" w:rsidRDefault="00D43293" w:rsidP="00CE7185">
      <w:pPr>
        <w:numPr>
          <w:ilvl w:val="0"/>
          <w:numId w:val="16"/>
        </w:numPr>
        <w:spacing w:before="60" w:after="60" w:line="360" w:lineRule="exact"/>
        <w:ind w:left="284" w:hanging="284"/>
        <w:jc w:val="both"/>
        <w:rPr>
          <w:rFonts w:asciiTheme="majorHAnsi" w:hAnsiTheme="majorHAnsi"/>
          <w:sz w:val="24"/>
          <w:szCs w:val="24"/>
        </w:rPr>
      </w:pPr>
      <w:r>
        <w:rPr>
          <w:rFonts w:asciiTheme="majorHAnsi" w:hAnsiTheme="majorHAnsi"/>
          <w:sz w:val="24"/>
          <w:szCs w:val="24"/>
        </w:rPr>
        <w:t>s</w:t>
      </w:r>
      <w:r w:rsidR="002F3ECC">
        <w:rPr>
          <w:rFonts w:asciiTheme="majorHAnsi" w:hAnsiTheme="majorHAnsi"/>
          <w:sz w:val="24"/>
          <w:szCs w:val="24"/>
        </w:rPr>
        <w:t>tudio</w:t>
      </w:r>
      <w:r w:rsidR="002F3ECC" w:rsidRPr="00324315">
        <w:rPr>
          <w:rFonts w:asciiTheme="majorHAnsi" w:hAnsiTheme="majorHAnsi"/>
          <w:sz w:val="24"/>
          <w:szCs w:val="24"/>
        </w:rPr>
        <w:t xml:space="preserve"> </w:t>
      </w:r>
      <w:r>
        <w:rPr>
          <w:rFonts w:asciiTheme="majorHAnsi" w:hAnsiTheme="majorHAnsi"/>
          <w:sz w:val="24"/>
          <w:szCs w:val="24"/>
        </w:rPr>
        <w:t xml:space="preserve">dei dati e </w:t>
      </w:r>
      <w:r w:rsidR="00E62E69" w:rsidRPr="00324315">
        <w:rPr>
          <w:rFonts w:asciiTheme="majorHAnsi" w:hAnsiTheme="majorHAnsi"/>
          <w:sz w:val="24"/>
          <w:szCs w:val="24"/>
        </w:rPr>
        <w:t>dei progetti del</w:t>
      </w:r>
      <w:r w:rsidR="006D5112">
        <w:rPr>
          <w:rFonts w:asciiTheme="majorHAnsi" w:hAnsiTheme="majorHAnsi"/>
          <w:sz w:val="24"/>
          <w:szCs w:val="24"/>
        </w:rPr>
        <w:t>le articolazioni del</w:t>
      </w:r>
      <w:r w:rsidR="00E62E69" w:rsidRPr="00324315">
        <w:rPr>
          <w:rFonts w:asciiTheme="majorHAnsi" w:hAnsiTheme="majorHAnsi"/>
          <w:sz w:val="24"/>
          <w:szCs w:val="24"/>
        </w:rPr>
        <w:t xml:space="preserve"> Ministero della Giustizia</w:t>
      </w:r>
      <w:r w:rsidR="002F3ECC">
        <w:rPr>
          <w:rFonts w:asciiTheme="majorHAnsi" w:hAnsiTheme="majorHAnsi"/>
          <w:sz w:val="24"/>
          <w:szCs w:val="24"/>
        </w:rPr>
        <w:t>;</w:t>
      </w:r>
    </w:p>
    <w:p w14:paraId="3B5D6B45" w14:textId="4AC91559" w:rsidR="00E62E69" w:rsidRPr="00324315" w:rsidRDefault="002F3ECC" w:rsidP="00CE7185">
      <w:pPr>
        <w:numPr>
          <w:ilvl w:val="0"/>
          <w:numId w:val="16"/>
        </w:numPr>
        <w:spacing w:before="60" w:after="60" w:line="360" w:lineRule="exact"/>
        <w:ind w:left="284" w:hanging="284"/>
        <w:jc w:val="both"/>
        <w:rPr>
          <w:rFonts w:asciiTheme="majorHAnsi" w:hAnsiTheme="majorHAnsi"/>
          <w:sz w:val="24"/>
          <w:szCs w:val="24"/>
        </w:rPr>
      </w:pPr>
      <w:r>
        <w:rPr>
          <w:rFonts w:asciiTheme="majorHAnsi" w:hAnsiTheme="majorHAnsi"/>
          <w:sz w:val="24"/>
          <w:szCs w:val="24"/>
        </w:rPr>
        <w:t>i</w:t>
      </w:r>
      <w:r w:rsidR="00843D9D">
        <w:rPr>
          <w:rFonts w:asciiTheme="majorHAnsi" w:hAnsiTheme="majorHAnsi"/>
          <w:sz w:val="24"/>
          <w:szCs w:val="24"/>
        </w:rPr>
        <w:t>nterviste e</w:t>
      </w:r>
      <w:r w:rsidR="00E62E69" w:rsidRPr="00324315">
        <w:rPr>
          <w:rFonts w:asciiTheme="majorHAnsi" w:hAnsiTheme="majorHAnsi"/>
          <w:sz w:val="24"/>
          <w:szCs w:val="24"/>
        </w:rPr>
        <w:t xml:space="preserve"> audizioni con </w:t>
      </w:r>
      <w:r w:rsidR="00E62E69" w:rsidRPr="00D43293">
        <w:rPr>
          <w:rFonts w:asciiTheme="majorHAnsi" w:hAnsiTheme="majorHAnsi"/>
          <w:i/>
          <w:iCs/>
          <w:sz w:val="24"/>
          <w:szCs w:val="24"/>
        </w:rPr>
        <w:t>stakeholders</w:t>
      </w:r>
      <w:r w:rsidR="00E62E69" w:rsidRPr="00324315">
        <w:rPr>
          <w:rFonts w:asciiTheme="majorHAnsi" w:hAnsiTheme="majorHAnsi"/>
          <w:sz w:val="24"/>
          <w:szCs w:val="24"/>
        </w:rPr>
        <w:t>, esperti e rappresentanti delle istituzioni</w:t>
      </w:r>
      <w:r>
        <w:rPr>
          <w:rFonts w:asciiTheme="majorHAnsi" w:hAnsiTheme="majorHAnsi"/>
          <w:sz w:val="24"/>
          <w:szCs w:val="24"/>
        </w:rPr>
        <w:t>;</w:t>
      </w:r>
    </w:p>
    <w:p w14:paraId="1FC627C2" w14:textId="69883B8B" w:rsidR="00A32D52" w:rsidRDefault="003C2B1A" w:rsidP="00CE7185">
      <w:pPr>
        <w:numPr>
          <w:ilvl w:val="0"/>
          <w:numId w:val="16"/>
        </w:numPr>
        <w:spacing w:before="60" w:after="60" w:line="360" w:lineRule="exact"/>
        <w:ind w:left="284" w:hanging="284"/>
        <w:jc w:val="both"/>
        <w:rPr>
          <w:rFonts w:asciiTheme="majorHAnsi" w:hAnsiTheme="majorHAnsi"/>
          <w:sz w:val="24"/>
          <w:szCs w:val="24"/>
        </w:rPr>
      </w:pPr>
      <w:r w:rsidRPr="003C2B1A">
        <w:rPr>
          <w:rFonts w:asciiTheme="majorHAnsi" w:hAnsiTheme="majorHAnsi"/>
          <w:sz w:val="24"/>
          <w:szCs w:val="24"/>
        </w:rPr>
        <w:t>a</w:t>
      </w:r>
      <w:r w:rsidR="00112A1B" w:rsidRPr="003C2B1A">
        <w:rPr>
          <w:rFonts w:asciiTheme="majorHAnsi" w:hAnsiTheme="majorHAnsi"/>
          <w:sz w:val="24"/>
          <w:szCs w:val="24"/>
        </w:rPr>
        <w:t>ttività di ascolto rivolta agli attori della Giustizia che</w:t>
      </w:r>
      <w:r w:rsidR="00412B91">
        <w:rPr>
          <w:rFonts w:asciiTheme="majorHAnsi" w:hAnsiTheme="majorHAnsi"/>
          <w:sz w:val="24"/>
          <w:szCs w:val="24"/>
        </w:rPr>
        <w:t xml:space="preserve"> operano nel </w:t>
      </w:r>
      <w:r w:rsidR="004E422F">
        <w:rPr>
          <w:rFonts w:asciiTheme="majorHAnsi" w:hAnsiTheme="majorHAnsi"/>
          <w:sz w:val="24"/>
          <w:szCs w:val="24"/>
        </w:rPr>
        <w:t xml:space="preserve">Sud </w:t>
      </w:r>
      <w:r w:rsidR="004E422F" w:rsidRPr="003C2B1A">
        <w:rPr>
          <w:rFonts w:asciiTheme="majorHAnsi" w:hAnsiTheme="majorHAnsi"/>
          <w:sz w:val="24"/>
          <w:szCs w:val="24"/>
        </w:rPr>
        <w:t>sul</w:t>
      </w:r>
      <w:r w:rsidR="00112A1B" w:rsidRPr="003C2B1A">
        <w:rPr>
          <w:rFonts w:asciiTheme="majorHAnsi" w:hAnsiTheme="majorHAnsi"/>
          <w:sz w:val="24"/>
          <w:szCs w:val="24"/>
        </w:rPr>
        <w:t xml:space="preserve"> contesto, sulle problematiche e sulle proposte</w:t>
      </w:r>
      <w:r w:rsidRPr="003C2B1A">
        <w:rPr>
          <w:rFonts w:asciiTheme="majorHAnsi" w:hAnsiTheme="majorHAnsi"/>
          <w:sz w:val="24"/>
          <w:szCs w:val="24"/>
        </w:rPr>
        <w:t>.</w:t>
      </w:r>
    </w:p>
    <w:p w14:paraId="6B3C1793" w14:textId="77777777" w:rsidR="000E1B0A" w:rsidRPr="000E1B0A" w:rsidRDefault="000E1B0A" w:rsidP="000E1B0A">
      <w:pPr>
        <w:spacing w:before="60" w:after="60" w:line="360" w:lineRule="exact"/>
        <w:ind w:left="284"/>
        <w:jc w:val="both"/>
        <w:rPr>
          <w:rFonts w:asciiTheme="majorHAnsi" w:hAnsiTheme="majorHAnsi"/>
          <w:sz w:val="24"/>
          <w:szCs w:val="24"/>
        </w:rPr>
      </w:pPr>
    </w:p>
    <w:p w14:paraId="49795277" w14:textId="2420F3D6" w:rsidR="00E62E69" w:rsidRPr="0011160F" w:rsidRDefault="007B634F" w:rsidP="000E1B0A">
      <w:pPr>
        <w:pStyle w:val="Titolo3"/>
      </w:pPr>
      <w:r w:rsidRPr="0011160F">
        <w:t xml:space="preserve"> </w:t>
      </w:r>
      <w:r w:rsidR="003C2B1A" w:rsidRPr="0011160F">
        <w:t>Studio dei dati e dei progetti del Ministero della Giustizia</w:t>
      </w:r>
    </w:p>
    <w:p w14:paraId="4E5D8B20" w14:textId="5BCF0CA2" w:rsidR="00E62E69" w:rsidRPr="00324315" w:rsidRDefault="00E62E69" w:rsidP="003C2B1A">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 xml:space="preserve">Sono stati forniti </w:t>
      </w:r>
      <w:r w:rsidR="00A84631">
        <w:rPr>
          <w:rFonts w:asciiTheme="majorHAnsi" w:hAnsiTheme="majorHAnsi"/>
          <w:sz w:val="24"/>
          <w:szCs w:val="24"/>
        </w:rPr>
        <w:t>dal DOG</w:t>
      </w:r>
      <w:r w:rsidR="00170A41">
        <w:rPr>
          <w:rFonts w:asciiTheme="majorHAnsi" w:hAnsiTheme="majorHAnsi"/>
          <w:sz w:val="24"/>
          <w:szCs w:val="24"/>
        </w:rPr>
        <w:t xml:space="preserve"> prospetti</w:t>
      </w:r>
      <w:r w:rsidRPr="00324315">
        <w:rPr>
          <w:rFonts w:asciiTheme="majorHAnsi" w:hAnsiTheme="majorHAnsi"/>
          <w:sz w:val="24"/>
          <w:szCs w:val="24"/>
        </w:rPr>
        <w:t xml:space="preserve"> inerenti </w:t>
      </w:r>
      <w:r w:rsidR="00F1604C" w:rsidRPr="00324315">
        <w:rPr>
          <w:rFonts w:asciiTheme="majorHAnsi" w:hAnsiTheme="majorHAnsi"/>
          <w:sz w:val="24"/>
          <w:szCs w:val="24"/>
        </w:rPr>
        <w:t>al</w:t>
      </w:r>
      <w:r w:rsidRPr="00324315">
        <w:rPr>
          <w:rFonts w:asciiTheme="majorHAnsi" w:hAnsiTheme="majorHAnsi"/>
          <w:sz w:val="24"/>
          <w:szCs w:val="24"/>
        </w:rPr>
        <w:t xml:space="preserve"> personale to</w:t>
      </w:r>
      <w:r w:rsidR="00170A41">
        <w:rPr>
          <w:rFonts w:asciiTheme="majorHAnsi" w:hAnsiTheme="majorHAnsi"/>
          <w:sz w:val="24"/>
          <w:szCs w:val="24"/>
        </w:rPr>
        <w:t xml:space="preserve">gato e non togato in servizio, </w:t>
      </w:r>
      <w:r w:rsidR="004E422F">
        <w:rPr>
          <w:rFonts w:asciiTheme="majorHAnsi" w:hAnsiTheme="majorHAnsi"/>
          <w:sz w:val="24"/>
          <w:szCs w:val="24"/>
        </w:rPr>
        <w:t>a</w:t>
      </w:r>
      <w:r w:rsidR="004E422F" w:rsidRPr="00324315">
        <w:rPr>
          <w:rFonts w:asciiTheme="majorHAnsi" w:hAnsiTheme="majorHAnsi"/>
          <w:sz w:val="24"/>
          <w:szCs w:val="24"/>
        </w:rPr>
        <w:t xml:space="preserve">l </w:t>
      </w:r>
      <w:r w:rsidR="004E422F">
        <w:rPr>
          <w:rFonts w:asciiTheme="majorHAnsi" w:hAnsiTheme="majorHAnsi"/>
          <w:sz w:val="24"/>
          <w:szCs w:val="24"/>
        </w:rPr>
        <w:t>tasso</w:t>
      </w:r>
      <w:r w:rsidRPr="00324315">
        <w:rPr>
          <w:rFonts w:asciiTheme="majorHAnsi" w:hAnsiTheme="majorHAnsi"/>
          <w:sz w:val="24"/>
          <w:szCs w:val="24"/>
        </w:rPr>
        <w:t xml:space="preserve"> di scopertura </w:t>
      </w:r>
      <w:r w:rsidR="002F3ECC">
        <w:rPr>
          <w:rFonts w:asciiTheme="majorHAnsi" w:hAnsiTheme="majorHAnsi"/>
          <w:sz w:val="24"/>
          <w:szCs w:val="24"/>
        </w:rPr>
        <w:t>de</w:t>
      </w:r>
      <w:r w:rsidRPr="00324315">
        <w:rPr>
          <w:rFonts w:asciiTheme="majorHAnsi" w:hAnsiTheme="majorHAnsi"/>
          <w:sz w:val="24"/>
          <w:szCs w:val="24"/>
        </w:rPr>
        <w:t>lle piant</w:t>
      </w:r>
      <w:r w:rsidR="00170A41">
        <w:rPr>
          <w:rFonts w:asciiTheme="majorHAnsi" w:hAnsiTheme="majorHAnsi"/>
          <w:sz w:val="24"/>
          <w:szCs w:val="24"/>
        </w:rPr>
        <w:t>e organiche, ai dati sulle pendenze</w:t>
      </w:r>
      <w:r w:rsidRPr="00324315">
        <w:rPr>
          <w:rFonts w:asciiTheme="majorHAnsi" w:hAnsiTheme="majorHAnsi"/>
          <w:sz w:val="24"/>
          <w:szCs w:val="24"/>
        </w:rPr>
        <w:t xml:space="preserve"> e</w:t>
      </w:r>
      <w:r w:rsidR="00170A41">
        <w:rPr>
          <w:rFonts w:asciiTheme="majorHAnsi" w:hAnsiTheme="majorHAnsi"/>
          <w:sz w:val="24"/>
          <w:szCs w:val="24"/>
        </w:rPr>
        <w:t xml:space="preserve"> sui flussi dei procedimenti, a</w:t>
      </w:r>
      <w:r w:rsidRPr="00324315">
        <w:rPr>
          <w:rFonts w:asciiTheme="majorHAnsi" w:hAnsiTheme="majorHAnsi"/>
          <w:sz w:val="24"/>
          <w:szCs w:val="24"/>
        </w:rPr>
        <w:t xml:space="preserve">lla diffusione della mediazione civile, </w:t>
      </w:r>
      <w:r w:rsidR="00170A41">
        <w:rPr>
          <w:rFonts w:asciiTheme="majorHAnsi" w:hAnsiTheme="majorHAnsi"/>
          <w:sz w:val="24"/>
          <w:szCs w:val="24"/>
        </w:rPr>
        <w:t xml:space="preserve">ai </w:t>
      </w:r>
      <w:r w:rsidRPr="00324315">
        <w:rPr>
          <w:rFonts w:asciiTheme="majorHAnsi" w:hAnsiTheme="majorHAnsi"/>
          <w:sz w:val="24"/>
          <w:szCs w:val="24"/>
        </w:rPr>
        <w:t xml:space="preserve">dati sul </w:t>
      </w:r>
      <w:r w:rsidRPr="003C2B1A">
        <w:rPr>
          <w:rFonts w:asciiTheme="majorHAnsi" w:hAnsiTheme="majorHAnsi"/>
          <w:i/>
          <w:iCs/>
          <w:sz w:val="24"/>
          <w:szCs w:val="24"/>
        </w:rPr>
        <w:t>disposition time</w:t>
      </w:r>
      <w:r w:rsidRPr="00324315">
        <w:rPr>
          <w:rFonts w:asciiTheme="majorHAnsi" w:hAnsiTheme="majorHAnsi"/>
          <w:sz w:val="24"/>
          <w:szCs w:val="24"/>
        </w:rPr>
        <w:t xml:space="preserve"> e sul </w:t>
      </w:r>
      <w:r w:rsidR="00312DE6" w:rsidRPr="003C2B1A">
        <w:rPr>
          <w:rFonts w:asciiTheme="majorHAnsi" w:hAnsiTheme="majorHAnsi"/>
          <w:i/>
          <w:iCs/>
          <w:sz w:val="24"/>
          <w:szCs w:val="24"/>
        </w:rPr>
        <w:t>clearance</w:t>
      </w:r>
      <w:r w:rsidRPr="003C2B1A">
        <w:rPr>
          <w:rFonts w:asciiTheme="majorHAnsi" w:hAnsiTheme="majorHAnsi"/>
          <w:i/>
          <w:iCs/>
          <w:sz w:val="24"/>
          <w:szCs w:val="24"/>
        </w:rPr>
        <w:t xml:space="preserve"> rate</w:t>
      </w:r>
      <w:r w:rsidRPr="00324315">
        <w:rPr>
          <w:rFonts w:asciiTheme="majorHAnsi" w:hAnsiTheme="majorHAnsi"/>
          <w:sz w:val="24"/>
          <w:szCs w:val="24"/>
        </w:rPr>
        <w:t xml:space="preserve">. Sono state inoltre acquisite informazioni inerenti </w:t>
      </w:r>
      <w:r w:rsidR="00F1604C" w:rsidRPr="00324315">
        <w:rPr>
          <w:rFonts w:asciiTheme="majorHAnsi" w:hAnsiTheme="majorHAnsi"/>
          <w:sz w:val="24"/>
          <w:szCs w:val="24"/>
        </w:rPr>
        <w:t>ai</w:t>
      </w:r>
      <w:r w:rsidRPr="00324315">
        <w:rPr>
          <w:rFonts w:asciiTheme="majorHAnsi" w:hAnsiTheme="majorHAnsi"/>
          <w:sz w:val="24"/>
          <w:szCs w:val="24"/>
        </w:rPr>
        <w:t xml:space="preserve"> progetti </w:t>
      </w:r>
      <w:r w:rsidRPr="003C2B1A">
        <w:rPr>
          <w:rFonts w:asciiTheme="majorHAnsi" w:hAnsiTheme="majorHAnsi"/>
          <w:i/>
          <w:iCs/>
          <w:sz w:val="24"/>
          <w:szCs w:val="24"/>
        </w:rPr>
        <w:t>Pon Governance</w:t>
      </w:r>
      <w:r w:rsidRPr="00324315">
        <w:rPr>
          <w:rFonts w:asciiTheme="majorHAnsi" w:hAnsiTheme="majorHAnsi"/>
          <w:sz w:val="24"/>
          <w:szCs w:val="24"/>
        </w:rPr>
        <w:t xml:space="preserve"> attivati dal Ministero fino al mese di giugno 2021. Il Consiglio Superiore della Magistratura</w:t>
      </w:r>
      <w:r w:rsidR="00170A41">
        <w:rPr>
          <w:rFonts w:asciiTheme="majorHAnsi" w:hAnsiTheme="majorHAnsi"/>
          <w:sz w:val="24"/>
          <w:szCs w:val="24"/>
        </w:rPr>
        <w:t xml:space="preserve"> ha messo a disposizione dati e</w:t>
      </w:r>
      <w:r w:rsidRPr="00324315">
        <w:rPr>
          <w:rFonts w:asciiTheme="majorHAnsi" w:hAnsiTheme="majorHAnsi"/>
          <w:sz w:val="24"/>
          <w:szCs w:val="24"/>
        </w:rPr>
        <w:t xml:space="preserve"> analisi inerenti </w:t>
      </w:r>
      <w:r w:rsidR="00F1604C" w:rsidRPr="00324315">
        <w:rPr>
          <w:rFonts w:asciiTheme="majorHAnsi" w:hAnsiTheme="majorHAnsi"/>
          <w:sz w:val="24"/>
          <w:szCs w:val="24"/>
        </w:rPr>
        <w:t>al</w:t>
      </w:r>
      <w:r w:rsidRPr="00324315">
        <w:rPr>
          <w:rFonts w:asciiTheme="majorHAnsi" w:hAnsiTheme="majorHAnsi"/>
          <w:sz w:val="24"/>
          <w:szCs w:val="24"/>
        </w:rPr>
        <w:t xml:space="preserve"> fenomeno del </w:t>
      </w:r>
      <w:r w:rsidR="00BF35A0" w:rsidRPr="00BF35A0">
        <w:rPr>
          <w:rFonts w:asciiTheme="majorHAnsi" w:hAnsiTheme="majorHAnsi"/>
          <w:i/>
          <w:iCs/>
          <w:sz w:val="24"/>
          <w:szCs w:val="24"/>
        </w:rPr>
        <w:t>turnover</w:t>
      </w:r>
      <w:r w:rsidR="00170A41">
        <w:rPr>
          <w:rFonts w:asciiTheme="majorHAnsi" w:hAnsiTheme="majorHAnsi"/>
          <w:sz w:val="24"/>
          <w:szCs w:val="24"/>
        </w:rPr>
        <w:t xml:space="preserve"> negli Uffici </w:t>
      </w:r>
      <w:r w:rsidR="005F7CFA">
        <w:rPr>
          <w:rFonts w:asciiTheme="majorHAnsi" w:hAnsiTheme="majorHAnsi"/>
          <w:sz w:val="24"/>
          <w:szCs w:val="24"/>
        </w:rPr>
        <w:t>g</w:t>
      </w:r>
      <w:r w:rsidRPr="00324315">
        <w:rPr>
          <w:rFonts w:asciiTheme="majorHAnsi" w:hAnsiTheme="majorHAnsi"/>
          <w:sz w:val="24"/>
          <w:szCs w:val="24"/>
        </w:rPr>
        <w:t xml:space="preserve">iudiziari italiani. Le buone prassi diffuse in </w:t>
      </w:r>
      <w:r w:rsidR="004E422F" w:rsidRPr="00324315">
        <w:rPr>
          <w:rFonts w:asciiTheme="majorHAnsi" w:hAnsiTheme="majorHAnsi"/>
          <w:sz w:val="24"/>
          <w:szCs w:val="24"/>
        </w:rPr>
        <w:t>Italia</w:t>
      </w:r>
      <w:r w:rsidR="004E422F">
        <w:rPr>
          <w:rFonts w:asciiTheme="majorHAnsi" w:hAnsiTheme="majorHAnsi"/>
          <w:sz w:val="24"/>
          <w:szCs w:val="24"/>
        </w:rPr>
        <w:t xml:space="preserve">, </w:t>
      </w:r>
      <w:r w:rsidR="004E422F" w:rsidRPr="00324315">
        <w:rPr>
          <w:rFonts w:asciiTheme="majorHAnsi" w:hAnsiTheme="majorHAnsi"/>
          <w:sz w:val="24"/>
          <w:szCs w:val="24"/>
        </w:rPr>
        <w:t>ed</w:t>
      </w:r>
      <w:r w:rsidRPr="00324315">
        <w:rPr>
          <w:rFonts w:asciiTheme="majorHAnsi" w:hAnsiTheme="majorHAnsi"/>
          <w:sz w:val="24"/>
          <w:szCs w:val="24"/>
        </w:rPr>
        <w:t xml:space="preserve"> in particol</w:t>
      </w:r>
      <w:r w:rsidR="00170A41">
        <w:rPr>
          <w:rFonts w:asciiTheme="majorHAnsi" w:hAnsiTheme="majorHAnsi"/>
          <w:sz w:val="24"/>
          <w:szCs w:val="24"/>
        </w:rPr>
        <w:t>ar modo negli Uffici G</w:t>
      </w:r>
      <w:r w:rsidRPr="00324315">
        <w:rPr>
          <w:rFonts w:asciiTheme="majorHAnsi" w:hAnsiTheme="majorHAnsi"/>
          <w:sz w:val="24"/>
          <w:szCs w:val="24"/>
        </w:rPr>
        <w:t>iudiziari del Sud</w:t>
      </w:r>
      <w:r w:rsidR="004E422F">
        <w:rPr>
          <w:rFonts w:asciiTheme="majorHAnsi" w:hAnsiTheme="majorHAnsi"/>
          <w:sz w:val="24"/>
          <w:szCs w:val="24"/>
        </w:rPr>
        <w:t xml:space="preserve">, </w:t>
      </w:r>
      <w:r w:rsidR="004E422F" w:rsidRPr="00324315">
        <w:rPr>
          <w:rFonts w:asciiTheme="majorHAnsi" w:hAnsiTheme="majorHAnsi"/>
          <w:sz w:val="24"/>
          <w:szCs w:val="24"/>
        </w:rPr>
        <w:t>sono</w:t>
      </w:r>
      <w:r w:rsidRPr="00324315">
        <w:rPr>
          <w:rFonts w:asciiTheme="majorHAnsi" w:hAnsiTheme="majorHAnsi"/>
          <w:sz w:val="24"/>
          <w:szCs w:val="24"/>
        </w:rPr>
        <w:t xml:space="preserve"> state analizzate e registrate grazie ai materiali messi a disposizione </w:t>
      </w:r>
      <w:r w:rsidR="00A84631">
        <w:rPr>
          <w:rFonts w:asciiTheme="majorHAnsi" w:hAnsiTheme="majorHAnsi"/>
          <w:sz w:val="24"/>
          <w:szCs w:val="24"/>
        </w:rPr>
        <w:t>dal DOG</w:t>
      </w:r>
      <w:r w:rsidR="00135524">
        <w:rPr>
          <w:rFonts w:asciiTheme="majorHAnsi" w:hAnsiTheme="majorHAnsi"/>
          <w:sz w:val="24"/>
          <w:szCs w:val="24"/>
        </w:rPr>
        <w:t xml:space="preserve">, </w:t>
      </w:r>
      <w:r w:rsidRPr="00324315">
        <w:rPr>
          <w:rFonts w:asciiTheme="majorHAnsi" w:hAnsiTheme="majorHAnsi"/>
          <w:sz w:val="24"/>
          <w:szCs w:val="24"/>
        </w:rPr>
        <w:t xml:space="preserve">dall’Ispettorato Generale </w:t>
      </w:r>
      <w:r w:rsidR="008B1291">
        <w:rPr>
          <w:rFonts w:asciiTheme="majorHAnsi" w:hAnsiTheme="majorHAnsi"/>
          <w:sz w:val="24"/>
          <w:szCs w:val="24"/>
        </w:rPr>
        <w:t>del Ministero</w:t>
      </w:r>
      <w:r w:rsidR="00135524">
        <w:rPr>
          <w:rFonts w:asciiTheme="majorHAnsi" w:hAnsiTheme="majorHAnsi"/>
          <w:sz w:val="24"/>
          <w:szCs w:val="24"/>
        </w:rPr>
        <w:t xml:space="preserve"> nonché mediante </w:t>
      </w:r>
      <w:r w:rsidR="004E422F">
        <w:rPr>
          <w:rFonts w:asciiTheme="majorHAnsi" w:hAnsiTheme="majorHAnsi"/>
          <w:sz w:val="24"/>
          <w:szCs w:val="24"/>
        </w:rPr>
        <w:t xml:space="preserve">accesso </w:t>
      </w:r>
      <w:r w:rsidR="004E422F" w:rsidRPr="00324315">
        <w:rPr>
          <w:rFonts w:asciiTheme="majorHAnsi" w:hAnsiTheme="majorHAnsi"/>
          <w:sz w:val="24"/>
          <w:szCs w:val="24"/>
        </w:rPr>
        <w:t>alla</w:t>
      </w:r>
      <w:r w:rsidRPr="00324315">
        <w:rPr>
          <w:rFonts w:asciiTheme="majorHAnsi" w:hAnsiTheme="majorHAnsi"/>
          <w:sz w:val="24"/>
          <w:szCs w:val="24"/>
        </w:rPr>
        <w:t xml:space="preserve"> banca dati del CSM. Ulteriori </w:t>
      </w:r>
      <w:r w:rsidR="00170A41">
        <w:rPr>
          <w:rFonts w:asciiTheme="majorHAnsi" w:hAnsiTheme="majorHAnsi"/>
          <w:sz w:val="24"/>
          <w:szCs w:val="24"/>
        </w:rPr>
        <w:t xml:space="preserve">e aggiornate </w:t>
      </w:r>
      <w:r w:rsidRPr="00324315">
        <w:rPr>
          <w:rFonts w:asciiTheme="majorHAnsi" w:hAnsiTheme="majorHAnsi"/>
          <w:sz w:val="24"/>
          <w:szCs w:val="24"/>
        </w:rPr>
        <w:t xml:space="preserve">informazioni inerenti </w:t>
      </w:r>
      <w:r w:rsidR="00135524">
        <w:rPr>
          <w:rFonts w:asciiTheme="majorHAnsi" w:hAnsiTheme="majorHAnsi"/>
          <w:sz w:val="24"/>
          <w:szCs w:val="24"/>
        </w:rPr>
        <w:t xml:space="preserve">alle buone prassi e </w:t>
      </w:r>
      <w:r w:rsidR="00F1604C" w:rsidRPr="00324315">
        <w:rPr>
          <w:rFonts w:asciiTheme="majorHAnsi" w:hAnsiTheme="majorHAnsi"/>
          <w:sz w:val="24"/>
          <w:szCs w:val="24"/>
        </w:rPr>
        <w:t>all’organizzazione</w:t>
      </w:r>
      <w:r w:rsidR="00170A41">
        <w:rPr>
          <w:rFonts w:asciiTheme="majorHAnsi" w:hAnsiTheme="majorHAnsi"/>
          <w:sz w:val="24"/>
          <w:szCs w:val="24"/>
        </w:rPr>
        <w:t xml:space="preserve"> degli Uffici G</w:t>
      </w:r>
      <w:r w:rsidRPr="00324315">
        <w:rPr>
          <w:rFonts w:asciiTheme="majorHAnsi" w:hAnsiTheme="majorHAnsi"/>
          <w:sz w:val="24"/>
          <w:szCs w:val="24"/>
        </w:rPr>
        <w:t xml:space="preserve">iudiziari </w:t>
      </w:r>
      <w:r w:rsidR="002B4A8A" w:rsidRPr="00324315">
        <w:rPr>
          <w:rFonts w:asciiTheme="majorHAnsi" w:hAnsiTheme="majorHAnsi"/>
          <w:sz w:val="24"/>
          <w:szCs w:val="24"/>
        </w:rPr>
        <w:t>sono state raccolte</w:t>
      </w:r>
      <w:r w:rsidRPr="00324315">
        <w:rPr>
          <w:rFonts w:asciiTheme="majorHAnsi" w:hAnsiTheme="majorHAnsi"/>
          <w:sz w:val="24"/>
          <w:szCs w:val="24"/>
        </w:rPr>
        <w:t xml:space="preserve"> grazie alle </w:t>
      </w:r>
      <w:r w:rsidRPr="003C2B1A">
        <w:rPr>
          <w:rFonts w:asciiTheme="majorHAnsi" w:hAnsiTheme="majorHAnsi"/>
          <w:i/>
          <w:iCs/>
          <w:sz w:val="24"/>
          <w:szCs w:val="24"/>
        </w:rPr>
        <w:t>survey on line</w:t>
      </w:r>
      <w:r w:rsidR="00170A41">
        <w:rPr>
          <w:rFonts w:asciiTheme="majorHAnsi" w:hAnsiTheme="majorHAnsi"/>
          <w:sz w:val="24"/>
          <w:szCs w:val="24"/>
        </w:rPr>
        <w:t xml:space="preserve"> </w:t>
      </w:r>
      <w:r w:rsidRPr="00324315">
        <w:rPr>
          <w:rFonts w:asciiTheme="majorHAnsi" w:hAnsiTheme="majorHAnsi"/>
          <w:sz w:val="24"/>
          <w:szCs w:val="24"/>
        </w:rPr>
        <w:t xml:space="preserve">realizzate dalla Commissione. </w:t>
      </w:r>
    </w:p>
    <w:p w14:paraId="75AF3A0A" w14:textId="395E93E8" w:rsidR="00E62E69" w:rsidRDefault="00E62E69" w:rsidP="003C2B1A">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 xml:space="preserve">Oggetto di particolare </w:t>
      </w:r>
      <w:r w:rsidR="00170A41">
        <w:rPr>
          <w:rFonts w:asciiTheme="majorHAnsi" w:hAnsiTheme="majorHAnsi"/>
          <w:sz w:val="24"/>
          <w:szCs w:val="24"/>
        </w:rPr>
        <w:t>attenzione sono state</w:t>
      </w:r>
      <w:r w:rsidRPr="00324315">
        <w:rPr>
          <w:rFonts w:asciiTheme="majorHAnsi" w:hAnsiTheme="majorHAnsi"/>
          <w:sz w:val="24"/>
          <w:szCs w:val="24"/>
        </w:rPr>
        <w:t xml:space="preserve"> le misure per la </w:t>
      </w:r>
      <w:r w:rsidR="00F1604C">
        <w:rPr>
          <w:rFonts w:asciiTheme="majorHAnsi" w:hAnsiTheme="majorHAnsi"/>
          <w:sz w:val="24"/>
          <w:szCs w:val="24"/>
        </w:rPr>
        <w:t>g</w:t>
      </w:r>
      <w:r w:rsidRPr="00324315">
        <w:rPr>
          <w:rFonts w:asciiTheme="majorHAnsi" w:hAnsiTheme="majorHAnsi"/>
          <w:sz w:val="24"/>
          <w:szCs w:val="24"/>
        </w:rPr>
        <w:t xml:space="preserve">iustizia previste dal PNRR e gli interventi </w:t>
      </w:r>
      <w:r w:rsidR="00731079" w:rsidRPr="00324315">
        <w:rPr>
          <w:rFonts w:asciiTheme="majorHAnsi" w:hAnsiTheme="majorHAnsi"/>
          <w:sz w:val="24"/>
          <w:szCs w:val="24"/>
        </w:rPr>
        <w:t>introdotti</w:t>
      </w:r>
      <w:r w:rsidRPr="00324315">
        <w:rPr>
          <w:rFonts w:asciiTheme="majorHAnsi" w:hAnsiTheme="majorHAnsi"/>
          <w:sz w:val="24"/>
          <w:szCs w:val="24"/>
        </w:rPr>
        <w:t xml:space="preserve"> dal Ministero </w:t>
      </w:r>
      <w:r w:rsidR="00170A41">
        <w:rPr>
          <w:rFonts w:asciiTheme="majorHAnsi" w:hAnsiTheme="majorHAnsi"/>
          <w:sz w:val="24"/>
          <w:szCs w:val="24"/>
        </w:rPr>
        <w:t xml:space="preserve">della Giustizia </w:t>
      </w:r>
      <w:r w:rsidRPr="00324315">
        <w:rPr>
          <w:rFonts w:asciiTheme="majorHAnsi" w:hAnsiTheme="majorHAnsi"/>
          <w:sz w:val="24"/>
          <w:szCs w:val="24"/>
        </w:rPr>
        <w:t>per realizzar</w:t>
      </w:r>
      <w:r w:rsidR="00170A41">
        <w:rPr>
          <w:rFonts w:asciiTheme="majorHAnsi" w:hAnsiTheme="majorHAnsi"/>
          <w:sz w:val="24"/>
          <w:szCs w:val="24"/>
        </w:rPr>
        <w:t>e gli obiettivi previsti dal Piano</w:t>
      </w:r>
      <w:r w:rsidRPr="00324315">
        <w:rPr>
          <w:rFonts w:asciiTheme="majorHAnsi" w:hAnsiTheme="majorHAnsi"/>
          <w:sz w:val="24"/>
          <w:szCs w:val="24"/>
        </w:rPr>
        <w:t>.</w:t>
      </w:r>
    </w:p>
    <w:p w14:paraId="3E2C8247" w14:textId="77777777" w:rsidR="00080435" w:rsidRDefault="00080435" w:rsidP="003C2B1A">
      <w:pPr>
        <w:spacing w:beforeLines="60" w:before="144" w:afterLines="60" w:after="144" w:line="360" w:lineRule="exact"/>
        <w:jc w:val="both"/>
        <w:rPr>
          <w:rFonts w:asciiTheme="majorHAnsi" w:hAnsiTheme="majorHAnsi"/>
          <w:sz w:val="24"/>
          <w:szCs w:val="24"/>
        </w:rPr>
      </w:pPr>
    </w:p>
    <w:p w14:paraId="5E5295A8" w14:textId="0AE16820" w:rsidR="00E62E69" w:rsidRPr="0011160F" w:rsidRDefault="008B1291" w:rsidP="000E1B0A">
      <w:pPr>
        <w:pStyle w:val="Titolo3"/>
      </w:pPr>
      <w:r>
        <w:t xml:space="preserve">Interviste e </w:t>
      </w:r>
      <w:r w:rsidR="00E62E69" w:rsidRPr="0011160F">
        <w:t xml:space="preserve">audizioni con </w:t>
      </w:r>
      <w:r w:rsidR="00E62E69" w:rsidRPr="0011160F">
        <w:rPr>
          <w:iCs/>
        </w:rPr>
        <w:t>stakeholders</w:t>
      </w:r>
      <w:r w:rsidR="00E62E69" w:rsidRPr="0011160F">
        <w:t xml:space="preserve">, </w:t>
      </w:r>
      <w:r w:rsidR="00135524" w:rsidRPr="0011160F">
        <w:t>esperti e rappresentanti delle I</w:t>
      </w:r>
      <w:r w:rsidR="00E62E69" w:rsidRPr="0011160F">
        <w:t>stituzioni</w:t>
      </w:r>
    </w:p>
    <w:p w14:paraId="4F0AE410" w14:textId="5E5FDA13" w:rsidR="00E62E69" w:rsidRDefault="00E62E69" w:rsidP="003C2B1A">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Nell’ambito delle attività di indagine</w:t>
      </w:r>
      <w:r w:rsidR="00170A41">
        <w:rPr>
          <w:rFonts w:asciiTheme="majorHAnsi" w:hAnsiTheme="majorHAnsi"/>
          <w:sz w:val="24"/>
          <w:szCs w:val="24"/>
        </w:rPr>
        <w:t>,</w:t>
      </w:r>
      <w:r w:rsidRPr="00324315">
        <w:rPr>
          <w:rFonts w:asciiTheme="majorHAnsi" w:hAnsiTheme="majorHAnsi"/>
          <w:sz w:val="24"/>
          <w:szCs w:val="24"/>
        </w:rPr>
        <w:t xml:space="preserve"> la Commissione ha interloquito con</w:t>
      </w:r>
      <w:r w:rsidR="00A84631">
        <w:rPr>
          <w:rFonts w:asciiTheme="majorHAnsi" w:hAnsiTheme="majorHAnsi"/>
          <w:sz w:val="24"/>
          <w:szCs w:val="24"/>
        </w:rPr>
        <w:t xml:space="preserve"> il Consiglio Nazionale Forense e</w:t>
      </w:r>
      <w:r w:rsidRPr="00324315">
        <w:rPr>
          <w:rFonts w:asciiTheme="majorHAnsi" w:hAnsiTheme="majorHAnsi"/>
          <w:sz w:val="24"/>
          <w:szCs w:val="24"/>
        </w:rPr>
        <w:t xml:space="preserve"> con la </w:t>
      </w:r>
      <w:r w:rsidR="00170A41">
        <w:rPr>
          <w:rFonts w:asciiTheme="majorHAnsi" w:hAnsiTheme="majorHAnsi"/>
          <w:sz w:val="24"/>
          <w:szCs w:val="24"/>
        </w:rPr>
        <w:t>Settima e la T</w:t>
      </w:r>
      <w:r w:rsidR="0029681B">
        <w:rPr>
          <w:rFonts w:asciiTheme="majorHAnsi" w:hAnsiTheme="majorHAnsi"/>
          <w:sz w:val="24"/>
          <w:szCs w:val="24"/>
        </w:rPr>
        <w:t>erza</w:t>
      </w:r>
      <w:r w:rsidRPr="00324315">
        <w:rPr>
          <w:rFonts w:asciiTheme="majorHAnsi" w:hAnsiTheme="majorHAnsi"/>
          <w:sz w:val="24"/>
          <w:szCs w:val="24"/>
        </w:rPr>
        <w:t xml:space="preserve"> </w:t>
      </w:r>
      <w:r w:rsidR="0029681B">
        <w:rPr>
          <w:rFonts w:asciiTheme="majorHAnsi" w:hAnsiTheme="majorHAnsi"/>
          <w:sz w:val="24"/>
          <w:szCs w:val="24"/>
        </w:rPr>
        <w:t>C</w:t>
      </w:r>
      <w:r w:rsidRPr="00324315">
        <w:rPr>
          <w:rFonts w:asciiTheme="majorHAnsi" w:hAnsiTheme="majorHAnsi"/>
          <w:sz w:val="24"/>
          <w:szCs w:val="24"/>
        </w:rPr>
        <w:t>ommissione del Consiglio Superiore della Mag</w:t>
      </w:r>
      <w:r w:rsidR="00170A41">
        <w:rPr>
          <w:rFonts w:asciiTheme="majorHAnsi" w:hAnsiTheme="majorHAnsi"/>
          <w:sz w:val="24"/>
          <w:szCs w:val="24"/>
        </w:rPr>
        <w:t>istratura</w:t>
      </w:r>
      <w:r w:rsidR="0001047C">
        <w:rPr>
          <w:rFonts w:asciiTheme="majorHAnsi" w:hAnsiTheme="majorHAnsi"/>
          <w:sz w:val="24"/>
          <w:szCs w:val="24"/>
        </w:rPr>
        <w:t>.</w:t>
      </w:r>
      <w:r w:rsidR="00170A41">
        <w:rPr>
          <w:rFonts w:asciiTheme="majorHAnsi" w:hAnsiTheme="majorHAnsi"/>
          <w:sz w:val="24"/>
          <w:szCs w:val="24"/>
        </w:rPr>
        <w:t xml:space="preserve"> </w:t>
      </w:r>
      <w:r w:rsidR="0001047C">
        <w:rPr>
          <w:rFonts w:asciiTheme="majorHAnsi" w:hAnsiTheme="majorHAnsi"/>
          <w:sz w:val="24"/>
          <w:szCs w:val="24"/>
        </w:rPr>
        <w:t>N</w:t>
      </w:r>
      <w:r w:rsidRPr="00324315">
        <w:rPr>
          <w:rFonts w:asciiTheme="majorHAnsi" w:hAnsiTheme="majorHAnsi"/>
          <w:sz w:val="24"/>
          <w:szCs w:val="24"/>
        </w:rPr>
        <w:t>ell’ambito della collaborazione con il Ministero</w:t>
      </w:r>
      <w:r w:rsidR="00170A41">
        <w:rPr>
          <w:rFonts w:asciiTheme="majorHAnsi" w:hAnsiTheme="majorHAnsi"/>
          <w:sz w:val="24"/>
          <w:szCs w:val="24"/>
        </w:rPr>
        <w:t>,</w:t>
      </w:r>
      <w:r w:rsidRPr="00324315">
        <w:rPr>
          <w:rFonts w:asciiTheme="majorHAnsi" w:hAnsiTheme="majorHAnsi"/>
          <w:sz w:val="24"/>
          <w:szCs w:val="24"/>
        </w:rPr>
        <w:t xml:space="preserve"> è stato intervistato il c</w:t>
      </w:r>
      <w:r w:rsidR="00170A41">
        <w:rPr>
          <w:rFonts w:asciiTheme="majorHAnsi" w:hAnsiTheme="majorHAnsi"/>
          <w:sz w:val="24"/>
          <w:szCs w:val="24"/>
        </w:rPr>
        <w:t>omponente unico dell’Organismo Indipendente di V</w:t>
      </w:r>
      <w:r w:rsidRPr="00324315">
        <w:rPr>
          <w:rFonts w:asciiTheme="majorHAnsi" w:hAnsiTheme="majorHAnsi"/>
          <w:sz w:val="24"/>
          <w:szCs w:val="24"/>
        </w:rPr>
        <w:t xml:space="preserve">alutazione della </w:t>
      </w:r>
      <w:r w:rsidRPr="003C2B1A">
        <w:rPr>
          <w:rFonts w:asciiTheme="majorHAnsi" w:hAnsiTheme="majorHAnsi"/>
          <w:i/>
          <w:iCs/>
          <w:sz w:val="24"/>
          <w:szCs w:val="24"/>
        </w:rPr>
        <w:t>performance</w:t>
      </w:r>
      <w:r w:rsidRPr="00324315">
        <w:rPr>
          <w:rFonts w:asciiTheme="majorHAnsi" w:hAnsiTheme="majorHAnsi"/>
          <w:sz w:val="24"/>
          <w:szCs w:val="24"/>
        </w:rPr>
        <w:t>.</w:t>
      </w:r>
      <w:r w:rsidR="00A84631">
        <w:rPr>
          <w:rFonts w:asciiTheme="majorHAnsi" w:hAnsiTheme="majorHAnsi"/>
          <w:sz w:val="24"/>
          <w:szCs w:val="24"/>
        </w:rPr>
        <w:t xml:space="preserve"> Con riguardo ai</w:t>
      </w:r>
      <w:r w:rsidRPr="00324315">
        <w:rPr>
          <w:rFonts w:asciiTheme="majorHAnsi" w:hAnsiTheme="majorHAnsi"/>
          <w:sz w:val="24"/>
          <w:szCs w:val="24"/>
        </w:rPr>
        <w:t xml:space="preserve"> progetti di i</w:t>
      </w:r>
      <w:r w:rsidR="00170A41">
        <w:rPr>
          <w:rFonts w:asciiTheme="majorHAnsi" w:hAnsiTheme="majorHAnsi"/>
          <w:sz w:val="24"/>
          <w:szCs w:val="24"/>
        </w:rPr>
        <w:t xml:space="preserve">nnovazione in corso presso gli Uffici </w:t>
      </w:r>
      <w:r w:rsidR="008C63B6">
        <w:rPr>
          <w:rFonts w:asciiTheme="majorHAnsi" w:hAnsiTheme="majorHAnsi"/>
          <w:sz w:val="24"/>
          <w:szCs w:val="24"/>
        </w:rPr>
        <w:t>g</w:t>
      </w:r>
      <w:r w:rsidRPr="00324315">
        <w:rPr>
          <w:rFonts w:asciiTheme="majorHAnsi" w:hAnsiTheme="majorHAnsi"/>
          <w:sz w:val="24"/>
          <w:szCs w:val="24"/>
        </w:rPr>
        <w:t>iudiziari del Sud è stata realizzata un’audizione con magis</w:t>
      </w:r>
      <w:r w:rsidR="00170A41">
        <w:rPr>
          <w:rFonts w:asciiTheme="majorHAnsi" w:hAnsiTheme="majorHAnsi"/>
          <w:sz w:val="24"/>
          <w:szCs w:val="24"/>
        </w:rPr>
        <w:t xml:space="preserve">trati </w:t>
      </w:r>
      <w:r w:rsidRPr="00324315">
        <w:rPr>
          <w:rFonts w:asciiTheme="majorHAnsi" w:hAnsiTheme="majorHAnsi"/>
          <w:sz w:val="24"/>
          <w:szCs w:val="24"/>
        </w:rPr>
        <w:t xml:space="preserve">del Tribunale e della Corte di Appello di Palermo </w:t>
      </w:r>
      <w:r w:rsidR="00170A41">
        <w:rPr>
          <w:rFonts w:asciiTheme="majorHAnsi" w:hAnsiTheme="majorHAnsi"/>
          <w:sz w:val="24"/>
          <w:szCs w:val="24"/>
        </w:rPr>
        <w:t xml:space="preserve">e del Tribunale di Catania, </w:t>
      </w:r>
      <w:r w:rsidRPr="00324315">
        <w:rPr>
          <w:rFonts w:asciiTheme="majorHAnsi" w:hAnsiTheme="majorHAnsi"/>
          <w:sz w:val="24"/>
          <w:szCs w:val="24"/>
        </w:rPr>
        <w:t xml:space="preserve">in qualità di </w:t>
      </w:r>
      <w:r w:rsidR="004E422F" w:rsidRPr="00324315">
        <w:rPr>
          <w:rFonts w:asciiTheme="majorHAnsi" w:hAnsiTheme="majorHAnsi"/>
          <w:sz w:val="24"/>
          <w:szCs w:val="24"/>
        </w:rPr>
        <w:t>refer</w:t>
      </w:r>
      <w:r w:rsidR="004E422F">
        <w:rPr>
          <w:rFonts w:asciiTheme="majorHAnsi" w:hAnsiTheme="majorHAnsi"/>
          <w:sz w:val="24"/>
          <w:szCs w:val="24"/>
        </w:rPr>
        <w:t>enti del</w:t>
      </w:r>
      <w:r w:rsidR="00312DE6">
        <w:rPr>
          <w:rFonts w:asciiTheme="majorHAnsi" w:hAnsiTheme="majorHAnsi"/>
          <w:sz w:val="24"/>
          <w:szCs w:val="24"/>
        </w:rPr>
        <w:t xml:space="preserve"> progetto “</w:t>
      </w:r>
      <w:r w:rsidR="00312DE6" w:rsidRPr="00135524">
        <w:rPr>
          <w:rFonts w:asciiTheme="majorHAnsi" w:hAnsiTheme="majorHAnsi"/>
          <w:i/>
          <w:sz w:val="24"/>
          <w:szCs w:val="24"/>
        </w:rPr>
        <w:t>L</w:t>
      </w:r>
      <w:r w:rsidRPr="00135524">
        <w:rPr>
          <w:rFonts w:asciiTheme="majorHAnsi" w:hAnsiTheme="majorHAnsi"/>
          <w:i/>
          <w:sz w:val="24"/>
          <w:szCs w:val="24"/>
        </w:rPr>
        <w:t>a capacitazione istituzionale</w:t>
      </w:r>
      <w:r w:rsidR="00170A41" w:rsidRPr="00135524">
        <w:rPr>
          <w:rFonts w:asciiTheme="majorHAnsi" w:hAnsiTheme="majorHAnsi"/>
          <w:i/>
          <w:sz w:val="24"/>
          <w:szCs w:val="24"/>
        </w:rPr>
        <w:t xml:space="preserve"> negli uffici giudiziari della Regione Sicilia”</w:t>
      </w:r>
      <w:r w:rsidR="00170A41">
        <w:rPr>
          <w:rFonts w:asciiTheme="majorHAnsi" w:hAnsiTheme="majorHAnsi"/>
          <w:sz w:val="24"/>
          <w:szCs w:val="24"/>
        </w:rPr>
        <w:t>,</w:t>
      </w:r>
      <w:r w:rsidR="00D953FB">
        <w:rPr>
          <w:rFonts w:asciiTheme="majorHAnsi" w:hAnsiTheme="majorHAnsi"/>
          <w:sz w:val="24"/>
          <w:szCs w:val="24"/>
        </w:rPr>
        <w:t xml:space="preserve"> realizzato</w:t>
      </w:r>
      <w:r w:rsidR="00135524">
        <w:rPr>
          <w:rFonts w:asciiTheme="majorHAnsi" w:hAnsiTheme="majorHAnsi"/>
          <w:sz w:val="24"/>
          <w:szCs w:val="24"/>
        </w:rPr>
        <w:t xml:space="preserve"> in accordo </w:t>
      </w:r>
      <w:r w:rsidR="004E422F">
        <w:rPr>
          <w:rFonts w:asciiTheme="majorHAnsi" w:hAnsiTheme="majorHAnsi"/>
          <w:sz w:val="24"/>
          <w:szCs w:val="24"/>
        </w:rPr>
        <w:t>con gli</w:t>
      </w:r>
      <w:r w:rsidR="00135524">
        <w:rPr>
          <w:rFonts w:asciiTheme="majorHAnsi" w:hAnsiTheme="majorHAnsi"/>
          <w:sz w:val="24"/>
          <w:szCs w:val="24"/>
        </w:rPr>
        <w:t xml:space="preserve"> U</w:t>
      </w:r>
      <w:r w:rsidRPr="00324315">
        <w:rPr>
          <w:rFonts w:asciiTheme="majorHAnsi" w:hAnsiTheme="majorHAnsi"/>
          <w:sz w:val="24"/>
          <w:szCs w:val="24"/>
        </w:rPr>
        <w:t>ffici giudizi</w:t>
      </w:r>
      <w:r w:rsidR="00D953FB">
        <w:rPr>
          <w:rFonts w:asciiTheme="majorHAnsi" w:hAnsiTheme="majorHAnsi"/>
          <w:sz w:val="24"/>
          <w:szCs w:val="24"/>
        </w:rPr>
        <w:t>ari siciliani da Formez PA. S</w:t>
      </w:r>
      <w:r w:rsidR="00170A41">
        <w:rPr>
          <w:rFonts w:asciiTheme="majorHAnsi" w:hAnsiTheme="majorHAnsi"/>
          <w:sz w:val="24"/>
          <w:szCs w:val="24"/>
        </w:rPr>
        <w:t>ono stati sentiti</w:t>
      </w:r>
      <w:r w:rsidRPr="00324315">
        <w:rPr>
          <w:rFonts w:asciiTheme="majorHAnsi" w:hAnsiTheme="majorHAnsi"/>
          <w:sz w:val="24"/>
          <w:szCs w:val="24"/>
        </w:rPr>
        <w:t xml:space="preserve"> </w:t>
      </w:r>
      <w:r w:rsidR="00D953FB">
        <w:rPr>
          <w:rFonts w:asciiTheme="majorHAnsi" w:hAnsiTheme="majorHAnsi"/>
          <w:sz w:val="24"/>
          <w:szCs w:val="24"/>
        </w:rPr>
        <w:t xml:space="preserve">anche </w:t>
      </w:r>
      <w:r w:rsidRPr="00324315">
        <w:rPr>
          <w:rFonts w:asciiTheme="majorHAnsi" w:hAnsiTheme="majorHAnsi"/>
          <w:sz w:val="24"/>
          <w:szCs w:val="24"/>
        </w:rPr>
        <w:t>gli esperti tecnici incar</w:t>
      </w:r>
      <w:r w:rsidR="00AB343C">
        <w:rPr>
          <w:rFonts w:asciiTheme="majorHAnsi" w:hAnsiTheme="majorHAnsi"/>
          <w:sz w:val="24"/>
          <w:szCs w:val="24"/>
        </w:rPr>
        <w:t xml:space="preserve">icati da Formez </w:t>
      </w:r>
      <w:r w:rsidR="00170A41">
        <w:rPr>
          <w:rFonts w:asciiTheme="majorHAnsi" w:hAnsiTheme="majorHAnsi"/>
          <w:sz w:val="24"/>
          <w:szCs w:val="24"/>
        </w:rPr>
        <w:t xml:space="preserve">PA </w:t>
      </w:r>
      <w:r w:rsidR="00D953FB">
        <w:rPr>
          <w:rFonts w:asciiTheme="majorHAnsi" w:hAnsiTheme="majorHAnsi"/>
          <w:sz w:val="24"/>
          <w:szCs w:val="24"/>
        </w:rPr>
        <w:t>per la messa in opera</w:t>
      </w:r>
      <w:r w:rsidR="00170A41">
        <w:rPr>
          <w:rFonts w:asciiTheme="majorHAnsi" w:hAnsiTheme="majorHAnsi"/>
          <w:sz w:val="24"/>
          <w:szCs w:val="24"/>
        </w:rPr>
        <w:t xml:space="preserve"> di</w:t>
      </w:r>
      <w:r w:rsidR="00D953FB">
        <w:rPr>
          <w:rFonts w:asciiTheme="majorHAnsi" w:hAnsiTheme="majorHAnsi"/>
          <w:sz w:val="24"/>
          <w:szCs w:val="24"/>
        </w:rPr>
        <w:t xml:space="preserve"> percorsi di</w:t>
      </w:r>
      <w:r w:rsidR="00170A41">
        <w:rPr>
          <w:rFonts w:asciiTheme="majorHAnsi" w:hAnsiTheme="majorHAnsi"/>
          <w:sz w:val="24"/>
          <w:szCs w:val="24"/>
        </w:rPr>
        <w:t xml:space="preserve"> innovazione dei servizi </w:t>
      </w:r>
      <w:r w:rsidR="004E422F" w:rsidRPr="00324315">
        <w:rPr>
          <w:rFonts w:asciiTheme="majorHAnsi" w:hAnsiTheme="majorHAnsi"/>
          <w:sz w:val="24"/>
          <w:szCs w:val="24"/>
        </w:rPr>
        <w:t xml:space="preserve">presso </w:t>
      </w:r>
      <w:r w:rsidR="004E422F">
        <w:rPr>
          <w:rFonts w:asciiTheme="majorHAnsi" w:hAnsiTheme="majorHAnsi"/>
          <w:sz w:val="24"/>
          <w:szCs w:val="24"/>
        </w:rPr>
        <w:t>detti</w:t>
      </w:r>
      <w:r w:rsidR="00D953FB">
        <w:rPr>
          <w:rFonts w:asciiTheme="majorHAnsi" w:hAnsiTheme="majorHAnsi"/>
          <w:sz w:val="24"/>
          <w:szCs w:val="24"/>
        </w:rPr>
        <w:t xml:space="preserve"> </w:t>
      </w:r>
      <w:r w:rsidR="002D4102">
        <w:rPr>
          <w:rFonts w:asciiTheme="majorHAnsi" w:hAnsiTheme="majorHAnsi"/>
          <w:sz w:val="24"/>
          <w:szCs w:val="24"/>
        </w:rPr>
        <w:t>U</w:t>
      </w:r>
      <w:r w:rsidR="00D953FB">
        <w:rPr>
          <w:rFonts w:asciiTheme="majorHAnsi" w:hAnsiTheme="majorHAnsi"/>
          <w:sz w:val="24"/>
          <w:szCs w:val="24"/>
        </w:rPr>
        <w:t>ffici giudiziari.</w:t>
      </w:r>
    </w:p>
    <w:p w14:paraId="19139FF1" w14:textId="77777777" w:rsidR="00080435" w:rsidRPr="00324315" w:rsidRDefault="00080435" w:rsidP="003C2B1A">
      <w:pPr>
        <w:spacing w:beforeLines="60" w:before="144" w:afterLines="60" w:after="144" w:line="360" w:lineRule="exact"/>
        <w:jc w:val="both"/>
        <w:rPr>
          <w:rFonts w:asciiTheme="majorHAnsi" w:hAnsiTheme="majorHAnsi"/>
          <w:sz w:val="24"/>
          <w:szCs w:val="24"/>
        </w:rPr>
      </w:pPr>
    </w:p>
    <w:p w14:paraId="355A7BEA" w14:textId="64A28E43" w:rsidR="003C2B1A" w:rsidRPr="0011160F" w:rsidRDefault="003C2B1A" w:rsidP="0011160F">
      <w:pPr>
        <w:pStyle w:val="Titolo3"/>
      </w:pPr>
      <w:r w:rsidRPr="0011160F">
        <w:t xml:space="preserve">Attività di ascolto rivolta agli </w:t>
      </w:r>
      <w:r w:rsidR="00A84631" w:rsidRPr="0011160F">
        <w:t>“</w:t>
      </w:r>
      <w:r w:rsidRPr="0011160F">
        <w:t>attori</w:t>
      </w:r>
      <w:r w:rsidR="00A84631" w:rsidRPr="0011160F">
        <w:t>”</w:t>
      </w:r>
      <w:r w:rsidRPr="0011160F">
        <w:t xml:space="preserve"> della Giustizia che operano nel Sud sul contesto, sulle problematiche e sulle proposte </w:t>
      </w:r>
    </w:p>
    <w:p w14:paraId="4A548209" w14:textId="793036D5" w:rsidR="00601B25" w:rsidRDefault="00E62E69" w:rsidP="003C2B1A">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Attraverso tre questionari</w:t>
      </w:r>
      <w:r w:rsidR="00D953FB">
        <w:rPr>
          <w:rFonts w:asciiTheme="majorHAnsi" w:hAnsiTheme="majorHAnsi"/>
          <w:sz w:val="24"/>
          <w:szCs w:val="24"/>
        </w:rPr>
        <w:t xml:space="preserve">, predisposti con la fondamentale collaborazione degli </w:t>
      </w:r>
      <w:r w:rsidR="008B250F">
        <w:rPr>
          <w:rFonts w:asciiTheme="majorHAnsi" w:hAnsiTheme="majorHAnsi"/>
          <w:sz w:val="24"/>
          <w:szCs w:val="24"/>
        </w:rPr>
        <w:t xml:space="preserve">esperti </w:t>
      </w:r>
      <w:r w:rsidR="00D953FB">
        <w:rPr>
          <w:rFonts w:asciiTheme="majorHAnsi" w:hAnsiTheme="majorHAnsi"/>
          <w:sz w:val="24"/>
          <w:szCs w:val="24"/>
        </w:rPr>
        <w:t>analisti dell’organizzazione,</w:t>
      </w:r>
      <w:r w:rsidRPr="00324315">
        <w:rPr>
          <w:rFonts w:asciiTheme="majorHAnsi" w:hAnsiTheme="majorHAnsi"/>
          <w:sz w:val="24"/>
          <w:szCs w:val="24"/>
        </w:rPr>
        <w:t xml:space="preserve"> sono stati coinvolti nelle attività del</w:t>
      </w:r>
      <w:r w:rsidR="008B1291">
        <w:rPr>
          <w:rFonts w:asciiTheme="majorHAnsi" w:hAnsiTheme="majorHAnsi"/>
          <w:sz w:val="24"/>
          <w:szCs w:val="24"/>
        </w:rPr>
        <w:t>la Commissione</w:t>
      </w:r>
      <w:r w:rsidRPr="00324315">
        <w:rPr>
          <w:rFonts w:asciiTheme="majorHAnsi" w:hAnsiTheme="majorHAnsi"/>
          <w:sz w:val="24"/>
          <w:szCs w:val="24"/>
        </w:rPr>
        <w:t xml:space="preserve"> i Presidenti delle Corti di Appello, </w:t>
      </w:r>
      <w:r w:rsidR="008B250F">
        <w:rPr>
          <w:rFonts w:asciiTheme="majorHAnsi" w:hAnsiTheme="majorHAnsi"/>
          <w:sz w:val="24"/>
          <w:szCs w:val="24"/>
        </w:rPr>
        <w:t xml:space="preserve">i </w:t>
      </w:r>
      <w:r w:rsidRPr="00324315">
        <w:rPr>
          <w:rFonts w:asciiTheme="majorHAnsi" w:hAnsiTheme="majorHAnsi"/>
          <w:sz w:val="24"/>
          <w:szCs w:val="24"/>
        </w:rPr>
        <w:t>Presidenti dei Tribunali</w:t>
      </w:r>
      <w:r w:rsidR="00B17B2C">
        <w:rPr>
          <w:rFonts w:asciiTheme="majorHAnsi" w:hAnsiTheme="majorHAnsi"/>
          <w:sz w:val="24"/>
          <w:szCs w:val="24"/>
        </w:rPr>
        <w:t xml:space="preserve">, </w:t>
      </w:r>
      <w:r w:rsidR="008B250F">
        <w:rPr>
          <w:rFonts w:asciiTheme="majorHAnsi" w:hAnsiTheme="majorHAnsi"/>
          <w:sz w:val="24"/>
          <w:szCs w:val="24"/>
        </w:rPr>
        <w:t xml:space="preserve">i </w:t>
      </w:r>
      <w:r w:rsidR="00C8354D">
        <w:rPr>
          <w:rFonts w:asciiTheme="majorHAnsi" w:hAnsiTheme="majorHAnsi"/>
          <w:sz w:val="24"/>
          <w:szCs w:val="24"/>
        </w:rPr>
        <w:t>Dirigenti</w:t>
      </w:r>
      <w:r w:rsidR="00B17B2C">
        <w:rPr>
          <w:rFonts w:asciiTheme="majorHAnsi" w:hAnsiTheme="majorHAnsi"/>
          <w:sz w:val="24"/>
          <w:szCs w:val="24"/>
        </w:rPr>
        <w:t xml:space="preserve"> </w:t>
      </w:r>
      <w:r w:rsidR="00C8354D">
        <w:rPr>
          <w:rFonts w:asciiTheme="majorHAnsi" w:hAnsiTheme="majorHAnsi"/>
          <w:sz w:val="24"/>
          <w:szCs w:val="24"/>
        </w:rPr>
        <w:t>Amministrativi</w:t>
      </w:r>
      <w:r w:rsidRPr="00324315">
        <w:rPr>
          <w:rFonts w:asciiTheme="majorHAnsi" w:hAnsiTheme="majorHAnsi"/>
          <w:sz w:val="24"/>
          <w:szCs w:val="24"/>
        </w:rPr>
        <w:t xml:space="preserve"> e </w:t>
      </w:r>
      <w:r w:rsidR="008B250F">
        <w:rPr>
          <w:rFonts w:asciiTheme="majorHAnsi" w:hAnsiTheme="majorHAnsi"/>
          <w:sz w:val="24"/>
          <w:szCs w:val="24"/>
        </w:rPr>
        <w:t xml:space="preserve">i </w:t>
      </w:r>
      <w:r w:rsidRPr="00324315">
        <w:rPr>
          <w:rFonts w:asciiTheme="majorHAnsi" w:hAnsiTheme="majorHAnsi"/>
          <w:sz w:val="24"/>
          <w:szCs w:val="24"/>
        </w:rPr>
        <w:t>Presidenti dei Consigli degli Or</w:t>
      </w:r>
      <w:r w:rsidR="00D953FB">
        <w:rPr>
          <w:rFonts w:asciiTheme="majorHAnsi" w:hAnsiTheme="majorHAnsi"/>
          <w:sz w:val="24"/>
          <w:szCs w:val="24"/>
        </w:rPr>
        <w:t xml:space="preserve">dini degli Avvocati del Sud. </w:t>
      </w:r>
    </w:p>
    <w:p w14:paraId="41FB2317" w14:textId="7DCBE23D" w:rsidR="00E62E69" w:rsidRPr="008B1291" w:rsidRDefault="00E62E69" w:rsidP="003C2B1A">
      <w:pPr>
        <w:spacing w:beforeLines="60" w:before="144" w:afterLines="60" w:after="144" w:line="360" w:lineRule="exact"/>
        <w:jc w:val="both"/>
        <w:rPr>
          <w:rFonts w:asciiTheme="majorHAnsi" w:hAnsiTheme="majorHAnsi"/>
          <w:b/>
          <w:sz w:val="24"/>
          <w:szCs w:val="24"/>
        </w:rPr>
      </w:pPr>
      <w:r w:rsidRPr="008B1291">
        <w:rPr>
          <w:rFonts w:asciiTheme="majorHAnsi" w:hAnsiTheme="majorHAnsi"/>
          <w:b/>
          <w:sz w:val="24"/>
          <w:szCs w:val="24"/>
        </w:rPr>
        <w:t xml:space="preserve">L’obiettivo dell’analisi svolta ha riguardato la ricostruzione di un quadro delle criticità </w:t>
      </w:r>
      <w:r w:rsidR="00D953FB" w:rsidRPr="008B1291">
        <w:rPr>
          <w:rFonts w:asciiTheme="majorHAnsi" w:hAnsiTheme="majorHAnsi"/>
          <w:b/>
          <w:sz w:val="24"/>
          <w:szCs w:val="24"/>
        </w:rPr>
        <w:t xml:space="preserve">e delle buone prassi </w:t>
      </w:r>
      <w:r w:rsidRPr="008B1291">
        <w:rPr>
          <w:rFonts w:asciiTheme="majorHAnsi" w:hAnsiTheme="majorHAnsi"/>
          <w:b/>
          <w:sz w:val="24"/>
          <w:szCs w:val="24"/>
        </w:rPr>
        <w:t xml:space="preserve">connesse alla giustizia </w:t>
      </w:r>
      <w:r w:rsidR="00B17B2C" w:rsidRPr="008B1291">
        <w:rPr>
          <w:rFonts w:asciiTheme="majorHAnsi" w:hAnsiTheme="majorHAnsi"/>
          <w:b/>
          <w:sz w:val="24"/>
          <w:szCs w:val="24"/>
        </w:rPr>
        <w:t>c</w:t>
      </w:r>
      <w:r w:rsidRPr="008B1291">
        <w:rPr>
          <w:rFonts w:asciiTheme="majorHAnsi" w:hAnsiTheme="majorHAnsi"/>
          <w:b/>
          <w:sz w:val="24"/>
          <w:szCs w:val="24"/>
        </w:rPr>
        <w:t>ivile nei territori di ri</w:t>
      </w:r>
      <w:r w:rsidR="00D953FB" w:rsidRPr="008B1291">
        <w:rPr>
          <w:rFonts w:asciiTheme="majorHAnsi" w:hAnsiTheme="majorHAnsi"/>
          <w:b/>
          <w:sz w:val="24"/>
          <w:szCs w:val="24"/>
        </w:rPr>
        <w:t>ferimento e la rilevazione di fabbisogni e</w:t>
      </w:r>
      <w:r w:rsidRPr="008B1291">
        <w:rPr>
          <w:rFonts w:asciiTheme="majorHAnsi" w:hAnsiTheme="majorHAnsi"/>
          <w:b/>
          <w:sz w:val="24"/>
          <w:szCs w:val="24"/>
        </w:rPr>
        <w:t xml:space="preserve"> proposte per favorire un significativo recupero di efficienza operativa nella gest</w:t>
      </w:r>
      <w:r w:rsidR="00D953FB" w:rsidRPr="008B1291">
        <w:rPr>
          <w:rFonts w:asciiTheme="majorHAnsi" w:hAnsiTheme="majorHAnsi"/>
          <w:b/>
          <w:sz w:val="24"/>
          <w:szCs w:val="24"/>
        </w:rPr>
        <w:t>ione degli affari civili.</w:t>
      </w:r>
    </w:p>
    <w:p w14:paraId="5A7DF3D5" w14:textId="11BD7014" w:rsidR="00E62E69" w:rsidRPr="00324315" w:rsidRDefault="00E62E69" w:rsidP="003C2B1A">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Dal punto di vista operativo</w:t>
      </w:r>
      <w:r w:rsidR="00D953FB">
        <w:rPr>
          <w:rFonts w:asciiTheme="majorHAnsi" w:hAnsiTheme="majorHAnsi"/>
          <w:sz w:val="24"/>
          <w:szCs w:val="24"/>
        </w:rPr>
        <w:t>,</w:t>
      </w:r>
      <w:r w:rsidRPr="00324315">
        <w:rPr>
          <w:rFonts w:asciiTheme="majorHAnsi" w:hAnsiTheme="majorHAnsi"/>
          <w:sz w:val="24"/>
          <w:szCs w:val="24"/>
        </w:rPr>
        <w:t xml:space="preserve"> la Commissione ha organizzato i lavori di appr</w:t>
      </w:r>
      <w:r w:rsidR="00843D9D">
        <w:rPr>
          <w:rFonts w:asciiTheme="majorHAnsi" w:hAnsiTheme="majorHAnsi"/>
          <w:sz w:val="24"/>
          <w:szCs w:val="24"/>
        </w:rPr>
        <w:t>ofondimento</w:t>
      </w:r>
      <w:r w:rsidR="00D953FB">
        <w:rPr>
          <w:rFonts w:asciiTheme="majorHAnsi" w:hAnsiTheme="majorHAnsi"/>
          <w:sz w:val="24"/>
          <w:szCs w:val="24"/>
        </w:rPr>
        <w:t xml:space="preserve">, dopo la prima riunione </w:t>
      </w:r>
      <w:r w:rsidR="004E422F">
        <w:rPr>
          <w:rFonts w:asciiTheme="majorHAnsi" w:hAnsiTheme="majorHAnsi"/>
          <w:sz w:val="24"/>
          <w:szCs w:val="24"/>
        </w:rPr>
        <w:t>in seduta</w:t>
      </w:r>
      <w:r w:rsidR="00D953FB">
        <w:rPr>
          <w:rFonts w:asciiTheme="majorHAnsi" w:hAnsiTheme="majorHAnsi"/>
          <w:sz w:val="24"/>
          <w:szCs w:val="24"/>
        </w:rPr>
        <w:t xml:space="preserve"> </w:t>
      </w:r>
      <w:r w:rsidR="004E422F">
        <w:rPr>
          <w:rFonts w:asciiTheme="majorHAnsi" w:hAnsiTheme="majorHAnsi"/>
          <w:sz w:val="24"/>
          <w:szCs w:val="24"/>
        </w:rPr>
        <w:t>plenaria,</w:t>
      </w:r>
      <w:r w:rsidR="00843D9D">
        <w:rPr>
          <w:rFonts w:asciiTheme="majorHAnsi" w:hAnsiTheme="majorHAnsi"/>
          <w:sz w:val="24"/>
          <w:szCs w:val="24"/>
        </w:rPr>
        <w:t xml:space="preserve"> costituendo </w:t>
      </w:r>
      <w:r w:rsidR="004E422F" w:rsidRPr="00324315">
        <w:rPr>
          <w:rFonts w:asciiTheme="majorHAnsi" w:hAnsiTheme="majorHAnsi"/>
          <w:sz w:val="24"/>
          <w:szCs w:val="24"/>
        </w:rPr>
        <w:t>cinque</w:t>
      </w:r>
      <w:r w:rsidRPr="00324315">
        <w:rPr>
          <w:rFonts w:asciiTheme="majorHAnsi" w:hAnsiTheme="majorHAnsi"/>
          <w:sz w:val="24"/>
          <w:szCs w:val="24"/>
        </w:rPr>
        <w:t xml:space="preserve"> gruppi di lavoro:</w:t>
      </w:r>
    </w:p>
    <w:p w14:paraId="790C2D8B" w14:textId="498947C1" w:rsidR="00E62E69" w:rsidRPr="007B634F" w:rsidRDefault="00E62E69" w:rsidP="00CE7185">
      <w:pPr>
        <w:pStyle w:val="Paragrafoelenco"/>
        <w:numPr>
          <w:ilvl w:val="0"/>
          <w:numId w:val="17"/>
        </w:numPr>
        <w:spacing w:beforeLines="60" w:before="144" w:afterLines="60" w:after="144" w:line="360" w:lineRule="exact"/>
        <w:ind w:left="284" w:hanging="284"/>
        <w:jc w:val="both"/>
        <w:rPr>
          <w:rFonts w:asciiTheme="majorHAnsi" w:hAnsiTheme="majorHAnsi"/>
          <w:b/>
          <w:bCs/>
          <w:i/>
          <w:iCs/>
          <w:color w:val="1F3864" w:themeColor="accent5" w:themeShade="80"/>
          <w:sz w:val="24"/>
          <w:szCs w:val="24"/>
        </w:rPr>
      </w:pPr>
      <w:r w:rsidRPr="007B634F">
        <w:rPr>
          <w:rFonts w:asciiTheme="majorHAnsi" w:hAnsiTheme="majorHAnsi"/>
          <w:b/>
          <w:bCs/>
          <w:i/>
          <w:iCs/>
          <w:color w:val="1F3864" w:themeColor="accent5" w:themeShade="80"/>
          <w:sz w:val="24"/>
          <w:szCs w:val="24"/>
        </w:rPr>
        <w:t xml:space="preserve">Gruppo </w:t>
      </w:r>
      <w:r w:rsidR="008B250F" w:rsidRPr="007B634F">
        <w:rPr>
          <w:rFonts w:asciiTheme="majorHAnsi" w:hAnsiTheme="majorHAnsi"/>
          <w:b/>
          <w:bCs/>
          <w:i/>
          <w:iCs/>
          <w:color w:val="1F3864" w:themeColor="accent5" w:themeShade="80"/>
          <w:sz w:val="24"/>
          <w:szCs w:val="24"/>
        </w:rPr>
        <w:t>“</w:t>
      </w:r>
      <w:r w:rsidRPr="007B634F">
        <w:rPr>
          <w:rFonts w:asciiTheme="majorHAnsi" w:hAnsiTheme="majorHAnsi"/>
          <w:b/>
          <w:bCs/>
          <w:i/>
          <w:iCs/>
          <w:color w:val="1F3864" w:themeColor="accent5" w:themeShade="80"/>
          <w:sz w:val="24"/>
          <w:szCs w:val="24"/>
        </w:rPr>
        <w:t>Prassi virtuose e buone pratiche per il recupero dell'efficienza operativa</w:t>
      </w:r>
      <w:r w:rsidR="008B250F" w:rsidRPr="007B634F">
        <w:rPr>
          <w:rFonts w:asciiTheme="majorHAnsi" w:hAnsiTheme="majorHAnsi"/>
          <w:b/>
          <w:bCs/>
          <w:i/>
          <w:iCs/>
          <w:color w:val="1F3864" w:themeColor="accent5" w:themeShade="80"/>
          <w:sz w:val="24"/>
          <w:szCs w:val="24"/>
        </w:rPr>
        <w:t>”</w:t>
      </w:r>
    </w:p>
    <w:p w14:paraId="2C88FF18" w14:textId="68F513AD" w:rsidR="003C2B1A" w:rsidRPr="003C2B1A" w:rsidRDefault="004E422F" w:rsidP="003C2B1A">
      <w:pPr>
        <w:spacing w:beforeLines="60" w:before="144" w:afterLines="60" w:after="144" w:line="360" w:lineRule="exact"/>
        <w:jc w:val="both"/>
        <w:rPr>
          <w:rFonts w:asciiTheme="majorHAnsi" w:hAnsiTheme="majorHAnsi"/>
          <w:sz w:val="24"/>
          <w:szCs w:val="24"/>
        </w:rPr>
      </w:pPr>
      <w:r w:rsidRPr="00C32D7F">
        <w:rPr>
          <w:rFonts w:asciiTheme="majorHAnsi" w:hAnsiTheme="majorHAnsi"/>
          <w:b/>
          <w:bCs/>
          <w:color w:val="1F3864" w:themeColor="accent5" w:themeShade="80"/>
          <w:sz w:val="24"/>
          <w:szCs w:val="24"/>
        </w:rPr>
        <w:t>Ambito:</w:t>
      </w:r>
      <w:r w:rsidR="003C2B1A" w:rsidRPr="003C2B1A">
        <w:rPr>
          <w:rFonts w:asciiTheme="majorHAnsi" w:hAnsiTheme="majorHAnsi"/>
          <w:sz w:val="24"/>
          <w:szCs w:val="24"/>
        </w:rPr>
        <w:t xml:space="preserve"> a</w:t>
      </w:r>
      <w:r w:rsidR="003C2B1A">
        <w:rPr>
          <w:rFonts w:asciiTheme="majorHAnsi" w:hAnsiTheme="majorHAnsi"/>
          <w:sz w:val="24"/>
          <w:szCs w:val="24"/>
        </w:rPr>
        <w:t>nalisi di eventuali azioni</w:t>
      </w:r>
      <w:r w:rsidR="003C2B1A" w:rsidRPr="003C2B1A">
        <w:rPr>
          <w:rFonts w:asciiTheme="majorHAnsi" w:hAnsiTheme="majorHAnsi"/>
          <w:sz w:val="24"/>
          <w:szCs w:val="24"/>
        </w:rPr>
        <w:t xml:space="preserve">/progetti/interventi in corso di realizzazione a livello nazionale (Ministero della Giustizia - CSM) e locale. Individuazione delle migliori prassi sperimentate negli </w:t>
      </w:r>
      <w:r w:rsidR="008B250F">
        <w:rPr>
          <w:rFonts w:asciiTheme="majorHAnsi" w:hAnsiTheme="majorHAnsi"/>
          <w:sz w:val="24"/>
          <w:szCs w:val="24"/>
        </w:rPr>
        <w:t>U</w:t>
      </w:r>
      <w:r w:rsidR="003C2B1A" w:rsidRPr="003C2B1A">
        <w:rPr>
          <w:rFonts w:asciiTheme="majorHAnsi" w:hAnsiTheme="majorHAnsi"/>
          <w:sz w:val="24"/>
          <w:szCs w:val="24"/>
        </w:rPr>
        <w:t xml:space="preserve">ffici giudiziari italiani che abbiano prodotto risultati positivi in termini di incremento della produttività e della riduzione dei tempi di risposta giudiziaria. Formulazione di proposte finalizzate ad una migliore e più immediata circolazione e conoscenza delle prassi virtuose, in modo da renderle patrimonio comune della giurisdizione ordinaria. </w:t>
      </w:r>
    </w:p>
    <w:p w14:paraId="1278EE59" w14:textId="60895552" w:rsidR="00E62E69" w:rsidRPr="007B634F" w:rsidRDefault="00E62E69" w:rsidP="00CE7185">
      <w:pPr>
        <w:pStyle w:val="Paragrafoelenco"/>
        <w:numPr>
          <w:ilvl w:val="0"/>
          <w:numId w:val="17"/>
        </w:numPr>
        <w:spacing w:beforeLines="60" w:before="144" w:afterLines="60" w:after="144" w:line="360" w:lineRule="exact"/>
        <w:ind w:left="284" w:hanging="284"/>
        <w:jc w:val="both"/>
        <w:rPr>
          <w:rFonts w:asciiTheme="majorHAnsi" w:hAnsiTheme="majorHAnsi"/>
          <w:b/>
          <w:bCs/>
          <w:i/>
          <w:iCs/>
          <w:color w:val="1F3864" w:themeColor="accent5" w:themeShade="80"/>
          <w:sz w:val="24"/>
          <w:szCs w:val="24"/>
        </w:rPr>
      </w:pPr>
      <w:r w:rsidRPr="007B634F">
        <w:rPr>
          <w:rFonts w:asciiTheme="majorHAnsi" w:hAnsiTheme="majorHAnsi"/>
          <w:b/>
          <w:bCs/>
          <w:i/>
          <w:iCs/>
          <w:color w:val="1F3864" w:themeColor="accent5" w:themeShade="80"/>
          <w:sz w:val="24"/>
          <w:szCs w:val="24"/>
        </w:rPr>
        <w:t xml:space="preserve">Gruppo </w:t>
      </w:r>
      <w:r w:rsidR="008B250F" w:rsidRPr="007B634F">
        <w:rPr>
          <w:rFonts w:asciiTheme="majorHAnsi" w:hAnsiTheme="majorHAnsi"/>
          <w:b/>
          <w:bCs/>
          <w:i/>
          <w:iCs/>
          <w:color w:val="1F3864" w:themeColor="accent5" w:themeShade="80"/>
          <w:sz w:val="24"/>
          <w:szCs w:val="24"/>
        </w:rPr>
        <w:t>“</w:t>
      </w:r>
      <w:r w:rsidRPr="007B634F">
        <w:rPr>
          <w:rFonts w:asciiTheme="majorHAnsi" w:hAnsiTheme="majorHAnsi"/>
          <w:b/>
          <w:bCs/>
          <w:i/>
          <w:iCs/>
          <w:color w:val="1F3864" w:themeColor="accent5" w:themeShade="80"/>
          <w:sz w:val="24"/>
          <w:szCs w:val="24"/>
        </w:rPr>
        <w:t>Digitalizzazione e supporto al lavoro del giudice</w:t>
      </w:r>
      <w:r w:rsidR="008B250F" w:rsidRPr="007B634F">
        <w:rPr>
          <w:rFonts w:asciiTheme="majorHAnsi" w:hAnsiTheme="majorHAnsi"/>
          <w:b/>
          <w:bCs/>
          <w:i/>
          <w:iCs/>
          <w:color w:val="1F3864" w:themeColor="accent5" w:themeShade="80"/>
          <w:sz w:val="24"/>
          <w:szCs w:val="24"/>
        </w:rPr>
        <w:t>”</w:t>
      </w:r>
    </w:p>
    <w:p w14:paraId="5070CDAA" w14:textId="6ABD4F31" w:rsidR="003C2B1A" w:rsidRPr="00324315" w:rsidRDefault="004E422F" w:rsidP="003C2B1A">
      <w:pPr>
        <w:spacing w:beforeLines="60" w:before="144" w:afterLines="60" w:after="144" w:line="360" w:lineRule="exact"/>
        <w:jc w:val="both"/>
        <w:rPr>
          <w:rFonts w:asciiTheme="majorHAnsi" w:hAnsiTheme="majorHAnsi"/>
          <w:sz w:val="24"/>
          <w:szCs w:val="24"/>
        </w:rPr>
      </w:pPr>
      <w:r w:rsidRPr="00C32D7F">
        <w:rPr>
          <w:rFonts w:asciiTheme="majorHAnsi" w:hAnsiTheme="majorHAnsi"/>
          <w:b/>
          <w:bCs/>
          <w:color w:val="1F3864" w:themeColor="accent5" w:themeShade="80"/>
          <w:sz w:val="24"/>
          <w:szCs w:val="24"/>
        </w:rPr>
        <w:t>Ambito:</w:t>
      </w:r>
      <w:r w:rsidR="003C2B1A" w:rsidRPr="00324315">
        <w:rPr>
          <w:rFonts w:asciiTheme="majorHAnsi" w:hAnsiTheme="majorHAnsi"/>
          <w:sz w:val="24"/>
          <w:szCs w:val="24"/>
        </w:rPr>
        <w:t xml:space="preserve"> </w:t>
      </w:r>
      <w:r w:rsidR="003C2B1A">
        <w:rPr>
          <w:rFonts w:asciiTheme="majorHAnsi" w:hAnsiTheme="majorHAnsi"/>
          <w:sz w:val="24"/>
          <w:szCs w:val="24"/>
        </w:rPr>
        <w:t>a</w:t>
      </w:r>
      <w:r w:rsidR="003C2B1A" w:rsidRPr="00324315">
        <w:rPr>
          <w:rFonts w:asciiTheme="majorHAnsi" w:hAnsiTheme="majorHAnsi"/>
          <w:sz w:val="24"/>
          <w:szCs w:val="24"/>
        </w:rPr>
        <w:t>nalisi di eventuali azioni/progetti/interventi in corso di realizzazione a livello nazionale. Rilevazione di eventuali soluzioni applicative e/o progetti locali. Formula</w:t>
      </w:r>
      <w:r w:rsidR="003C2B1A">
        <w:rPr>
          <w:rFonts w:asciiTheme="majorHAnsi" w:hAnsiTheme="majorHAnsi"/>
          <w:sz w:val="24"/>
          <w:szCs w:val="24"/>
        </w:rPr>
        <w:t>zione di</w:t>
      </w:r>
      <w:r w:rsidR="003C2B1A" w:rsidRPr="00324315">
        <w:rPr>
          <w:rFonts w:asciiTheme="majorHAnsi" w:hAnsiTheme="majorHAnsi"/>
          <w:sz w:val="24"/>
          <w:szCs w:val="24"/>
        </w:rPr>
        <w:t xml:space="preserve"> proposte volte ad incrementare l’informatizzazione, le infrastrutture digitali degli </w:t>
      </w:r>
      <w:r w:rsidR="008B250F">
        <w:rPr>
          <w:rFonts w:asciiTheme="majorHAnsi" w:hAnsiTheme="majorHAnsi"/>
          <w:sz w:val="24"/>
          <w:szCs w:val="24"/>
        </w:rPr>
        <w:t>U</w:t>
      </w:r>
      <w:r w:rsidR="003C2B1A" w:rsidRPr="00324315">
        <w:rPr>
          <w:rFonts w:asciiTheme="majorHAnsi" w:hAnsiTheme="majorHAnsi"/>
          <w:sz w:val="24"/>
          <w:szCs w:val="24"/>
        </w:rPr>
        <w:t>ffici giudiziari. Formul</w:t>
      </w:r>
      <w:r w:rsidR="003C2B1A">
        <w:rPr>
          <w:rFonts w:asciiTheme="majorHAnsi" w:hAnsiTheme="majorHAnsi"/>
          <w:sz w:val="24"/>
          <w:szCs w:val="24"/>
        </w:rPr>
        <w:t xml:space="preserve">azione di </w:t>
      </w:r>
      <w:r w:rsidR="003C2B1A" w:rsidRPr="00324315">
        <w:rPr>
          <w:rFonts w:asciiTheme="majorHAnsi" w:hAnsiTheme="majorHAnsi"/>
          <w:sz w:val="24"/>
          <w:szCs w:val="24"/>
        </w:rPr>
        <w:t xml:space="preserve">proposte relative alla realizzazione e applicazione – sulla base di progetti sperimentali – dell’intelligenza artificiale nell’ambito del settore giustizia, al fine di supportare il giudice nell’esercizio delle sue funzioni </w:t>
      </w:r>
      <w:r w:rsidR="008B250F">
        <w:rPr>
          <w:rFonts w:asciiTheme="majorHAnsi" w:hAnsiTheme="majorHAnsi"/>
          <w:sz w:val="24"/>
          <w:szCs w:val="24"/>
        </w:rPr>
        <w:t>e</w:t>
      </w:r>
      <w:r w:rsidR="003C2B1A" w:rsidRPr="00324315">
        <w:rPr>
          <w:rFonts w:asciiTheme="majorHAnsi" w:hAnsiTheme="majorHAnsi"/>
          <w:sz w:val="24"/>
          <w:szCs w:val="24"/>
        </w:rPr>
        <w:t xml:space="preserve"> allo scopo </w:t>
      </w:r>
      <w:r w:rsidR="008B250F">
        <w:rPr>
          <w:rFonts w:asciiTheme="majorHAnsi" w:hAnsiTheme="majorHAnsi"/>
          <w:sz w:val="24"/>
          <w:szCs w:val="24"/>
        </w:rPr>
        <w:t>della riduzione</w:t>
      </w:r>
      <w:r w:rsidR="003C2B1A" w:rsidRPr="00324315">
        <w:rPr>
          <w:rFonts w:asciiTheme="majorHAnsi" w:hAnsiTheme="majorHAnsi"/>
          <w:sz w:val="24"/>
          <w:szCs w:val="24"/>
        </w:rPr>
        <w:t xml:space="preserve"> dei tempi processuali. </w:t>
      </w:r>
    </w:p>
    <w:p w14:paraId="589BC9AF" w14:textId="46DD99AA" w:rsidR="00E62E69" w:rsidRPr="007B634F" w:rsidRDefault="00E62E69" w:rsidP="00CE7185">
      <w:pPr>
        <w:pStyle w:val="Paragrafoelenco"/>
        <w:numPr>
          <w:ilvl w:val="0"/>
          <w:numId w:val="17"/>
        </w:numPr>
        <w:spacing w:beforeLines="60" w:before="144" w:afterLines="60" w:after="144" w:line="360" w:lineRule="exact"/>
        <w:ind w:left="284" w:hanging="284"/>
        <w:jc w:val="both"/>
        <w:rPr>
          <w:rFonts w:asciiTheme="majorHAnsi" w:hAnsiTheme="majorHAnsi"/>
          <w:b/>
          <w:bCs/>
          <w:i/>
          <w:iCs/>
          <w:color w:val="1F3864" w:themeColor="accent5" w:themeShade="80"/>
          <w:sz w:val="24"/>
          <w:szCs w:val="24"/>
        </w:rPr>
      </w:pPr>
      <w:r w:rsidRPr="007B634F">
        <w:rPr>
          <w:rFonts w:asciiTheme="majorHAnsi" w:hAnsiTheme="majorHAnsi"/>
          <w:b/>
          <w:bCs/>
          <w:i/>
          <w:iCs/>
          <w:color w:val="1F3864" w:themeColor="accent5" w:themeShade="80"/>
          <w:sz w:val="24"/>
          <w:szCs w:val="24"/>
        </w:rPr>
        <w:t xml:space="preserve">Gruppo </w:t>
      </w:r>
      <w:r w:rsidR="008B250F" w:rsidRPr="007B634F">
        <w:rPr>
          <w:rFonts w:asciiTheme="majorHAnsi" w:hAnsiTheme="majorHAnsi"/>
          <w:b/>
          <w:bCs/>
          <w:i/>
          <w:iCs/>
          <w:color w:val="1F3864" w:themeColor="accent5" w:themeShade="80"/>
          <w:sz w:val="24"/>
          <w:szCs w:val="24"/>
        </w:rPr>
        <w:t>“</w:t>
      </w:r>
      <w:r w:rsidRPr="007B634F">
        <w:rPr>
          <w:rFonts w:asciiTheme="majorHAnsi" w:hAnsiTheme="majorHAnsi"/>
          <w:b/>
          <w:bCs/>
          <w:i/>
          <w:iCs/>
          <w:color w:val="1F3864" w:themeColor="accent5" w:themeShade="80"/>
          <w:sz w:val="24"/>
          <w:szCs w:val="24"/>
        </w:rPr>
        <w:t>Edilizia e Layout</w:t>
      </w:r>
      <w:r w:rsidR="008B250F" w:rsidRPr="007B634F">
        <w:rPr>
          <w:rFonts w:asciiTheme="majorHAnsi" w:hAnsiTheme="majorHAnsi"/>
          <w:b/>
          <w:bCs/>
          <w:i/>
          <w:iCs/>
          <w:color w:val="1F3864" w:themeColor="accent5" w:themeShade="80"/>
          <w:sz w:val="24"/>
          <w:szCs w:val="24"/>
        </w:rPr>
        <w:t>”</w:t>
      </w:r>
    </w:p>
    <w:p w14:paraId="5F5A3822" w14:textId="3E5CEDEB" w:rsidR="003C2B1A" w:rsidRPr="003C2B1A" w:rsidRDefault="004E422F" w:rsidP="003C2B1A">
      <w:pPr>
        <w:spacing w:beforeLines="60" w:before="144" w:afterLines="60" w:after="144" w:line="360" w:lineRule="exact"/>
        <w:jc w:val="both"/>
        <w:rPr>
          <w:rFonts w:asciiTheme="majorHAnsi" w:hAnsiTheme="majorHAnsi"/>
          <w:sz w:val="24"/>
          <w:szCs w:val="24"/>
        </w:rPr>
      </w:pPr>
      <w:r w:rsidRPr="00C32D7F">
        <w:rPr>
          <w:rFonts w:asciiTheme="majorHAnsi" w:hAnsiTheme="majorHAnsi"/>
          <w:b/>
          <w:bCs/>
          <w:color w:val="1F3864" w:themeColor="accent5" w:themeShade="80"/>
          <w:sz w:val="24"/>
          <w:szCs w:val="24"/>
        </w:rPr>
        <w:t>Ambito:</w:t>
      </w:r>
      <w:r w:rsidR="00192E10">
        <w:rPr>
          <w:rFonts w:asciiTheme="majorHAnsi" w:hAnsiTheme="majorHAnsi"/>
          <w:sz w:val="24"/>
          <w:szCs w:val="24"/>
        </w:rPr>
        <w:t xml:space="preserve"> </w:t>
      </w:r>
      <w:r>
        <w:rPr>
          <w:rFonts w:asciiTheme="majorHAnsi" w:hAnsiTheme="majorHAnsi"/>
          <w:sz w:val="24"/>
          <w:szCs w:val="24"/>
        </w:rPr>
        <w:t>analisi del</w:t>
      </w:r>
      <w:r w:rsidR="003C2B1A" w:rsidRPr="003C2B1A">
        <w:rPr>
          <w:rFonts w:asciiTheme="majorHAnsi" w:hAnsiTheme="majorHAnsi"/>
          <w:sz w:val="24"/>
          <w:szCs w:val="24"/>
        </w:rPr>
        <w:t xml:space="preserve"> piano di intervento previsto a livello nazionale e le eventuali criticità realizzative. Formulazione di proposte finalizzate al superamento delle carenze relative all’edilizia giudiziaria sia sotto il profilo della sicurezza dei luoghi di lavoro</w:t>
      </w:r>
      <w:r w:rsidR="008B250F">
        <w:rPr>
          <w:rFonts w:asciiTheme="majorHAnsi" w:hAnsiTheme="majorHAnsi"/>
          <w:sz w:val="24"/>
          <w:szCs w:val="24"/>
        </w:rPr>
        <w:t>,</w:t>
      </w:r>
      <w:r w:rsidR="003C2B1A" w:rsidRPr="003C2B1A">
        <w:rPr>
          <w:rFonts w:asciiTheme="majorHAnsi" w:hAnsiTheme="majorHAnsi"/>
          <w:sz w:val="24"/>
          <w:szCs w:val="24"/>
        </w:rPr>
        <w:t xml:space="preserve"> sia sotto il profilo della adeguatezza degli spazi.</w:t>
      </w:r>
    </w:p>
    <w:p w14:paraId="20212E8A" w14:textId="7A0558AF" w:rsidR="00E62E69" w:rsidRPr="007B634F" w:rsidRDefault="00E62E69" w:rsidP="00CE7185">
      <w:pPr>
        <w:pStyle w:val="Paragrafoelenco"/>
        <w:numPr>
          <w:ilvl w:val="0"/>
          <w:numId w:val="17"/>
        </w:numPr>
        <w:spacing w:beforeLines="60" w:before="144" w:afterLines="60" w:after="144" w:line="360" w:lineRule="exact"/>
        <w:ind w:left="284" w:hanging="284"/>
        <w:jc w:val="both"/>
        <w:rPr>
          <w:rFonts w:asciiTheme="majorHAnsi" w:hAnsiTheme="majorHAnsi"/>
          <w:b/>
          <w:bCs/>
          <w:i/>
          <w:iCs/>
          <w:color w:val="1F3864" w:themeColor="accent5" w:themeShade="80"/>
          <w:sz w:val="24"/>
          <w:szCs w:val="24"/>
        </w:rPr>
      </w:pPr>
      <w:r w:rsidRPr="007B634F">
        <w:rPr>
          <w:rFonts w:asciiTheme="majorHAnsi" w:hAnsiTheme="majorHAnsi"/>
          <w:b/>
          <w:bCs/>
          <w:i/>
          <w:iCs/>
          <w:color w:val="1F3864" w:themeColor="accent5" w:themeShade="80"/>
          <w:sz w:val="24"/>
          <w:szCs w:val="24"/>
        </w:rPr>
        <w:t xml:space="preserve">Gruppo </w:t>
      </w:r>
      <w:r w:rsidR="008B250F" w:rsidRPr="007B634F">
        <w:rPr>
          <w:rFonts w:asciiTheme="majorHAnsi" w:hAnsiTheme="majorHAnsi"/>
          <w:b/>
          <w:bCs/>
          <w:i/>
          <w:iCs/>
          <w:color w:val="1F3864" w:themeColor="accent5" w:themeShade="80"/>
          <w:sz w:val="24"/>
          <w:szCs w:val="24"/>
        </w:rPr>
        <w:t>“</w:t>
      </w:r>
      <w:r w:rsidR="00BF35A0" w:rsidRPr="007B634F">
        <w:rPr>
          <w:rFonts w:asciiTheme="majorHAnsi" w:hAnsiTheme="majorHAnsi"/>
          <w:b/>
          <w:bCs/>
          <w:i/>
          <w:iCs/>
          <w:color w:val="1F3864" w:themeColor="accent5" w:themeShade="80"/>
          <w:sz w:val="24"/>
          <w:szCs w:val="24"/>
        </w:rPr>
        <w:t>Turnover</w:t>
      </w:r>
      <w:r w:rsidRPr="007B634F">
        <w:rPr>
          <w:rFonts w:asciiTheme="majorHAnsi" w:hAnsiTheme="majorHAnsi"/>
          <w:b/>
          <w:bCs/>
          <w:i/>
          <w:iCs/>
          <w:color w:val="1F3864" w:themeColor="accent5" w:themeShade="80"/>
          <w:sz w:val="24"/>
          <w:szCs w:val="24"/>
        </w:rPr>
        <w:t xml:space="preserve"> dei magistrati e</w:t>
      </w:r>
      <w:r w:rsidR="008B250F" w:rsidRPr="007B634F">
        <w:rPr>
          <w:rFonts w:asciiTheme="majorHAnsi" w:hAnsiTheme="majorHAnsi"/>
          <w:b/>
          <w:bCs/>
          <w:i/>
          <w:iCs/>
          <w:color w:val="1F3864" w:themeColor="accent5" w:themeShade="80"/>
          <w:sz w:val="24"/>
          <w:szCs w:val="24"/>
        </w:rPr>
        <w:t xml:space="preserve"> proposte di modifiche normative”</w:t>
      </w:r>
    </w:p>
    <w:p w14:paraId="750D7AEF" w14:textId="7AB7AA33" w:rsidR="00BF35A0" w:rsidRPr="003C2B1A" w:rsidRDefault="004E422F" w:rsidP="003C2B1A">
      <w:pPr>
        <w:spacing w:beforeLines="60" w:before="144" w:afterLines="60" w:after="144" w:line="360" w:lineRule="exact"/>
        <w:jc w:val="both"/>
        <w:rPr>
          <w:rFonts w:asciiTheme="majorHAnsi" w:hAnsiTheme="majorHAnsi"/>
          <w:sz w:val="24"/>
          <w:szCs w:val="24"/>
        </w:rPr>
      </w:pPr>
      <w:r w:rsidRPr="00C32D7F">
        <w:rPr>
          <w:rFonts w:asciiTheme="majorHAnsi" w:hAnsiTheme="majorHAnsi"/>
          <w:b/>
          <w:bCs/>
          <w:color w:val="1F3864" w:themeColor="accent5" w:themeShade="80"/>
          <w:sz w:val="24"/>
          <w:szCs w:val="24"/>
        </w:rPr>
        <w:t>Ambito:</w:t>
      </w:r>
      <w:r w:rsidR="00192E10">
        <w:rPr>
          <w:rFonts w:asciiTheme="majorHAnsi" w:hAnsiTheme="majorHAnsi"/>
          <w:sz w:val="24"/>
          <w:szCs w:val="24"/>
        </w:rPr>
        <w:t xml:space="preserve"> analisi circa </w:t>
      </w:r>
      <w:r w:rsidR="003C2B1A" w:rsidRPr="003C2B1A">
        <w:rPr>
          <w:rFonts w:asciiTheme="majorHAnsi" w:hAnsiTheme="majorHAnsi"/>
          <w:sz w:val="24"/>
          <w:szCs w:val="24"/>
        </w:rPr>
        <w:t>le caus</w:t>
      </w:r>
      <w:r w:rsidR="008B250F">
        <w:rPr>
          <w:rFonts w:asciiTheme="majorHAnsi" w:hAnsiTheme="majorHAnsi"/>
          <w:sz w:val="24"/>
          <w:szCs w:val="24"/>
        </w:rPr>
        <w:t>e di eventuali criticità degli U</w:t>
      </w:r>
      <w:r w:rsidR="003C2B1A" w:rsidRPr="003C2B1A">
        <w:rPr>
          <w:rFonts w:asciiTheme="majorHAnsi" w:hAnsiTheme="majorHAnsi"/>
          <w:sz w:val="24"/>
          <w:szCs w:val="24"/>
        </w:rPr>
        <w:t>ffici giudiziari situati nell</w:t>
      </w:r>
      <w:r w:rsidR="00192E10">
        <w:rPr>
          <w:rFonts w:asciiTheme="majorHAnsi" w:hAnsiTheme="majorHAnsi"/>
          <w:sz w:val="24"/>
          <w:szCs w:val="24"/>
        </w:rPr>
        <w:t xml:space="preserve">e aree del Mezzogiorno </w:t>
      </w:r>
      <w:r w:rsidR="003C2B1A" w:rsidRPr="003C2B1A">
        <w:rPr>
          <w:rFonts w:asciiTheme="majorHAnsi" w:hAnsiTheme="majorHAnsi"/>
          <w:sz w:val="24"/>
          <w:szCs w:val="24"/>
        </w:rPr>
        <w:t xml:space="preserve">con particolare attenzione al tasso di scopertura dei ruoli organici della magistratura e del personale amministrativo, al tasso di </w:t>
      </w:r>
      <w:r w:rsidR="00BF35A0" w:rsidRPr="00BF35A0">
        <w:rPr>
          <w:rFonts w:asciiTheme="majorHAnsi" w:hAnsiTheme="majorHAnsi"/>
          <w:i/>
          <w:sz w:val="24"/>
          <w:szCs w:val="24"/>
        </w:rPr>
        <w:t>turnover</w:t>
      </w:r>
      <w:r w:rsidR="003C2B1A" w:rsidRPr="003C2B1A">
        <w:rPr>
          <w:rFonts w:asciiTheme="majorHAnsi" w:hAnsiTheme="majorHAnsi"/>
          <w:sz w:val="24"/>
          <w:szCs w:val="24"/>
        </w:rPr>
        <w:t>, al carico complessivo dei ruoli e all’incid</w:t>
      </w:r>
      <w:r w:rsidR="00192E10">
        <w:rPr>
          <w:rFonts w:asciiTheme="majorHAnsi" w:hAnsiTheme="majorHAnsi"/>
          <w:sz w:val="24"/>
          <w:szCs w:val="24"/>
        </w:rPr>
        <w:t>enza dell’arretrato. Individuazione di</w:t>
      </w:r>
      <w:r w:rsidR="003C2B1A" w:rsidRPr="003C2B1A">
        <w:rPr>
          <w:rFonts w:asciiTheme="majorHAnsi" w:hAnsiTheme="majorHAnsi"/>
          <w:sz w:val="24"/>
          <w:szCs w:val="24"/>
        </w:rPr>
        <w:t xml:space="preserve"> modifiche normative volte ad introdurre un sistema di incentivi e di soluzioni organizzative finalizzate a ridurre il </w:t>
      </w:r>
      <w:r w:rsidR="00BF35A0" w:rsidRPr="00BF35A0">
        <w:rPr>
          <w:rFonts w:asciiTheme="majorHAnsi" w:hAnsiTheme="majorHAnsi"/>
          <w:i/>
          <w:sz w:val="24"/>
          <w:szCs w:val="24"/>
        </w:rPr>
        <w:t>turnover</w:t>
      </w:r>
      <w:r w:rsidR="003C2B1A" w:rsidRPr="003C2B1A">
        <w:rPr>
          <w:rFonts w:asciiTheme="majorHAnsi" w:hAnsiTheme="majorHAnsi"/>
          <w:sz w:val="24"/>
          <w:szCs w:val="24"/>
        </w:rPr>
        <w:t xml:space="preserve"> negli </w:t>
      </w:r>
      <w:r w:rsidR="008B250F">
        <w:rPr>
          <w:rFonts w:asciiTheme="majorHAnsi" w:hAnsiTheme="majorHAnsi"/>
          <w:sz w:val="24"/>
          <w:szCs w:val="24"/>
        </w:rPr>
        <w:t>U</w:t>
      </w:r>
      <w:r w:rsidR="003C2B1A" w:rsidRPr="003C2B1A">
        <w:rPr>
          <w:rFonts w:asciiTheme="majorHAnsi" w:hAnsiTheme="majorHAnsi"/>
          <w:sz w:val="24"/>
          <w:szCs w:val="24"/>
        </w:rPr>
        <w:t xml:space="preserve">ffici giudiziari. </w:t>
      </w:r>
    </w:p>
    <w:p w14:paraId="37A7A2F0" w14:textId="70A6B9AB" w:rsidR="00E62E69" w:rsidRPr="007B634F" w:rsidRDefault="008B250F" w:rsidP="00CE7185">
      <w:pPr>
        <w:pStyle w:val="Paragrafoelenco"/>
        <w:numPr>
          <w:ilvl w:val="0"/>
          <w:numId w:val="17"/>
        </w:numPr>
        <w:spacing w:beforeLines="60" w:before="144" w:afterLines="60" w:after="144" w:line="360" w:lineRule="exact"/>
        <w:ind w:left="284" w:hanging="284"/>
        <w:jc w:val="both"/>
        <w:rPr>
          <w:rFonts w:asciiTheme="majorHAnsi" w:hAnsiTheme="majorHAnsi"/>
          <w:b/>
          <w:bCs/>
          <w:i/>
          <w:iCs/>
          <w:color w:val="1F3864" w:themeColor="accent5" w:themeShade="80"/>
          <w:sz w:val="24"/>
          <w:szCs w:val="24"/>
        </w:rPr>
      </w:pPr>
      <w:r w:rsidRPr="007B634F">
        <w:rPr>
          <w:rFonts w:asciiTheme="majorHAnsi" w:hAnsiTheme="majorHAnsi"/>
          <w:b/>
          <w:bCs/>
          <w:i/>
          <w:iCs/>
          <w:color w:val="1F3864" w:themeColor="accent5" w:themeShade="80"/>
          <w:sz w:val="24"/>
          <w:szCs w:val="24"/>
        </w:rPr>
        <w:t>Gruppo “O</w:t>
      </w:r>
      <w:r w:rsidR="00E62E69" w:rsidRPr="007B634F">
        <w:rPr>
          <w:rFonts w:asciiTheme="majorHAnsi" w:hAnsiTheme="majorHAnsi"/>
          <w:b/>
          <w:bCs/>
          <w:i/>
          <w:iCs/>
          <w:color w:val="1F3864" w:themeColor="accent5" w:themeShade="80"/>
          <w:sz w:val="24"/>
          <w:szCs w:val="24"/>
        </w:rPr>
        <w:t>rganizzazione e condizioni di lavoro degli operatori della Giustizia</w:t>
      </w:r>
      <w:r w:rsidRPr="007B634F">
        <w:rPr>
          <w:rFonts w:asciiTheme="majorHAnsi" w:hAnsiTheme="majorHAnsi"/>
          <w:b/>
          <w:bCs/>
          <w:i/>
          <w:iCs/>
          <w:color w:val="1F3864" w:themeColor="accent5" w:themeShade="80"/>
          <w:sz w:val="24"/>
          <w:szCs w:val="24"/>
        </w:rPr>
        <w:t>”</w:t>
      </w:r>
    </w:p>
    <w:p w14:paraId="0E6D8EED" w14:textId="41FA501E" w:rsidR="003C2B1A" w:rsidRPr="003C2B1A" w:rsidRDefault="004E422F" w:rsidP="003C2B1A">
      <w:pPr>
        <w:spacing w:beforeLines="60" w:before="144" w:afterLines="60" w:after="144" w:line="360" w:lineRule="exact"/>
        <w:jc w:val="both"/>
        <w:rPr>
          <w:rFonts w:asciiTheme="majorHAnsi" w:hAnsiTheme="majorHAnsi"/>
          <w:sz w:val="24"/>
          <w:szCs w:val="24"/>
        </w:rPr>
      </w:pPr>
      <w:bookmarkStart w:id="3" w:name="_Toc91585223"/>
      <w:bookmarkStart w:id="4" w:name="_Hlk91598694"/>
      <w:r w:rsidRPr="00C32D7F">
        <w:rPr>
          <w:rFonts w:asciiTheme="majorHAnsi" w:hAnsiTheme="majorHAnsi"/>
          <w:b/>
          <w:bCs/>
          <w:color w:val="1F3864" w:themeColor="accent5" w:themeShade="80"/>
          <w:sz w:val="24"/>
          <w:szCs w:val="24"/>
        </w:rPr>
        <w:t>Ambito:</w:t>
      </w:r>
      <w:r w:rsidR="003C2B1A" w:rsidRPr="003C2B1A">
        <w:rPr>
          <w:rFonts w:asciiTheme="majorHAnsi" w:hAnsiTheme="majorHAnsi"/>
          <w:sz w:val="24"/>
          <w:szCs w:val="24"/>
        </w:rPr>
        <w:t xml:space="preserve"> analisi degli attuali assetti organizzativi e professionali degli </w:t>
      </w:r>
      <w:r w:rsidR="008B250F">
        <w:rPr>
          <w:rFonts w:asciiTheme="majorHAnsi" w:hAnsiTheme="majorHAnsi"/>
          <w:sz w:val="24"/>
          <w:szCs w:val="24"/>
        </w:rPr>
        <w:t>U</w:t>
      </w:r>
      <w:r w:rsidR="003C2B1A" w:rsidRPr="003C2B1A">
        <w:rPr>
          <w:rFonts w:asciiTheme="majorHAnsi" w:hAnsiTheme="majorHAnsi"/>
          <w:sz w:val="24"/>
          <w:szCs w:val="24"/>
        </w:rPr>
        <w:t xml:space="preserve">ffici giudiziari, delle criticità inerenti </w:t>
      </w:r>
      <w:r w:rsidR="00731079" w:rsidRPr="003C2B1A">
        <w:rPr>
          <w:rFonts w:asciiTheme="majorHAnsi" w:hAnsiTheme="majorHAnsi"/>
          <w:sz w:val="24"/>
          <w:szCs w:val="24"/>
        </w:rPr>
        <w:t>alla</w:t>
      </w:r>
      <w:r w:rsidR="003C2B1A" w:rsidRPr="003C2B1A">
        <w:rPr>
          <w:rFonts w:asciiTheme="majorHAnsi" w:hAnsiTheme="majorHAnsi"/>
          <w:sz w:val="24"/>
          <w:szCs w:val="24"/>
        </w:rPr>
        <w:t xml:space="preserve"> gestione dei servizi interni ed esterni, dei sistemi di programmazione e monitoraggio delle attività, delle condizioni di lavoro e della qualità dei sistemi di erogazione dei servizi. Elaborazione </w:t>
      </w:r>
      <w:r w:rsidR="00192E10">
        <w:rPr>
          <w:rFonts w:asciiTheme="majorHAnsi" w:hAnsiTheme="majorHAnsi"/>
          <w:sz w:val="24"/>
          <w:szCs w:val="24"/>
        </w:rPr>
        <w:t xml:space="preserve">di proposte relative a </w:t>
      </w:r>
      <w:r w:rsidR="003C2B1A" w:rsidRPr="003C2B1A">
        <w:rPr>
          <w:rFonts w:asciiTheme="majorHAnsi" w:hAnsiTheme="majorHAnsi"/>
          <w:sz w:val="24"/>
          <w:szCs w:val="24"/>
        </w:rPr>
        <w:t xml:space="preserve">sviluppo e qualificazione delle professionalità, al miglioramento delle condizioni di lavoro degli operatori interni ed esterni agli </w:t>
      </w:r>
      <w:r w:rsidR="00A55656" w:rsidRPr="003C2B1A">
        <w:rPr>
          <w:rFonts w:asciiTheme="majorHAnsi" w:hAnsiTheme="majorHAnsi"/>
          <w:sz w:val="24"/>
          <w:szCs w:val="24"/>
        </w:rPr>
        <w:t>Uffici</w:t>
      </w:r>
      <w:r w:rsidR="003C2B1A" w:rsidRPr="003C2B1A">
        <w:rPr>
          <w:rFonts w:asciiTheme="majorHAnsi" w:hAnsiTheme="majorHAnsi"/>
          <w:sz w:val="24"/>
          <w:szCs w:val="24"/>
        </w:rPr>
        <w:t xml:space="preserve"> giudiziari, al rafforzamento del sistema di offerta dei servizi e dell’interloc</w:t>
      </w:r>
      <w:r w:rsidR="00192E10">
        <w:rPr>
          <w:rFonts w:asciiTheme="majorHAnsi" w:hAnsiTheme="majorHAnsi"/>
          <w:sz w:val="24"/>
          <w:szCs w:val="24"/>
        </w:rPr>
        <w:t xml:space="preserve">uzione tra gli uffici e </w:t>
      </w:r>
      <w:r>
        <w:rPr>
          <w:rFonts w:asciiTheme="majorHAnsi" w:hAnsiTheme="majorHAnsi"/>
          <w:sz w:val="24"/>
          <w:szCs w:val="24"/>
        </w:rPr>
        <w:t xml:space="preserve">il </w:t>
      </w:r>
      <w:r w:rsidRPr="003C2B1A">
        <w:rPr>
          <w:rFonts w:asciiTheme="majorHAnsi" w:hAnsiTheme="majorHAnsi"/>
          <w:sz w:val="24"/>
          <w:szCs w:val="24"/>
        </w:rPr>
        <w:t>contesto</w:t>
      </w:r>
      <w:r w:rsidR="003C2B1A" w:rsidRPr="003C2B1A">
        <w:rPr>
          <w:rFonts w:asciiTheme="majorHAnsi" w:hAnsiTheme="majorHAnsi"/>
          <w:sz w:val="24"/>
          <w:szCs w:val="24"/>
        </w:rPr>
        <w:t xml:space="preserve"> territoriale ed istituzionale di riferimento.</w:t>
      </w:r>
    </w:p>
    <w:p w14:paraId="4C6BE969" w14:textId="74320EAF" w:rsidR="003C2B1A" w:rsidRPr="003C2B1A" w:rsidRDefault="003C2B1A" w:rsidP="003C2B1A">
      <w:pPr>
        <w:spacing w:beforeLines="60" w:before="144" w:afterLines="60" w:after="144" w:line="360" w:lineRule="exact"/>
        <w:jc w:val="both"/>
        <w:rPr>
          <w:rFonts w:asciiTheme="majorHAnsi" w:hAnsiTheme="majorHAnsi"/>
          <w:sz w:val="24"/>
          <w:szCs w:val="24"/>
        </w:rPr>
      </w:pPr>
      <w:r w:rsidRPr="003C2B1A">
        <w:rPr>
          <w:rFonts w:asciiTheme="majorHAnsi" w:hAnsiTheme="majorHAnsi"/>
          <w:sz w:val="24"/>
          <w:szCs w:val="24"/>
        </w:rPr>
        <w:t>Tutti i gruppi di lavoro oltre a sviluppare specifiche anal</w:t>
      </w:r>
      <w:r w:rsidR="008B250F">
        <w:rPr>
          <w:rFonts w:asciiTheme="majorHAnsi" w:hAnsiTheme="majorHAnsi"/>
          <w:sz w:val="24"/>
          <w:szCs w:val="24"/>
        </w:rPr>
        <w:t>isi documentali e</w:t>
      </w:r>
      <w:r w:rsidRPr="003C2B1A">
        <w:rPr>
          <w:rFonts w:asciiTheme="majorHAnsi" w:hAnsiTheme="majorHAnsi"/>
          <w:sz w:val="24"/>
          <w:szCs w:val="24"/>
        </w:rPr>
        <w:t xml:space="preserve"> </w:t>
      </w:r>
      <w:r w:rsidR="008B250F">
        <w:rPr>
          <w:rFonts w:asciiTheme="majorHAnsi" w:hAnsiTheme="majorHAnsi"/>
          <w:sz w:val="24"/>
          <w:szCs w:val="24"/>
        </w:rPr>
        <w:t>a interloquire con interviste e</w:t>
      </w:r>
      <w:r w:rsidRPr="003C2B1A">
        <w:rPr>
          <w:rFonts w:asciiTheme="majorHAnsi" w:hAnsiTheme="majorHAnsi"/>
          <w:sz w:val="24"/>
          <w:szCs w:val="24"/>
        </w:rPr>
        <w:t xml:space="preserve"> audizioni con esperti e rappresentanti delle istituzioni, hanno utilizzato i risultati dei questionari per le fasi di approfondimento ed elaborazione delle proposte di intervento.</w:t>
      </w:r>
    </w:p>
    <w:p w14:paraId="5A60987F" w14:textId="5CC5C798" w:rsidR="00B00353" w:rsidRDefault="003C2B1A" w:rsidP="00446DA5">
      <w:pPr>
        <w:spacing w:beforeLines="60" w:before="144" w:afterLines="60" w:after="144" w:line="360" w:lineRule="exact"/>
        <w:jc w:val="both"/>
        <w:rPr>
          <w:rFonts w:asciiTheme="majorHAnsi" w:hAnsiTheme="majorHAnsi"/>
          <w:sz w:val="24"/>
          <w:szCs w:val="24"/>
        </w:rPr>
      </w:pPr>
      <w:r w:rsidRPr="003C2B1A">
        <w:rPr>
          <w:rFonts w:asciiTheme="majorHAnsi" w:hAnsiTheme="majorHAnsi"/>
          <w:sz w:val="24"/>
          <w:szCs w:val="24"/>
        </w:rPr>
        <w:t>Periodicament</w:t>
      </w:r>
      <w:r w:rsidR="00A17C7A">
        <w:rPr>
          <w:rFonts w:asciiTheme="majorHAnsi" w:hAnsiTheme="majorHAnsi"/>
          <w:sz w:val="24"/>
          <w:szCs w:val="24"/>
        </w:rPr>
        <w:t>e la Commissione è stata convocata</w:t>
      </w:r>
      <w:r w:rsidRPr="003C2B1A">
        <w:rPr>
          <w:rFonts w:asciiTheme="majorHAnsi" w:hAnsiTheme="majorHAnsi"/>
          <w:sz w:val="24"/>
          <w:szCs w:val="24"/>
        </w:rPr>
        <w:t xml:space="preserve"> in seduta plenaria</w:t>
      </w:r>
      <w:r w:rsidR="008B250F">
        <w:rPr>
          <w:rFonts w:asciiTheme="majorHAnsi" w:hAnsiTheme="majorHAnsi"/>
          <w:sz w:val="24"/>
          <w:szCs w:val="24"/>
        </w:rPr>
        <w:t xml:space="preserve"> </w:t>
      </w:r>
      <w:r w:rsidRPr="003C2B1A">
        <w:rPr>
          <w:rFonts w:asciiTheme="majorHAnsi" w:hAnsiTheme="majorHAnsi"/>
          <w:sz w:val="24"/>
          <w:szCs w:val="24"/>
        </w:rPr>
        <w:t>al fine di</w:t>
      </w:r>
      <w:r w:rsidR="008B250F">
        <w:rPr>
          <w:rFonts w:asciiTheme="majorHAnsi" w:hAnsiTheme="majorHAnsi"/>
          <w:sz w:val="24"/>
          <w:szCs w:val="24"/>
        </w:rPr>
        <w:t xml:space="preserve"> discutere e </w:t>
      </w:r>
      <w:r w:rsidRPr="003C2B1A">
        <w:rPr>
          <w:rFonts w:asciiTheme="majorHAnsi" w:hAnsiTheme="majorHAnsi"/>
          <w:sz w:val="24"/>
          <w:szCs w:val="24"/>
        </w:rPr>
        <w:t xml:space="preserve">analizzare congiuntamente lo stato di avanzamento delle attività di approfondimento, i risultati raggiunti e le proposte elaborate dai gruppi di lavoro. </w:t>
      </w:r>
      <w:r w:rsidR="00843D9D">
        <w:rPr>
          <w:rFonts w:asciiTheme="majorHAnsi" w:hAnsiTheme="majorHAnsi"/>
          <w:sz w:val="24"/>
          <w:szCs w:val="24"/>
        </w:rPr>
        <w:t>Sono state tenute sette</w:t>
      </w:r>
      <w:r w:rsidR="00D953FB">
        <w:rPr>
          <w:rFonts w:asciiTheme="majorHAnsi" w:hAnsiTheme="majorHAnsi"/>
          <w:sz w:val="24"/>
          <w:szCs w:val="24"/>
        </w:rPr>
        <w:t xml:space="preserve"> riunioni in seduta plen</w:t>
      </w:r>
      <w:r w:rsidR="008B250F">
        <w:rPr>
          <w:rFonts w:asciiTheme="majorHAnsi" w:hAnsiTheme="majorHAnsi"/>
          <w:sz w:val="24"/>
          <w:szCs w:val="24"/>
        </w:rPr>
        <w:t>aria nelle date 5 agosto, 9 settembre, 17 sett</w:t>
      </w:r>
      <w:r w:rsidR="00BF35A0">
        <w:rPr>
          <w:rFonts w:asciiTheme="majorHAnsi" w:hAnsiTheme="majorHAnsi"/>
          <w:sz w:val="24"/>
          <w:szCs w:val="24"/>
        </w:rPr>
        <w:t>embre, 19 novembre, 1° dicembre, 17 dicembre 2021 e 13 gennaio 2022.</w:t>
      </w:r>
    </w:p>
    <w:p w14:paraId="2A86EDE3" w14:textId="77777777" w:rsidR="00446DA5" w:rsidRDefault="00446DA5" w:rsidP="00446DA5">
      <w:pPr>
        <w:spacing w:beforeLines="60" w:before="144" w:afterLines="60" w:after="144" w:line="360" w:lineRule="exact"/>
        <w:jc w:val="both"/>
        <w:rPr>
          <w:rFonts w:asciiTheme="majorHAnsi" w:eastAsiaTheme="majorEastAsia" w:hAnsiTheme="majorHAnsi" w:cstheme="majorBidi"/>
          <w:b/>
          <w:color w:val="4472C4" w:themeColor="accent5"/>
          <w:sz w:val="28"/>
          <w:szCs w:val="26"/>
        </w:rPr>
      </w:pPr>
    </w:p>
    <w:p w14:paraId="3987B7F1" w14:textId="5B2A97E8" w:rsidR="00E62E69" w:rsidRPr="00CC6E28" w:rsidRDefault="004E422F" w:rsidP="000E1B0A">
      <w:pPr>
        <w:pStyle w:val="Titolo2"/>
        <w:rPr>
          <w:b w:val="0"/>
        </w:rPr>
      </w:pPr>
      <w:bookmarkStart w:id="5" w:name="_Toc95386531"/>
      <w:r>
        <w:t>Focus</w:t>
      </w:r>
      <w:r w:rsidRPr="00CC6E28">
        <w:t xml:space="preserve"> </w:t>
      </w:r>
      <w:r w:rsidRPr="000E1B0A">
        <w:t>sull’attività</w:t>
      </w:r>
      <w:r w:rsidR="00E62E69" w:rsidRPr="00CC6E28">
        <w:t xml:space="preserve"> di ascolto</w:t>
      </w:r>
      <w:bookmarkEnd w:id="3"/>
      <w:bookmarkEnd w:id="5"/>
    </w:p>
    <w:bookmarkEnd w:id="4"/>
    <w:p w14:paraId="712A5E56" w14:textId="50414653" w:rsidR="00CC6E28" w:rsidRPr="00324315" w:rsidRDefault="00CC6E28" w:rsidP="00C450F0">
      <w:pPr>
        <w:spacing w:before="60" w:after="60" w:line="360" w:lineRule="exact"/>
        <w:jc w:val="both"/>
        <w:rPr>
          <w:rFonts w:asciiTheme="majorHAnsi" w:hAnsiTheme="majorHAnsi"/>
          <w:sz w:val="24"/>
          <w:szCs w:val="24"/>
        </w:rPr>
      </w:pPr>
      <w:r w:rsidRPr="00400ECD">
        <w:rPr>
          <w:rFonts w:asciiTheme="majorHAnsi" w:hAnsiTheme="majorHAnsi"/>
          <w:i/>
          <w:sz w:val="24"/>
          <w:szCs w:val="24"/>
        </w:rPr>
        <w:t>Ascolto</w:t>
      </w:r>
      <w:r w:rsidRPr="00324315">
        <w:rPr>
          <w:rFonts w:asciiTheme="majorHAnsi" w:hAnsiTheme="majorHAnsi"/>
          <w:i/>
          <w:sz w:val="24"/>
          <w:szCs w:val="24"/>
        </w:rPr>
        <w:t xml:space="preserve">, </w:t>
      </w:r>
      <w:r w:rsidRPr="00324315">
        <w:rPr>
          <w:rFonts w:asciiTheme="majorHAnsi" w:hAnsiTheme="majorHAnsi"/>
          <w:sz w:val="24"/>
          <w:szCs w:val="24"/>
        </w:rPr>
        <w:t>è stato questo l’obiettivo</w:t>
      </w:r>
      <w:r>
        <w:rPr>
          <w:rFonts w:asciiTheme="majorHAnsi" w:hAnsiTheme="majorHAnsi"/>
          <w:sz w:val="24"/>
          <w:szCs w:val="24"/>
        </w:rPr>
        <w:t>-</w:t>
      </w:r>
      <w:r w:rsidRPr="00324315">
        <w:rPr>
          <w:rFonts w:asciiTheme="majorHAnsi" w:hAnsiTheme="majorHAnsi"/>
          <w:sz w:val="24"/>
          <w:szCs w:val="24"/>
        </w:rPr>
        <w:t xml:space="preserve">guida </w:t>
      </w:r>
      <w:r>
        <w:rPr>
          <w:rFonts w:asciiTheme="majorHAnsi" w:hAnsiTheme="majorHAnsi"/>
          <w:sz w:val="24"/>
          <w:szCs w:val="24"/>
        </w:rPr>
        <w:t xml:space="preserve">delle </w:t>
      </w:r>
      <w:r w:rsidRPr="005630E7">
        <w:rPr>
          <w:rFonts w:asciiTheme="majorHAnsi" w:hAnsiTheme="majorHAnsi"/>
          <w:i/>
          <w:sz w:val="24"/>
          <w:szCs w:val="24"/>
        </w:rPr>
        <w:t>survey</w:t>
      </w:r>
      <w:r>
        <w:rPr>
          <w:rFonts w:asciiTheme="majorHAnsi" w:hAnsiTheme="majorHAnsi"/>
          <w:sz w:val="24"/>
          <w:szCs w:val="24"/>
        </w:rPr>
        <w:t xml:space="preserve"> che hanno coinvolto </w:t>
      </w:r>
      <w:r w:rsidRPr="00324315">
        <w:rPr>
          <w:rFonts w:asciiTheme="majorHAnsi" w:hAnsiTheme="majorHAnsi"/>
          <w:sz w:val="24"/>
          <w:szCs w:val="24"/>
        </w:rPr>
        <w:t xml:space="preserve">i </w:t>
      </w:r>
      <w:r w:rsidR="00BF35A0">
        <w:rPr>
          <w:rFonts w:asciiTheme="majorHAnsi" w:hAnsiTheme="majorHAnsi"/>
          <w:sz w:val="24"/>
          <w:szCs w:val="24"/>
        </w:rPr>
        <w:t xml:space="preserve">protagonisti </w:t>
      </w:r>
      <w:r w:rsidRPr="00324315">
        <w:rPr>
          <w:rFonts w:asciiTheme="majorHAnsi" w:hAnsiTheme="majorHAnsi"/>
          <w:sz w:val="24"/>
          <w:szCs w:val="24"/>
        </w:rPr>
        <w:t xml:space="preserve">del sistema Giustizia negli </w:t>
      </w:r>
      <w:r w:rsidR="00A17C7A">
        <w:rPr>
          <w:rFonts w:asciiTheme="majorHAnsi" w:hAnsiTheme="majorHAnsi"/>
          <w:sz w:val="24"/>
          <w:szCs w:val="24"/>
        </w:rPr>
        <w:t>U</w:t>
      </w:r>
      <w:r w:rsidR="00C8354D">
        <w:rPr>
          <w:rFonts w:asciiTheme="majorHAnsi" w:hAnsiTheme="majorHAnsi"/>
          <w:sz w:val="24"/>
          <w:szCs w:val="24"/>
        </w:rPr>
        <w:t>ffici</w:t>
      </w:r>
      <w:r w:rsidRPr="00324315">
        <w:rPr>
          <w:rFonts w:asciiTheme="majorHAnsi" w:hAnsiTheme="majorHAnsi"/>
          <w:sz w:val="24"/>
          <w:szCs w:val="24"/>
        </w:rPr>
        <w:t xml:space="preserve"> </w:t>
      </w:r>
      <w:r w:rsidR="00A17C7A">
        <w:rPr>
          <w:rFonts w:asciiTheme="majorHAnsi" w:hAnsiTheme="majorHAnsi"/>
          <w:sz w:val="24"/>
          <w:szCs w:val="24"/>
        </w:rPr>
        <w:t>G</w:t>
      </w:r>
      <w:r w:rsidR="00C8354D">
        <w:rPr>
          <w:rFonts w:asciiTheme="majorHAnsi" w:hAnsiTheme="majorHAnsi"/>
          <w:sz w:val="24"/>
          <w:szCs w:val="24"/>
        </w:rPr>
        <w:t>iudiziari</w:t>
      </w:r>
      <w:r w:rsidR="00BF35A0">
        <w:rPr>
          <w:rFonts w:asciiTheme="majorHAnsi" w:hAnsiTheme="majorHAnsi"/>
          <w:sz w:val="24"/>
          <w:szCs w:val="24"/>
        </w:rPr>
        <w:t xml:space="preserve">. </w:t>
      </w:r>
      <w:r w:rsidRPr="00324315">
        <w:rPr>
          <w:rFonts w:asciiTheme="majorHAnsi" w:hAnsiTheme="majorHAnsi"/>
          <w:sz w:val="24"/>
          <w:szCs w:val="24"/>
        </w:rPr>
        <w:t>Due sono state le principali dimensioni di analisi:</w:t>
      </w:r>
    </w:p>
    <w:p w14:paraId="0171F1EC" w14:textId="45487FFD" w:rsidR="00CC6E28" w:rsidRPr="00A17C7A" w:rsidRDefault="00CC6E28" w:rsidP="00CE7185">
      <w:pPr>
        <w:pStyle w:val="Paragrafoelenco"/>
        <w:numPr>
          <w:ilvl w:val="0"/>
          <w:numId w:val="18"/>
        </w:numPr>
        <w:spacing w:before="60" w:after="60" w:line="360" w:lineRule="exact"/>
        <w:ind w:left="284" w:hanging="284"/>
        <w:jc w:val="both"/>
        <w:rPr>
          <w:rFonts w:asciiTheme="majorHAnsi" w:hAnsiTheme="majorHAnsi"/>
          <w:sz w:val="24"/>
          <w:szCs w:val="24"/>
        </w:rPr>
      </w:pPr>
      <w:r w:rsidRPr="00324315">
        <w:rPr>
          <w:rFonts w:asciiTheme="majorHAnsi" w:hAnsiTheme="majorHAnsi"/>
          <w:sz w:val="24"/>
          <w:szCs w:val="24"/>
        </w:rPr>
        <w:t xml:space="preserve">far emergere un quadro delle criticità </w:t>
      </w:r>
      <w:r w:rsidR="00D534B8">
        <w:rPr>
          <w:rFonts w:asciiTheme="majorHAnsi" w:hAnsiTheme="majorHAnsi"/>
          <w:sz w:val="24"/>
          <w:szCs w:val="24"/>
        </w:rPr>
        <w:t>c</w:t>
      </w:r>
      <w:r w:rsidRPr="00324315">
        <w:rPr>
          <w:rFonts w:asciiTheme="majorHAnsi" w:hAnsiTheme="majorHAnsi"/>
          <w:sz w:val="24"/>
          <w:szCs w:val="24"/>
        </w:rPr>
        <w:t xml:space="preserve">onnesse alla giustizia </w:t>
      </w:r>
      <w:r w:rsidR="00BF35A0">
        <w:rPr>
          <w:rFonts w:asciiTheme="majorHAnsi" w:hAnsiTheme="majorHAnsi"/>
          <w:sz w:val="24"/>
          <w:szCs w:val="24"/>
        </w:rPr>
        <w:t>c</w:t>
      </w:r>
      <w:r w:rsidRPr="00324315">
        <w:rPr>
          <w:rFonts w:asciiTheme="majorHAnsi" w:hAnsiTheme="majorHAnsi"/>
          <w:sz w:val="24"/>
          <w:szCs w:val="24"/>
        </w:rPr>
        <w:t xml:space="preserve">ivile nei territori di </w:t>
      </w:r>
      <w:r w:rsidRPr="00A17C7A">
        <w:rPr>
          <w:rFonts w:asciiTheme="majorHAnsi" w:hAnsiTheme="majorHAnsi"/>
          <w:sz w:val="24"/>
          <w:szCs w:val="24"/>
        </w:rPr>
        <w:t>riferimento;</w:t>
      </w:r>
    </w:p>
    <w:p w14:paraId="0B5A94C6" w14:textId="77777777" w:rsidR="00CC6E28" w:rsidRPr="00324315" w:rsidRDefault="00CC6E28" w:rsidP="00CE7185">
      <w:pPr>
        <w:pStyle w:val="Paragrafoelenco"/>
        <w:numPr>
          <w:ilvl w:val="0"/>
          <w:numId w:val="18"/>
        </w:numPr>
        <w:spacing w:before="60" w:after="60" w:line="360" w:lineRule="exact"/>
        <w:ind w:left="284" w:hanging="284"/>
        <w:jc w:val="both"/>
        <w:rPr>
          <w:rFonts w:asciiTheme="majorHAnsi" w:hAnsiTheme="majorHAnsi"/>
          <w:sz w:val="24"/>
          <w:szCs w:val="24"/>
        </w:rPr>
      </w:pPr>
      <w:r w:rsidRPr="00324315">
        <w:rPr>
          <w:rFonts w:asciiTheme="majorHAnsi" w:hAnsiTheme="majorHAnsi"/>
          <w:sz w:val="24"/>
          <w:szCs w:val="24"/>
        </w:rPr>
        <w:t>rilevare delle proposte per favorire un significativo recupero di efficienza operativa nella gestione degli affari civili.</w:t>
      </w:r>
    </w:p>
    <w:p w14:paraId="2D0A1F96" w14:textId="595A71BE" w:rsidR="00CC6E28" w:rsidRPr="00324315" w:rsidRDefault="00CC6E28" w:rsidP="00C450F0">
      <w:pPr>
        <w:spacing w:before="60" w:after="60" w:line="360" w:lineRule="exact"/>
        <w:jc w:val="both"/>
        <w:rPr>
          <w:rFonts w:asciiTheme="majorHAnsi" w:hAnsiTheme="majorHAnsi"/>
          <w:sz w:val="24"/>
          <w:szCs w:val="24"/>
        </w:rPr>
      </w:pPr>
      <w:r w:rsidRPr="00324315">
        <w:rPr>
          <w:rFonts w:asciiTheme="majorHAnsi" w:hAnsiTheme="majorHAnsi"/>
          <w:sz w:val="24"/>
          <w:szCs w:val="24"/>
        </w:rPr>
        <w:t>Su queste dimensioni</w:t>
      </w:r>
      <w:r w:rsidRPr="00324315">
        <w:rPr>
          <w:rFonts w:asciiTheme="majorHAnsi" w:hAnsiTheme="majorHAnsi"/>
          <w:i/>
          <w:sz w:val="24"/>
          <w:szCs w:val="24"/>
        </w:rPr>
        <w:t xml:space="preserve"> dare la parola</w:t>
      </w:r>
      <w:r w:rsidRPr="00324315">
        <w:rPr>
          <w:rFonts w:asciiTheme="majorHAnsi" w:hAnsiTheme="majorHAnsi"/>
          <w:sz w:val="24"/>
          <w:szCs w:val="24"/>
        </w:rPr>
        <w:t xml:space="preserve"> </w:t>
      </w:r>
      <w:r>
        <w:rPr>
          <w:rFonts w:asciiTheme="majorHAnsi" w:hAnsiTheme="majorHAnsi"/>
          <w:sz w:val="24"/>
          <w:szCs w:val="24"/>
        </w:rPr>
        <w:t xml:space="preserve">ai Presidenti degli </w:t>
      </w:r>
      <w:r w:rsidR="00C8354D">
        <w:rPr>
          <w:rFonts w:asciiTheme="majorHAnsi" w:hAnsiTheme="majorHAnsi"/>
          <w:sz w:val="24"/>
          <w:szCs w:val="24"/>
        </w:rPr>
        <w:t>uffici</w:t>
      </w:r>
      <w:r>
        <w:rPr>
          <w:rFonts w:asciiTheme="majorHAnsi" w:hAnsiTheme="majorHAnsi"/>
          <w:sz w:val="24"/>
          <w:szCs w:val="24"/>
        </w:rPr>
        <w:t xml:space="preserve">, ai </w:t>
      </w:r>
      <w:r w:rsidR="00C8354D">
        <w:rPr>
          <w:rFonts w:asciiTheme="majorHAnsi" w:hAnsiTheme="majorHAnsi"/>
          <w:sz w:val="24"/>
          <w:szCs w:val="24"/>
        </w:rPr>
        <w:t>Dirigenti</w:t>
      </w:r>
      <w:r>
        <w:rPr>
          <w:rFonts w:asciiTheme="majorHAnsi" w:hAnsiTheme="majorHAnsi"/>
          <w:sz w:val="24"/>
          <w:szCs w:val="24"/>
        </w:rPr>
        <w:t xml:space="preserve"> </w:t>
      </w:r>
      <w:r w:rsidR="00C8354D">
        <w:rPr>
          <w:rFonts w:asciiTheme="majorHAnsi" w:hAnsiTheme="majorHAnsi"/>
          <w:sz w:val="24"/>
          <w:szCs w:val="24"/>
        </w:rPr>
        <w:t>Amministrativi</w:t>
      </w:r>
      <w:r>
        <w:rPr>
          <w:rFonts w:asciiTheme="majorHAnsi" w:hAnsiTheme="majorHAnsi"/>
          <w:sz w:val="24"/>
          <w:szCs w:val="24"/>
        </w:rPr>
        <w:t xml:space="preserve"> e ai Presidenti dei Consigli dell’O</w:t>
      </w:r>
      <w:r w:rsidRPr="00324315">
        <w:rPr>
          <w:rFonts w:asciiTheme="majorHAnsi" w:hAnsiTheme="majorHAnsi"/>
          <w:sz w:val="24"/>
          <w:szCs w:val="24"/>
        </w:rPr>
        <w:t xml:space="preserve">rdine degli </w:t>
      </w:r>
      <w:r>
        <w:rPr>
          <w:rFonts w:asciiTheme="majorHAnsi" w:hAnsiTheme="majorHAnsi"/>
          <w:sz w:val="24"/>
          <w:szCs w:val="24"/>
        </w:rPr>
        <w:t>A</w:t>
      </w:r>
      <w:r w:rsidRPr="00324315">
        <w:rPr>
          <w:rFonts w:asciiTheme="majorHAnsi" w:hAnsiTheme="majorHAnsi"/>
          <w:sz w:val="24"/>
          <w:szCs w:val="24"/>
        </w:rPr>
        <w:t>vvocati</w:t>
      </w:r>
      <w:r w:rsidR="00A17C7A">
        <w:rPr>
          <w:rFonts w:asciiTheme="majorHAnsi" w:hAnsiTheme="majorHAnsi"/>
          <w:sz w:val="24"/>
          <w:szCs w:val="24"/>
        </w:rPr>
        <w:t>,</w:t>
      </w:r>
      <w:r w:rsidRPr="00324315">
        <w:rPr>
          <w:rFonts w:asciiTheme="majorHAnsi" w:hAnsiTheme="majorHAnsi"/>
          <w:sz w:val="24"/>
          <w:szCs w:val="24"/>
        </w:rPr>
        <w:t xml:space="preserve"> attraverso questionari </w:t>
      </w:r>
      <w:r>
        <w:rPr>
          <w:rFonts w:asciiTheme="majorHAnsi" w:hAnsiTheme="majorHAnsi"/>
          <w:sz w:val="24"/>
          <w:szCs w:val="24"/>
        </w:rPr>
        <w:t>elaborati</w:t>
      </w:r>
      <w:r w:rsidRPr="00324315">
        <w:rPr>
          <w:rFonts w:asciiTheme="majorHAnsi" w:hAnsiTheme="majorHAnsi"/>
          <w:sz w:val="24"/>
          <w:szCs w:val="24"/>
        </w:rPr>
        <w:t xml:space="preserve"> </w:t>
      </w:r>
      <w:r w:rsidRPr="00BF35A0">
        <w:rPr>
          <w:rFonts w:asciiTheme="majorHAnsi" w:hAnsiTheme="majorHAnsi"/>
          <w:i/>
          <w:sz w:val="24"/>
          <w:szCs w:val="24"/>
        </w:rPr>
        <w:t>ad hoc</w:t>
      </w:r>
      <w:r w:rsidRPr="00324315">
        <w:rPr>
          <w:rFonts w:asciiTheme="majorHAnsi" w:hAnsiTheme="majorHAnsi"/>
          <w:sz w:val="24"/>
          <w:szCs w:val="24"/>
        </w:rPr>
        <w:t xml:space="preserve"> per ogni ruolo professionale, ha consentito di costruire una base empirica </w:t>
      </w:r>
      <w:r w:rsidR="00A17C7A">
        <w:rPr>
          <w:rFonts w:asciiTheme="majorHAnsi" w:hAnsiTheme="majorHAnsi"/>
          <w:sz w:val="24"/>
          <w:szCs w:val="24"/>
        </w:rPr>
        <w:t xml:space="preserve">ampia e </w:t>
      </w:r>
      <w:r w:rsidRPr="00324315">
        <w:rPr>
          <w:rFonts w:asciiTheme="majorHAnsi" w:hAnsiTheme="majorHAnsi"/>
          <w:sz w:val="24"/>
          <w:szCs w:val="24"/>
        </w:rPr>
        <w:t>solida a supporto delle attività di analisi e proposta da parte della Commissione.</w:t>
      </w:r>
    </w:p>
    <w:p w14:paraId="786A908C" w14:textId="19CD9334" w:rsidR="00CC6E28" w:rsidRPr="00324315" w:rsidRDefault="00A17C7A" w:rsidP="00C450F0">
      <w:pPr>
        <w:spacing w:before="60" w:after="60" w:line="360" w:lineRule="exact"/>
        <w:jc w:val="both"/>
        <w:rPr>
          <w:rFonts w:asciiTheme="majorHAnsi" w:hAnsiTheme="majorHAnsi"/>
          <w:sz w:val="24"/>
          <w:szCs w:val="24"/>
        </w:rPr>
      </w:pPr>
      <w:r>
        <w:rPr>
          <w:rFonts w:asciiTheme="majorHAnsi" w:hAnsiTheme="majorHAnsi"/>
          <w:sz w:val="24"/>
          <w:szCs w:val="24"/>
        </w:rPr>
        <w:t>Il percorso</w:t>
      </w:r>
      <w:r w:rsidR="00CC6E28" w:rsidRPr="00324315">
        <w:rPr>
          <w:rFonts w:asciiTheme="majorHAnsi" w:hAnsiTheme="majorHAnsi"/>
          <w:sz w:val="24"/>
          <w:szCs w:val="24"/>
        </w:rPr>
        <w:t xml:space="preserve">, che ha coinvolto tutti i componenti della Commissione, nella prima fase si è concentrato, per singolo </w:t>
      </w:r>
      <w:r>
        <w:rPr>
          <w:rFonts w:asciiTheme="majorHAnsi" w:hAnsiTheme="majorHAnsi"/>
          <w:sz w:val="24"/>
          <w:szCs w:val="24"/>
        </w:rPr>
        <w:t>“</w:t>
      </w:r>
      <w:r w:rsidR="00CC6E28" w:rsidRPr="00324315">
        <w:rPr>
          <w:rFonts w:asciiTheme="majorHAnsi" w:hAnsiTheme="majorHAnsi"/>
          <w:sz w:val="24"/>
          <w:szCs w:val="24"/>
        </w:rPr>
        <w:t>attore</w:t>
      </w:r>
      <w:r>
        <w:rPr>
          <w:rFonts w:asciiTheme="majorHAnsi" w:hAnsiTheme="majorHAnsi"/>
          <w:sz w:val="24"/>
          <w:szCs w:val="24"/>
        </w:rPr>
        <w:t>”</w:t>
      </w:r>
      <w:r w:rsidR="00CC6E28" w:rsidRPr="00324315">
        <w:rPr>
          <w:rFonts w:asciiTheme="majorHAnsi" w:hAnsiTheme="majorHAnsi"/>
          <w:sz w:val="24"/>
          <w:szCs w:val="24"/>
        </w:rPr>
        <w:t xml:space="preserve"> oggetto di indagine, sull’in</w:t>
      </w:r>
      <w:r>
        <w:rPr>
          <w:rFonts w:asciiTheme="majorHAnsi" w:hAnsiTheme="majorHAnsi"/>
          <w:sz w:val="24"/>
          <w:szCs w:val="24"/>
        </w:rPr>
        <w:t xml:space="preserve">dividuazione delle dimensioni </w:t>
      </w:r>
      <w:r w:rsidR="004E422F">
        <w:rPr>
          <w:rFonts w:asciiTheme="majorHAnsi" w:hAnsiTheme="majorHAnsi"/>
          <w:sz w:val="24"/>
          <w:szCs w:val="24"/>
        </w:rPr>
        <w:t>dell’</w:t>
      </w:r>
      <w:r w:rsidR="004E422F" w:rsidRPr="00324315">
        <w:rPr>
          <w:rFonts w:asciiTheme="majorHAnsi" w:hAnsiTheme="majorHAnsi"/>
          <w:sz w:val="24"/>
          <w:szCs w:val="24"/>
        </w:rPr>
        <w:t>analisi</w:t>
      </w:r>
      <w:r w:rsidR="00CC6E28" w:rsidRPr="00324315">
        <w:rPr>
          <w:rFonts w:asciiTheme="majorHAnsi" w:hAnsiTheme="majorHAnsi"/>
          <w:sz w:val="24"/>
          <w:szCs w:val="24"/>
        </w:rPr>
        <w:t xml:space="preserve"> di interesse per le finalità della Commissione, </w:t>
      </w:r>
      <w:r w:rsidR="00CC6E28">
        <w:rPr>
          <w:rFonts w:asciiTheme="majorHAnsi" w:hAnsiTheme="majorHAnsi"/>
          <w:sz w:val="24"/>
          <w:szCs w:val="24"/>
        </w:rPr>
        <w:t xml:space="preserve">sulla </w:t>
      </w:r>
      <w:r w:rsidR="00CC6E28" w:rsidRPr="00324315">
        <w:rPr>
          <w:rFonts w:asciiTheme="majorHAnsi" w:hAnsiTheme="majorHAnsi"/>
          <w:sz w:val="24"/>
          <w:szCs w:val="24"/>
        </w:rPr>
        <w:t xml:space="preserve">definizione operativa delle stesse e </w:t>
      </w:r>
      <w:r w:rsidR="00CC6E28">
        <w:rPr>
          <w:rFonts w:asciiTheme="majorHAnsi" w:hAnsiTheme="majorHAnsi"/>
          <w:sz w:val="24"/>
          <w:szCs w:val="24"/>
        </w:rPr>
        <w:t xml:space="preserve">sulla </w:t>
      </w:r>
      <w:r w:rsidR="00CC6E28" w:rsidRPr="00324315">
        <w:rPr>
          <w:rFonts w:asciiTheme="majorHAnsi" w:hAnsiTheme="majorHAnsi"/>
          <w:sz w:val="24"/>
          <w:szCs w:val="24"/>
        </w:rPr>
        <w:t>strutturazione del questionario. In stretta sinergia con lo staff del</w:t>
      </w:r>
      <w:r w:rsidR="00CC6E28">
        <w:rPr>
          <w:rFonts w:asciiTheme="majorHAnsi" w:hAnsiTheme="majorHAnsi"/>
          <w:sz w:val="24"/>
          <w:szCs w:val="24"/>
        </w:rPr>
        <w:t>la</w:t>
      </w:r>
      <w:r w:rsidR="00CC6E28" w:rsidRPr="00324315">
        <w:rPr>
          <w:rFonts w:asciiTheme="majorHAnsi" w:hAnsiTheme="majorHAnsi"/>
          <w:sz w:val="24"/>
          <w:szCs w:val="24"/>
        </w:rPr>
        <w:t xml:space="preserve"> </w:t>
      </w:r>
      <w:r w:rsidR="004E422F" w:rsidRPr="00324315">
        <w:rPr>
          <w:rFonts w:asciiTheme="majorHAnsi" w:hAnsiTheme="majorHAnsi"/>
          <w:sz w:val="24"/>
          <w:szCs w:val="24"/>
        </w:rPr>
        <w:t>DGSIA</w:t>
      </w:r>
      <w:r w:rsidR="004E422F">
        <w:rPr>
          <w:rFonts w:asciiTheme="majorHAnsi" w:hAnsiTheme="majorHAnsi"/>
          <w:sz w:val="24"/>
          <w:szCs w:val="24"/>
        </w:rPr>
        <w:t xml:space="preserve">, </w:t>
      </w:r>
      <w:r w:rsidR="004E422F" w:rsidRPr="00324315">
        <w:rPr>
          <w:rFonts w:asciiTheme="majorHAnsi" w:hAnsiTheme="majorHAnsi"/>
          <w:sz w:val="24"/>
          <w:szCs w:val="24"/>
        </w:rPr>
        <w:t>è</w:t>
      </w:r>
      <w:r w:rsidR="00CC6E28" w:rsidRPr="00324315">
        <w:rPr>
          <w:rFonts w:asciiTheme="majorHAnsi" w:hAnsiTheme="majorHAnsi"/>
          <w:sz w:val="24"/>
          <w:szCs w:val="24"/>
        </w:rPr>
        <w:t xml:space="preserve"> seguita la fase di implementazione </w:t>
      </w:r>
      <w:r w:rsidR="00CC6E28" w:rsidRPr="00A17C7A">
        <w:rPr>
          <w:rFonts w:asciiTheme="majorHAnsi" w:hAnsiTheme="majorHAnsi"/>
          <w:i/>
          <w:sz w:val="24"/>
          <w:szCs w:val="24"/>
        </w:rPr>
        <w:t>online</w:t>
      </w:r>
      <w:r w:rsidR="00CC6E28" w:rsidRPr="00324315">
        <w:rPr>
          <w:rFonts w:asciiTheme="majorHAnsi" w:hAnsiTheme="majorHAnsi"/>
          <w:sz w:val="24"/>
          <w:szCs w:val="24"/>
        </w:rPr>
        <w:t xml:space="preserve">, di </w:t>
      </w:r>
      <w:r w:rsidR="00CC6E28" w:rsidRPr="00BF35A0">
        <w:rPr>
          <w:rFonts w:asciiTheme="majorHAnsi" w:hAnsiTheme="majorHAnsi"/>
          <w:i/>
          <w:sz w:val="24"/>
          <w:szCs w:val="24"/>
        </w:rPr>
        <w:t>pre-test</w:t>
      </w:r>
      <w:r w:rsidR="00CC6E28" w:rsidRPr="00324315">
        <w:rPr>
          <w:rFonts w:asciiTheme="majorHAnsi" w:hAnsiTheme="majorHAnsi"/>
          <w:sz w:val="24"/>
          <w:szCs w:val="24"/>
        </w:rPr>
        <w:t xml:space="preserve"> del questionario</w:t>
      </w:r>
      <w:r>
        <w:rPr>
          <w:rFonts w:asciiTheme="majorHAnsi" w:hAnsiTheme="majorHAnsi"/>
          <w:sz w:val="24"/>
          <w:szCs w:val="24"/>
        </w:rPr>
        <w:t xml:space="preserve"> su un campione scelto</w:t>
      </w:r>
      <w:r w:rsidR="00CC6E28" w:rsidRPr="00324315">
        <w:rPr>
          <w:rFonts w:asciiTheme="majorHAnsi" w:hAnsiTheme="majorHAnsi"/>
          <w:sz w:val="24"/>
          <w:szCs w:val="24"/>
        </w:rPr>
        <w:t xml:space="preserve"> </w:t>
      </w:r>
      <w:r w:rsidR="00312DE6" w:rsidRPr="00324315">
        <w:rPr>
          <w:rFonts w:asciiTheme="majorHAnsi" w:hAnsiTheme="majorHAnsi"/>
          <w:sz w:val="24"/>
          <w:szCs w:val="24"/>
        </w:rPr>
        <w:t>e</w:t>
      </w:r>
      <w:r w:rsidR="00CC6E28">
        <w:rPr>
          <w:rFonts w:asciiTheme="majorHAnsi" w:hAnsiTheme="majorHAnsi"/>
          <w:sz w:val="24"/>
          <w:szCs w:val="24"/>
        </w:rPr>
        <w:t>,</w:t>
      </w:r>
      <w:r w:rsidR="00CC6E28" w:rsidRPr="00324315">
        <w:rPr>
          <w:rFonts w:asciiTheme="majorHAnsi" w:hAnsiTheme="majorHAnsi"/>
          <w:sz w:val="24"/>
          <w:szCs w:val="24"/>
        </w:rPr>
        <w:t xml:space="preserve"> infine</w:t>
      </w:r>
      <w:r w:rsidR="00CC6E28">
        <w:rPr>
          <w:rFonts w:asciiTheme="majorHAnsi" w:hAnsiTheme="majorHAnsi"/>
          <w:sz w:val="24"/>
          <w:szCs w:val="24"/>
        </w:rPr>
        <w:t>,</w:t>
      </w:r>
      <w:r w:rsidR="00CC6E28" w:rsidRPr="00324315">
        <w:rPr>
          <w:rFonts w:asciiTheme="majorHAnsi" w:hAnsiTheme="majorHAnsi"/>
          <w:sz w:val="24"/>
          <w:szCs w:val="24"/>
        </w:rPr>
        <w:t xml:space="preserve"> di avvio della rilevazione.</w:t>
      </w:r>
    </w:p>
    <w:p w14:paraId="2B384542" w14:textId="5E19528E" w:rsidR="00CC6E28" w:rsidRPr="00324315" w:rsidRDefault="00CC6E28" w:rsidP="00C450F0">
      <w:pPr>
        <w:spacing w:before="60" w:after="60" w:line="360" w:lineRule="exact"/>
        <w:jc w:val="both"/>
        <w:rPr>
          <w:rFonts w:asciiTheme="majorHAnsi" w:hAnsiTheme="majorHAnsi"/>
          <w:sz w:val="24"/>
          <w:szCs w:val="24"/>
        </w:rPr>
      </w:pPr>
      <w:r w:rsidRPr="00324315">
        <w:rPr>
          <w:rFonts w:asciiTheme="majorHAnsi" w:hAnsiTheme="majorHAnsi"/>
          <w:sz w:val="24"/>
          <w:szCs w:val="24"/>
        </w:rPr>
        <w:t>Si è trattato di questionari molto densi per la portata informativa, composti da più sezioni relative al</w:t>
      </w:r>
      <w:r w:rsidR="00601B25">
        <w:rPr>
          <w:rFonts w:asciiTheme="majorHAnsi" w:hAnsiTheme="majorHAnsi"/>
          <w:sz w:val="24"/>
          <w:szCs w:val="24"/>
        </w:rPr>
        <w:t xml:space="preserve">le principali tematiche </w:t>
      </w:r>
      <w:r w:rsidRPr="00324315">
        <w:rPr>
          <w:rFonts w:asciiTheme="majorHAnsi" w:hAnsiTheme="majorHAnsi"/>
          <w:sz w:val="24"/>
          <w:szCs w:val="24"/>
        </w:rPr>
        <w:t>di interesse – alcune trasversali</w:t>
      </w:r>
      <w:r w:rsidR="00A17C7A">
        <w:rPr>
          <w:rFonts w:asciiTheme="majorHAnsi" w:hAnsiTheme="majorHAnsi"/>
          <w:sz w:val="24"/>
          <w:szCs w:val="24"/>
        </w:rPr>
        <w:t>,</w:t>
      </w:r>
      <w:r w:rsidRPr="00324315">
        <w:rPr>
          <w:rFonts w:asciiTheme="majorHAnsi" w:hAnsiTheme="majorHAnsi"/>
          <w:sz w:val="24"/>
          <w:szCs w:val="24"/>
        </w:rPr>
        <w:t xml:space="preserve"> come per </w:t>
      </w:r>
      <w:r w:rsidRPr="00324315">
        <w:rPr>
          <w:rFonts w:asciiTheme="majorHAnsi" w:hAnsiTheme="majorHAnsi"/>
          <w:i/>
          <w:sz w:val="24"/>
          <w:szCs w:val="24"/>
        </w:rPr>
        <w:t>edilizia e layout di lavoro</w:t>
      </w:r>
      <w:r w:rsidRPr="00324315">
        <w:rPr>
          <w:rFonts w:asciiTheme="majorHAnsi" w:hAnsiTheme="majorHAnsi"/>
          <w:sz w:val="24"/>
          <w:szCs w:val="24"/>
        </w:rPr>
        <w:t xml:space="preserve"> e </w:t>
      </w:r>
      <w:r w:rsidRPr="00324315">
        <w:rPr>
          <w:rFonts w:asciiTheme="majorHAnsi" w:hAnsiTheme="majorHAnsi"/>
          <w:i/>
          <w:sz w:val="24"/>
          <w:szCs w:val="24"/>
        </w:rPr>
        <w:t>servizi digitali</w:t>
      </w:r>
      <w:r w:rsidRPr="00324315">
        <w:rPr>
          <w:rFonts w:asciiTheme="majorHAnsi" w:hAnsiTheme="majorHAnsi"/>
          <w:sz w:val="24"/>
          <w:szCs w:val="24"/>
        </w:rPr>
        <w:t xml:space="preserve"> - e costruiti mediante il ricorso a diverse modalità di risposta.</w:t>
      </w:r>
    </w:p>
    <w:p w14:paraId="4810237F" w14:textId="7531745A" w:rsidR="00E62E69" w:rsidRPr="00324315" w:rsidRDefault="00E62E69" w:rsidP="00C450F0">
      <w:pPr>
        <w:spacing w:before="60" w:after="60" w:line="360" w:lineRule="exact"/>
        <w:jc w:val="both"/>
        <w:rPr>
          <w:rFonts w:asciiTheme="majorHAnsi" w:hAnsiTheme="majorHAnsi"/>
          <w:sz w:val="24"/>
          <w:szCs w:val="24"/>
        </w:rPr>
      </w:pPr>
      <w:r w:rsidRPr="00324315">
        <w:rPr>
          <w:rFonts w:asciiTheme="majorHAnsi" w:hAnsiTheme="majorHAnsi"/>
          <w:sz w:val="24"/>
          <w:szCs w:val="24"/>
        </w:rPr>
        <w:t>Un percors</w:t>
      </w:r>
      <w:r w:rsidR="00A17C7A">
        <w:rPr>
          <w:rFonts w:asciiTheme="majorHAnsi" w:hAnsiTheme="majorHAnsi"/>
          <w:sz w:val="24"/>
          <w:szCs w:val="24"/>
        </w:rPr>
        <w:t xml:space="preserve">o e un metodo di </w:t>
      </w:r>
      <w:r w:rsidR="004E422F">
        <w:rPr>
          <w:rFonts w:asciiTheme="majorHAnsi" w:hAnsiTheme="majorHAnsi"/>
          <w:sz w:val="24"/>
          <w:szCs w:val="24"/>
        </w:rPr>
        <w:t xml:space="preserve">analisi </w:t>
      </w:r>
      <w:r w:rsidR="004E422F" w:rsidRPr="00324315">
        <w:rPr>
          <w:rFonts w:asciiTheme="majorHAnsi" w:hAnsiTheme="majorHAnsi"/>
          <w:sz w:val="24"/>
          <w:szCs w:val="24"/>
        </w:rPr>
        <w:t>che</w:t>
      </w:r>
      <w:r w:rsidR="00A17C7A">
        <w:rPr>
          <w:rFonts w:asciiTheme="majorHAnsi" w:hAnsiTheme="majorHAnsi"/>
          <w:sz w:val="24"/>
          <w:szCs w:val="24"/>
        </w:rPr>
        <w:t>,</w:t>
      </w:r>
      <w:r w:rsidRPr="00324315">
        <w:rPr>
          <w:rFonts w:asciiTheme="majorHAnsi" w:hAnsiTheme="majorHAnsi"/>
          <w:sz w:val="24"/>
          <w:szCs w:val="24"/>
        </w:rPr>
        <w:t xml:space="preserve"> insieme ai principali dati di contesto resi disponibili dall’Ufficio I - Statistiche giudiziarie del Dipartimento per l’Organizzazione Giudiziaria, ha consentito alla Commissione di approfondi</w:t>
      </w:r>
      <w:r w:rsidR="00A17C7A">
        <w:rPr>
          <w:rFonts w:asciiTheme="majorHAnsi" w:hAnsiTheme="majorHAnsi"/>
          <w:sz w:val="24"/>
          <w:szCs w:val="24"/>
        </w:rPr>
        <w:t xml:space="preserve">re temi </w:t>
      </w:r>
      <w:r w:rsidR="008B1291">
        <w:rPr>
          <w:rFonts w:asciiTheme="majorHAnsi" w:hAnsiTheme="majorHAnsi"/>
          <w:sz w:val="24"/>
          <w:szCs w:val="24"/>
        </w:rPr>
        <w:t xml:space="preserve"> non solo </w:t>
      </w:r>
      <w:r w:rsidRPr="00324315">
        <w:rPr>
          <w:rFonts w:asciiTheme="majorHAnsi" w:hAnsiTheme="majorHAnsi"/>
          <w:sz w:val="24"/>
          <w:szCs w:val="24"/>
        </w:rPr>
        <w:t xml:space="preserve">sul funzionamento della giustizia </w:t>
      </w:r>
      <w:r w:rsidR="00146C30">
        <w:rPr>
          <w:rFonts w:asciiTheme="majorHAnsi" w:hAnsiTheme="majorHAnsi"/>
          <w:sz w:val="24"/>
          <w:szCs w:val="24"/>
        </w:rPr>
        <w:t>c</w:t>
      </w:r>
      <w:r w:rsidRPr="00324315">
        <w:rPr>
          <w:rFonts w:asciiTheme="majorHAnsi" w:hAnsiTheme="majorHAnsi"/>
          <w:sz w:val="24"/>
          <w:szCs w:val="24"/>
        </w:rPr>
        <w:t xml:space="preserve">ivile negli </w:t>
      </w:r>
      <w:r w:rsidR="00A17C7A">
        <w:rPr>
          <w:rFonts w:asciiTheme="majorHAnsi" w:hAnsiTheme="majorHAnsi"/>
          <w:sz w:val="24"/>
          <w:szCs w:val="24"/>
        </w:rPr>
        <w:t>U</w:t>
      </w:r>
      <w:r w:rsidRPr="00324315">
        <w:rPr>
          <w:rFonts w:asciiTheme="majorHAnsi" w:hAnsiTheme="majorHAnsi"/>
          <w:sz w:val="24"/>
          <w:szCs w:val="24"/>
        </w:rPr>
        <w:t xml:space="preserve">ffici del </w:t>
      </w:r>
      <w:r w:rsidR="00C8354D">
        <w:rPr>
          <w:rFonts w:asciiTheme="majorHAnsi" w:hAnsiTheme="majorHAnsi"/>
          <w:sz w:val="24"/>
          <w:szCs w:val="24"/>
        </w:rPr>
        <w:t>Sud</w:t>
      </w:r>
      <w:r w:rsidRPr="00324315">
        <w:rPr>
          <w:rFonts w:asciiTheme="majorHAnsi" w:hAnsiTheme="majorHAnsi"/>
          <w:sz w:val="24"/>
          <w:szCs w:val="24"/>
        </w:rPr>
        <w:t xml:space="preserve">, </w:t>
      </w:r>
      <w:r w:rsidR="00A17C7A">
        <w:rPr>
          <w:rFonts w:asciiTheme="majorHAnsi" w:hAnsiTheme="majorHAnsi"/>
          <w:sz w:val="24"/>
          <w:szCs w:val="24"/>
        </w:rPr>
        <w:t xml:space="preserve">ma </w:t>
      </w:r>
      <w:r w:rsidR="008B1291">
        <w:rPr>
          <w:rFonts w:asciiTheme="majorHAnsi" w:hAnsiTheme="majorHAnsi"/>
          <w:sz w:val="24"/>
          <w:szCs w:val="24"/>
        </w:rPr>
        <w:t>anche di intercettarne</w:t>
      </w:r>
      <w:r w:rsidR="00A17C7A">
        <w:rPr>
          <w:rFonts w:asciiTheme="majorHAnsi" w:hAnsiTheme="majorHAnsi"/>
          <w:sz w:val="24"/>
          <w:szCs w:val="24"/>
        </w:rPr>
        <w:t xml:space="preserve"> </w:t>
      </w:r>
      <w:r w:rsidRPr="00324315">
        <w:rPr>
          <w:rFonts w:asciiTheme="majorHAnsi" w:hAnsiTheme="majorHAnsi"/>
          <w:sz w:val="24"/>
          <w:szCs w:val="24"/>
        </w:rPr>
        <w:t>di nuovi e di aumentare la visione prospettica sul fenomeno e sulle relative criticità.</w:t>
      </w:r>
    </w:p>
    <w:p w14:paraId="07B7EC85" w14:textId="21321F0F" w:rsidR="00601B25" w:rsidRPr="008B1291" w:rsidRDefault="00E62E69" w:rsidP="00C450F0">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Si è trattato di </w:t>
      </w:r>
      <w:r w:rsidR="00A17C7A">
        <w:rPr>
          <w:rFonts w:asciiTheme="majorHAnsi" w:hAnsiTheme="majorHAnsi"/>
          <w:sz w:val="24"/>
          <w:szCs w:val="24"/>
        </w:rPr>
        <w:t>un percorso, non usuale</w:t>
      </w:r>
      <w:r w:rsidRPr="00324315">
        <w:rPr>
          <w:rFonts w:asciiTheme="majorHAnsi" w:hAnsiTheme="majorHAnsi"/>
          <w:sz w:val="24"/>
          <w:szCs w:val="24"/>
        </w:rPr>
        <w:t xml:space="preserve"> nel mondo della </w:t>
      </w:r>
      <w:r w:rsidR="00146C30">
        <w:rPr>
          <w:rFonts w:asciiTheme="majorHAnsi" w:hAnsiTheme="majorHAnsi"/>
          <w:sz w:val="24"/>
          <w:szCs w:val="24"/>
        </w:rPr>
        <w:t>g</w:t>
      </w:r>
      <w:r w:rsidRPr="00324315">
        <w:rPr>
          <w:rFonts w:asciiTheme="majorHAnsi" w:hAnsiTheme="majorHAnsi"/>
          <w:sz w:val="24"/>
          <w:szCs w:val="24"/>
        </w:rPr>
        <w:t>iustizia</w:t>
      </w:r>
      <w:r w:rsidR="00146C30">
        <w:rPr>
          <w:rFonts w:asciiTheme="majorHAnsi" w:hAnsiTheme="majorHAnsi"/>
          <w:sz w:val="24"/>
          <w:szCs w:val="24"/>
        </w:rPr>
        <w:t>,</w:t>
      </w:r>
      <w:r w:rsidRPr="00324315">
        <w:rPr>
          <w:rFonts w:asciiTheme="majorHAnsi" w:hAnsiTheme="majorHAnsi"/>
          <w:sz w:val="24"/>
          <w:szCs w:val="24"/>
        </w:rPr>
        <w:t xml:space="preserve"> utile a </w:t>
      </w:r>
      <w:r w:rsidRPr="008B1291">
        <w:rPr>
          <w:rFonts w:asciiTheme="majorHAnsi" w:hAnsiTheme="majorHAnsi"/>
          <w:b/>
          <w:sz w:val="24"/>
          <w:szCs w:val="24"/>
        </w:rPr>
        <w:t xml:space="preserve">rafforzare la relazione centro-periferia nella consultazione dei territori </w:t>
      </w:r>
      <w:r w:rsidR="00EC7474" w:rsidRPr="008B1291">
        <w:rPr>
          <w:rFonts w:asciiTheme="majorHAnsi" w:hAnsiTheme="majorHAnsi"/>
          <w:b/>
          <w:sz w:val="24"/>
          <w:szCs w:val="24"/>
        </w:rPr>
        <w:t xml:space="preserve">su </w:t>
      </w:r>
      <w:r w:rsidR="00601B25" w:rsidRPr="008B1291">
        <w:rPr>
          <w:rFonts w:asciiTheme="majorHAnsi" w:hAnsiTheme="majorHAnsi"/>
          <w:b/>
          <w:sz w:val="24"/>
          <w:szCs w:val="24"/>
        </w:rPr>
        <w:t>temi di comune interesse.</w:t>
      </w:r>
      <w:r w:rsidRPr="008B1291">
        <w:rPr>
          <w:rFonts w:asciiTheme="majorHAnsi" w:hAnsiTheme="majorHAnsi"/>
          <w:b/>
          <w:sz w:val="24"/>
          <w:szCs w:val="24"/>
        </w:rPr>
        <w:t xml:space="preserve"> </w:t>
      </w:r>
    </w:p>
    <w:p w14:paraId="2E2EA0D8" w14:textId="080A9BC6" w:rsidR="00E62E69" w:rsidRPr="00324315" w:rsidRDefault="00E62E69" w:rsidP="00C450F0">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Le </w:t>
      </w:r>
      <w:r w:rsidRPr="00CC6E28">
        <w:rPr>
          <w:rFonts w:asciiTheme="majorHAnsi" w:hAnsiTheme="majorHAnsi"/>
          <w:i/>
          <w:sz w:val="24"/>
          <w:szCs w:val="24"/>
        </w:rPr>
        <w:t>survey</w:t>
      </w:r>
      <w:r w:rsidRPr="00324315">
        <w:rPr>
          <w:rFonts w:asciiTheme="majorHAnsi" w:hAnsiTheme="majorHAnsi"/>
          <w:sz w:val="24"/>
          <w:szCs w:val="24"/>
        </w:rPr>
        <w:t xml:space="preserve"> hanno avuto un riscontro</w:t>
      </w:r>
      <w:r w:rsidR="00EC7474">
        <w:rPr>
          <w:rFonts w:asciiTheme="majorHAnsi" w:hAnsiTheme="majorHAnsi"/>
          <w:sz w:val="24"/>
          <w:szCs w:val="24"/>
        </w:rPr>
        <w:t xml:space="preserve"> positivo</w:t>
      </w:r>
      <w:r w:rsidRPr="00324315">
        <w:rPr>
          <w:rFonts w:asciiTheme="majorHAnsi" w:hAnsiTheme="majorHAnsi"/>
          <w:sz w:val="24"/>
          <w:szCs w:val="24"/>
        </w:rPr>
        <w:t>: hanno risposto all’indagine</w:t>
      </w:r>
      <w:r w:rsidR="00BF35A0">
        <w:rPr>
          <w:rFonts w:asciiTheme="majorHAnsi" w:hAnsiTheme="majorHAnsi"/>
          <w:sz w:val="24"/>
          <w:szCs w:val="24"/>
        </w:rPr>
        <w:t>, come si è accennato,</w:t>
      </w:r>
      <w:r w:rsidRPr="00324315">
        <w:rPr>
          <w:rFonts w:asciiTheme="majorHAnsi" w:hAnsiTheme="majorHAnsi"/>
          <w:sz w:val="24"/>
          <w:szCs w:val="24"/>
        </w:rPr>
        <w:t xml:space="preserve"> </w:t>
      </w:r>
      <w:r w:rsidR="00EC7474">
        <w:rPr>
          <w:rFonts w:asciiTheme="majorHAnsi" w:hAnsiTheme="majorHAnsi"/>
          <w:sz w:val="24"/>
          <w:szCs w:val="24"/>
        </w:rPr>
        <w:t>tutti i</w:t>
      </w:r>
      <w:r w:rsidR="00EC7474" w:rsidRPr="00324315">
        <w:rPr>
          <w:rFonts w:asciiTheme="majorHAnsi" w:hAnsiTheme="majorHAnsi"/>
          <w:sz w:val="24"/>
          <w:szCs w:val="24"/>
        </w:rPr>
        <w:t xml:space="preserve"> </w:t>
      </w:r>
      <w:r w:rsidR="00EC7474">
        <w:rPr>
          <w:rFonts w:asciiTheme="majorHAnsi" w:hAnsiTheme="majorHAnsi"/>
          <w:sz w:val="24"/>
          <w:szCs w:val="24"/>
        </w:rPr>
        <w:t>C</w:t>
      </w:r>
      <w:r w:rsidR="00601B25">
        <w:rPr>
          <w:rFonts w:asciiTheme="majorHAnsi" w:hAnsiTheme="majorHAnsi"/>
          <w:sz w:val="24"/>
          <w:szCs w:val="24"/>
        </w:rPr>
        <w:t>api degli uffici giudiziari</w:t>
      </w:r>
      <w:r w:rsidRPr="00324315">
        <w:rPr>
          <w:rFonts w:asciiTheme="majorHAnsi" w:hAnsiTheme="majorHAnsi"/>
          <w:sz w:val="24"/>
          <w:szCs w:val="24"/>
        </w:rPr>
        <w:t xml:space="preserve"> </w:t>
      </w:r>
      <w:r w:rsidR="00EC7474">
        <w:rPr>
          <w:rFonts w:asciiTheme="majorHAnsi" w:hAnsiTheme="majorHAnsi"/>
          <w:sz w:val="24"/>
          <w:szCs w:val="24"/>
        </w:rPr>
        <w:t>coinvolti (</w:t>
      </w:r>
      <w:r w:rsidRPr="00324315">
        <w:rPr>
          <w:rFonts w:asciiTheme="majorHAnsi" w:hAnsiTheme="majorHAnsi"/>
          <w:sz w:val="24"/>
          <w:szCs w:val="24"/>
        </w:rPr>
        <w:t>78</w:t>
      </w:r>
      <w:r w:rsidR="00EC7474">
        <w:rPr>
          <w:rFonts w:asciiTheme="majorHAnsi" w:hAnsiTheme="majorHAnsi"/>
          <w:sz w:val="24"/>
          <w:szCs w:val="24"/>
        </w:rPr>
        <w:t>),</w:t>
      </w:r>
      <w:r w:rsidR="00CC6E28">
        <w:rPr>
          <w:rFonts w:asciiTheme="majorHAnsi" w:hAnsiTheme="majorHAnsi"/>
          <w:sz w:val="24"/>
          <w:szCs w:val="24"/>
        </w:rPr>
        <w:t xml:space="preserve"> </w:t>
      </w:r>
      <w:r w:rsidRPr="00324315">
        <w:rPr>
          <w:rFonts w:asciiTheme="majorHAnsi" w:hAnsiTheme="majorHAnsi"/>
          <w:sz w:val="24"/>
          <w:szCs w:val="24"/>
        </w:rPr>
        <w:t>74</w:t>
      </w:r>
      <w:r w:rsidR="00CC6E28">
        <w:rPr>
          <w:rFonts w:asciiTheme="majorHAnsi" w:hAnsiTheme="majorHAnsi"/>
          <w:sz w:val="24"/>
          <w:szCs w:val="24"/>
        </w:rPr>
        <w:t xml:space="preserve"> </w:t>
      </w:r>
      <w:r w:rsidR="00C8354D">
        <w:rPr>
          <w:rFonts w:asciiTheme="majorHAnsi" w:hAnsiTheme="majorHAnsi"/>
          <w:sz w:val="24"/>
          <w:szCs w:val="24"/>
        </w:rPr>
        <w:t>Dirigenti</w:t>
      </w:r>
      <w:r w:rsidRPr="00324315">
        <w:rPr>
          <w:rFonts w:asciiTheme="majorHAnsi" w:hAnsiTheme="majorHAnsi"/>
          <w:sz w:val="24"/>
          <w:szCs w:val="24"/>
        </w:rPr>
        <w:t xml:space="preserve"> </w:t>
      </w:r>
      <w:r w:rsidR="00C8354D">
        <w:rPr>
          <w:rFonts w:asciiTheme="majorHAnsi" w:hAnsiTheme="majorHAnsi"/>
          <w:sz w:val="24"/>
          <w:szCs w:val="24"/>
        </w:rPr>
        <w:t>Amministrativi</w:t>
      </w:r>
      <w:r w:rsidRPr="00324315">
        <w:rPr>
          <w:rFonts w:asciiTheme="majorHAnsi" w:hAnsiTheme="majorHAnsi"/>
          <w:sz w:val="24"/>
          <w:szCs w:val="24"/>
        </w:rPr>
        <w:t xml:space="preserve"> o facenti funzioni</w:t>
      </w:r>
      <w:r w:rsidR="00EC7474">
        <w:rPr>
          <w:rFonts w:asciiTheme="majorHAnsi" w:hAnsiTheme="majorHAnsi"/>
          <w:sz w:val="24"/>
          <w:szCs w:val="24"/>
        </w:rPr>
        <w:t xml:space="preserve"> e 42 Consigli de</w:t>
      </w:r>
      <w:r w:rsidR="00601B25">
        <w:rPr>
          <w:rFonts w:asciiTheme="majorHAnsi" w:hAnsiTheme="majorHAnsi"/>
          <w:sz w:val="24"/>
          <w:szCs w:val="24"/>
        </w:rPr>
        <w:t>ll’Ordine degli Avvocati</w:t>
      </w:r>
      <w:r w:rsidRPr="00324315">
        <w:rPr>
          <w:rFonts w:asciiTheme="majorHAnsi" w:hAnsiTheme="majorHAnsi"/>
          <w:sz w:val="24"/>
          <w:szCs w:val="24"/>
        </w:rPr>
        <w:t>.</w:t>
      </w:r>
    </w:p>
    <w:p w14:paraId="4DDD52EA" w14:textId="10575B2F" w:rsidR="00E62E69" w:rsidRPr="00324315" w:rsidRDefault="00E62E69" w:rsidP="00C450F0">
      <w:pPr>
        <w:spacing w:before="60" w:after="60" w:line="360" w:lineRule="exact"/>
        <w:jc w:val="both"/>
        <w:rPr>
          <w:rFonts w:asciiTheme="majorHAnsi" w:hAnsiTheme="majorHAnsi"/>
          <w:sz w:val="24"/>
          <w:szCs w:val="24"/>
        </w:rPr>
      </w:pPr>
      <w:r w:rsidRPr="00324315">
        <w:rPr>
          <w:rFonts w:asciiTheme="majorHAnsi" w:hAnsiTheme="majorHAnsi"/>
          <w:sz w:val="24"/>
          <w:szCs w:val="24"/>
        </w:rPr>
        <w:t>In definitiva, una fase, quella dell’ascolto che</w:t>
      </w:r>
      <w:r w:rsidR="00601B25">
        <w:rPr>
          <w:rFonts w:asciiTheme="majorHAnsi" w:hAnsiTheme="majorHAnsi"/>
          <w:sz w:val="24"/>
          <w:szCs w:val="24"/>
        </w:rPr>
        <w:t>,</w:t>
      </w:r>
      <w:r w:rsidRPr="00324315">
        <w:rPr>
          <w:rFonts w:asciiTheme="majorHAnsi" w:hAnsiTheme="majorHAnsi"/>
          <w:sz w:val="24"/>
          <w:szCs w:val="24"/>
        </w:rPr>
        <w:t xml:space="preserve"> da un </w:t>
      </w:r>
      <w:r w:rsidR="004E422F" w:rsidRPr="00324315">
        <w:rPr>
          <w:rFonts w:asciiTheme="majorHAnsi" w:hAnsiTheme="majorHAnsi"/>
          <w:sz w:val="24"/>
          <w:szCs w:val="24"/>
        </w:rPr>
        <w:t>lato</w:t>
      </w:r>
      <w:r w:rsidR="004E422F">
        <w:rPr>
          <w:rFonts w:asciiTheme="majorHAnsi" w:hAnsiTheme="majorHAnsi"/>
          <w:sz w:val="24"/>
          <w:szCs w:val="24"/>
        </w:rPr>
        <w:t xml:space="preserve">, </w:t>
      </w:r>
      <w:r w:rsidR="004E422F" w:rsidRPr="00324315">
        <w:rPr>
          <w:rFonts w:asciiTheme="majorHAnsi" w:hAnsiTheme="majorHAnsi"/>
          <w:sz w:val="24"/>
          <w:szCs w:val="24"/>
        </w:rPr>
        <w:t>ha</w:t>
      </w:r>
      <w:r w:rsidRPr="00324315">
        <w:rPr>
          <w:rFonts w:asciiTheme="majorHAnsi" w:hAnsiTheme="majorHAnsi"/>
          <w:sz w:val="24"/>
          <w:szCs w:val="24"/>
        </w:rPr>
        <w:t xml:space="preserve"> contribuito all’approfondimento analitico e diagnostico della condizione della giustizia in ambito </w:t>
      </w:r>
      <w:r w:rsidR="00EC7474">
        <w:rPr>
          <w:rFonts w:asciiTheme="majorHAnsi" w:hAnsiTheme="majorHAnsi"/>
          <w:sz w:val="24"/>
          <w:szCs w:val="24"/>
        </w:rPr>
        <w:t>c</w:t>
      </w:r>
      <w:r w:rsidRPr="00324315">
        <w:rPr>
          <w:rFonts w:asciiTheme="majorHAnsi" w:hAnsiTheme="majorHAnsi"/>
          <w:sz w:val="24"/>
          <w:szCs w:val="24"/>
        </w:rPr>
        <w:t>ivile nel Sud e</w:t>
      </w:r>
      <w:r w:rsidR="00601B25">
        <w:rPr>
          <w:rFonts w:asciiTheme="majorHAnsi" w:hAnsiTheme="majorHAnsi"/>
          <w:sz w:val="24"/>
          <w:szCs w:val="24"/>
        </w:rPr>
        <w:t>,</w:t>
      </w:r>
      <w:r w:rsidRPr="00324315">
        <w:rPr>
          <w:rFonts w:asciiTheme="majorHAnsi" w:hAnsiTheme="majorHAnsi"/>
          <w:sz w:val="24"/>
          <w:szCs w:val="24"/>
        </w:rPr>
        <w:t xml:space="preserve"> dall’altro</w:t>
      </w:r>
      <w:r w:rsidR="00601B25">
        <w:rPr>
          <w:rFonts w:asciiTheme="majorHAnsi" w:hAnsiTheme="majorHAnsi"/>
          <w:sz w:val="24"/>
          <w:szCs w:val="24"/>
        </w:rPr>
        <w:t>, è idonea a</w:t>
      </w:r>
      <w:r w:rsidRPr="00324315">
        <w:rPr>
          <w:rFonts w:asciiTheme="majorHAnsi" w:hAnsiTheme="majorHAnsi"/>
          <w:sz w:val="24"/>
          <w:szCs w:val="24"/>
        </w:rPr>
        <w:t xml:space="preserve"> rafforzare il rapporto con gli </w:t>
      </w:r>
      <w:r w:rsidR="00601B25">
        <w:rPr>
          <w:rFonts w:asciiTheme="majorHAnsi" w:hAnsiTheme="majorHAnsi"/>
          <w:sz w:val="24"/>
          <w:szCs w:val="24"/>
        </w:rPr>
        <w:t xml:space="preserve">Uffici Giudiziari, in un </w:t>
      </w:r>
      <w:r w:rsidR="00BF35A0">
        <w:rPr>
          <w:rFonts w:asciiTheme="majorHAnsi" w:hAnsiTheme="majorHAnsi"/>
          <w:sz w:val="24"/>
          <w:szCs w:val="24"/>
        </w:rPr>
        <w:t xml:space="preserve">interessante </w:t>
      </w:r>
      <w:r w:rsidR="00601B25">
        <w:rPr>
          <w:rFonts w:asciiTheme="majorHAnsi" w:hAnsiTheme="majorHAnsi"/>
          <w:sz w:val="24"/>
          <w:szCs w:val="24"/>
        </w:rPr>
        <w:t>procedimento</w:t>
      </w:r>
      <w:r w:rsidRPr="00324315">
        <w:rPr>
          <w:rFonts w:asciiTheme="majorHAnsi" w:hAnsiTheme="majorHAnsi"/>
          <w:sz w:val="24"/>
          <w:szCs w:val="24"/>
        </w:rPr>
        <w:t xml:space="preserve"> partecipativo sul quale innestare un nuovo </w:t>
      </w:r>
      <w:r w:rsidR="00601B25">
        <w:rPr>
          <w:rFonts w:asciiTheme="majorHAnsi" w:hAnsiTheme="majorHAnsi"/>
          <w:sz w:val="24"/>
          <w:szCs w:val="24"/>
        </w:rPr>
        <w:t xml:space="preserve">e utile </w:t>
      </w:r>
      <w:r w:rsidRPr="00324315">
        <w:rPr>
          <w:rFonts w:asciiTheme="majorHAnsi" w:hAnsiTheme="majorHAnsi"/>
          <w:sz w:val="24"/>
          <w:szCs w:val="24"/>
        </w:rPr>
        <w:t xml:space="preserve">paradigma relazionale. </w:t>
      </w:r>
    </w:p>
    <w:p w14:paraId="3EC2A9AF" w14:textId="1E6CA931" w:rsidR="00207C6A" w:rsidRDefault="00207C6A">
      <w:pPr>
        <w:rPr>
          <w:rFonts w:asciiTheme="majorHAnsi" w:hAnsiTheme="majorHAnsi"/>
          <w:sz w:val="24"/>
          <w:szCs w:val="24"/>
        </w:rPr>
      </w:pPr>
      <w:r>
        <w:rPr>
          <w:rFonts w:asciiTheme="majorHAnsi" w:hAnsiTheme="majorHAnsi"/>
          <w:sz w:val="24"/>
          <w:szCs w:val="24"/>
        </w:rPr>
        <w:br w:type="page"/>
      </w:r>
    </w:p>
    <w:p w14:paraId="319CD2A5" w14:textId="174F0472" w:rsidR="00C450F0" w:rsidRDefault="00CC6E28" w:rsidP="00177920">
      <w:pPr>
        <w:pStyle w:val="Titolo1"/>
      </w:pPr>
      <w:bookmarkStart w:id="6" w:name="_Toc95386532"/>
      <w:r w:rsidRPr="00E410F3">
        <w:t xml:space="preserve">Capitolo 2 – </w:t>
      </w:r>
      <w:r w:rsidR="00601B25" w:rsidRPr="00E410F3">
        <w:t>I</w:t>
      </w:r>
      <w:r w:rsidR="00C450F0" w:rsidRPr="00E410F3">
        <w:t xml:space="preserve">nquadramento di sintesi sullo stato di salute degli </w:t>
      </w:r>
      <w:r w:rsidR="00601B25" w:rsidRPr="00E410F3">
        <w:t>U</w:t>
      </w:r>
      <w:r w:rsidR="00C8354D" w:rsidRPr="00E410F3">
        <w:t>ffici</w:t>
      </w:r>
      <w:r w:rsidR="00601B25" w:rsidRPr="00E410F3">
        <w:t xml:space="preserve"> Giudiziari</w:t>
      </w:r>
      <w:r w:rsidR="00C450F0" w:rsidRPr="00E410F3">
        <w:t xml:space="preserve"> del Sud</w:t>
      </w:r>
      <w:bookmarkEnd w:id="6"/>
      <w:r w:rsidR="00601B25" w:rsidRPr="00E410F3">
        <w:t xml:space="preserve"> </w:t>
      </w:r>
    </w:p>
    <w:p w14:paraId="4D6A41E9" w14:textId="77777777" w:rsidR="00325D47" w:rsidRPr="00325D47" w:rsidRDefault="00325D47" w:rsidP="00325D47"/>
    <w:p w14:paraId="530EA838" w14:textId="77777777" w:rsidR="004C5155" w:rsidRPr="004C5155" w:rsidRDefault="004C5155" w:rsidP="00CE7185">
      <w:pPr>
        <w:pStyle w:val="Paragrafoelenco"/>
        <w:keepNext/>
        <w:keepLines/>
        <w:numPr>
          <w:ilvl w:val="0"/>
          <w:numId w:val="26"/>
        </w:numPr>
        <w:spacing w:before="40" w:after="0"/>
        <w:outlineLvl w:val="1"/>
        <w:rPr>
          <w:rFonts w:asciiTheme="majorHAnsi" w:eastAsiaTheme="majorEastAsia" w:hAnsiTheme="majorHAnsi" w:cstheme="majorBidi"/>
          <w:b/>
          <w:vanish/>
          <w:color w:val="4472C4" w:themeColor="accent5"/>
          <w:sz w:val="28"/>
          <w:szCs w:val="26"/>
        </w:rPr>
      </w:pPr>
      <w:bookmarkStart w:id="7" w:name="_Toc95154066"/>
      <w:bookmarkStart w:id="8" w:name="_Toc95154140"/>
      <w:bookmarkStart w:id="9" w:name="_Toc95154951"/>
      <w:bookmarkStart w:id="10" w:name="_Toc95227824"/>
      <w:bookmarkStart w:id="11" w:name="_Toc95234634"/>
      <w:bookmarkStart w:id="12" w:name="_Toc95240630"/>
      <w:bookmarkStart w:id="13" w:name="_Toc95299304"/>
      <w:bookmarkStart w:id="14" w:name="_Toc95300101"/>
      <w:bookmarkStart w:id="15" w:name="_Toc95386533"/>
      <w:bookmarkEnd w:id="7"/>
      <w:bookmarkEnd w:id="8"/>
      <w:bookmarkEnd w:id="9"/>
      <w:bookmarkEnd w:id="10"/>
      <w:bookmarkEnd w:id="11"/>
      <w:bookmarkEnd w:id="12"/>
      <w:bookmarkEnd w:id="13"/>
      <w:bookmarkEnd w:id="14"/>
      <w:bookmarkEnd w:id="15"/>
    </w:p>
    <w:p w14:paraId="1C6F10F4" w14:textId="096F82DF" w:rsidR="00134C33" w:rsidRPr="007E033C" w:rsidRDefault="00134C33" w:rsidP="00325D47">
      <w:pPr>
        <w:pStyle w:val="Titolo2"/>
      </w:pPr>
      <w:bookmarkStart w:id="16" w:name="_Toc95386534"/>
      <w:r w:rsidRPr="00C450F0">
        <w:t>Obiettivi dell’analisi</w:t>
      </w:r>
      <w:bookmarkEnd w:id="16"/>
    </w:p>
    <w:p w14:paraId="6BEA30BD" w14:textId="6201C27B" w:rsidR="00134C33" w:rsidRDefault="00134C33" w:rsidP="00C450F0">
      <w:pPr>
        <w:spacing w:before="60" w:after="60" w:line="360" w:lineRule="exact"/>
        <w:jc w:val="both"/>
        <w:rPr>
          <w:rFonts w:asciiTheme="majorHAnsi" w:hAnsiTheme="majorHAnsi"/>
          <w:sz w:val="24"/>
          <w:szCs w:val="24"/>
        </w:rPr>
      </w:pPr>
      <w:bookmarkStart w:id="17" w:name="_Hlk92446551"/>
      <w:r w:rsidRPr="00134C33">
        <w:rPr>
          <w:rFonts w:asciiTheme="majorHAnsi" w:hAnsiTheme="majorHAnsi"/>
          <w:sz w:val="24"/>
          <w:szCs w:val="24"/>
        </w:rPr>
        <w:t xml:space="preserve">L’analisi ha </w:t>
      </w:r>
      <w:r w:rsidR="00601B25">
        <w:rPr>
          <w:rFonts w:asciiTheme="majorHAnsi" w:hAnsiTheme="majorHAnsi"/>
          <w:sz w:val="24"/>
          <w:szCs w:val="24"/>
        </w:rPr>
        <w:t>avuto un duplice obiettivo.</w:t>
      </w:r>
      <w:r w:rsidR="00412B91">
        <w:rPr>
          <w:rFonts w:asciiTheme="majorHAnsi" w:hAnsiTheme="majorHAnsi"/>
          <w:sz w:val="24"/>
          <w:szCs w:val="24"/>
        </w:rPr>
        <w:t xml:space="preserve"> </w:t>
      </w:r>
      <w:r w:rsidR="00601B25">
        <w:rPr>
          <w:rFonts w:asciiTheme="majorHAnsi" w:hAnsiTheme="majorHAnsi"/>
          <w:sz w:val="24"/>
          <w:szCs w:val="24"/>
        </w:rPr>
        <w:t xml:space="preserve">Il </w:t>
      </w:r>
      <w:r w:rsidR="004E422F">
        <w:rPr>
          <w:rFonts w:asciiTheme="majorHAnsi" w:hAnsiTheme="majorHAnsi"/>
          <w:sz w:val="24"/>
          <w:szCs w:val="24"/>
        </w:rPr>
        <w:t>primo, di</w:t>
      </w:r>
      <w:r w:rsidR="00601B25">
        <w:rPr>
          <w:rFonts w:asciiTheme="majorHAnsi" w:hAnsiTheme="majorHAnsi"/>
          <w:sz w:val="24"/>
          <w:szCs w:val="24"/>
        </w:rPr>
        <w:t xml:space="preserve"> </w:t>
      </w:r>
      <w:r w:rsidR="00601B25" w:rsidRPr="00E9194D">
        <w:rPr>
          <w:rFonts w:asciiTheme="majorHAnsi" w:hAnsiTheme="majorHAnsi"/>
          <w:b/>
          <w:bCs/>
          <w:sz w:val="24"/>
          <w:szCs w:val="24"/>
        </w:rPr>
        <w:t xml:space="preserve">inquadrare gli Uffici del </w:t>
      </w:r>
      <w:r w:rsidR="004E422F" w:rsidRPr="00E9194D">
        <w:rPr>
          <w:rFonts w:asciiTheme="majorHAnsi" w:hAnsiTheme="majorHAnsi"/>
          <w:b/>
          <w:bCs/>
          <w:sz w:val="24"/>
          <w:szCs w:val="24"/>
        </w:rPr>
        <w:t>Sud all’interno</w:t>
      </w:r>
      <w:r w:rsidRPr="00E9194D">
        <w:rPr>
          <w:rFonts w:asciiTheme="majorHAnsi" w:hAnsiTheme="majorHAnsi"/>
          <w:b/>
          <w:bCs/>
          <w:sz w:val="24"/>
          <w:szCs w:val="24"/>
        </w:rPr>
        <w:t xml:space="preserve"> del contesto nazionale</w:t>
      </w:r>
      <w:r w:rsidRPr="00134C33">
        <w:rPr>
          <w:rFonts w:asciiTheme="majorHAnsi" w:hAnsiTheme="majorHAnsi"/>
          <w:sz w:val="24"/>
          <w:szCs w:val="24"/>
        </w:rPr>
        <w:t xml:space="preserve">, fornendo elementi di confronto con le altre macroaree del Paese in termini </w:t>
      </w:r>
      <w:r w:rsidRPr="00E9194D">
        <w:rPr>
          <w:rFonts w:asciiTheme="majorHAnsi" w:hAnsiTheme="majorHAnsi"/>
          <w:sz w:val="24"/>
          <w:szCs w:val="24"/>
        </w:rPr>
        <w:t>di peso relat</w:t>
      </w:r>
      <w:r w:rsidR="00601B25" w:rsidRPr="00E9194D">
        <w:rPr>
          <w:rFonts w:asciiTheme="majorHAnsi" w:hAnsiTheme="majorHAnsi"/>
          <w:sz w:val="24"/>
          <w:szCs w:val="24"/>
        </w:rPr>
        <w:t>ivo (misurato dal numero degli U</w:t>
      </w:r>
      <w:r w:rsidRPr="00E9194D">
        <w:rPr>
          <w:rFonts w:asciiTheme="majorHAnsi" w:hAnsiTheme="majorHAnsi"/>
          <w:sz w:val="24"/>
          <w:szCs w:val="24"/>
        </w:rPr>
        <w:t>ffici e dall’in</w:t>
      </w:r>
      <w:r w:rsidR="00601B25" w:rsidRPr="00E9194D">
        <w:rPr>
          <w:rFonts w:asciiTheme="majorHAnsi" w:hAnsiTheme="majorHAnsi"/>
          <w:sz w:val="24"/>
          <w:szCs w:val="24"/>
        </w:rPr>
        <w:t>cidenza delle iscrizioni e delle pendenze</w:t>
      </w:r>
      <w:r w:rsidRPr="00E9194D">
        <w:rPr>
          <w:rFonts w:asciiTheme="majorHAnsi" w:hAnsiTheme="majorHAnsi"/>
          <w:sz w:val="24"/>
          <w:szCs w:val="24"/>
        </w:rPr>
        <w:t xml:space="preserve"> del settore civile) e di </w:t>
      </w:r>
      <w:r w:rsidRPr="00E9194D">
        <w:rPr>
          <w:rFonts w:asciiTheme="majorHAnsi" w:hAnsiTheme="majorHAnsi"/>
          <w:i/>
          <w:iCs/>
          <w:sz w:val="24"/>
          <w:szCs w:val="24"/>
        </w:rPr>
        <w:t>performance</w:t>
      </w:r>
      <w:r w:rsidRPr="00E9194D">
        <w:rPr>
          <w:rFonts w:asciiTheme="majorHAnsi" w:hAnsiTheme="majorHAnsi"/>
          <w:sz w:val="24"/>
          <w:szCs w:val="24"/>
        </w:rPr>
        <w:t xml:space="preserve"> (misurata</w:t>
      </w:r>
      <w:r w:rsidRPr="00134C33">
        <w:rPr>
          <w:rFonts w:asciiTheme="majorHAnsi" w:hAnsiTheme="majorHAnsi"/>
          <w:sz w:val="24"/>
          <w:szCs w:val="24"/>
        </w:rPr>
        <w:t xml:space="preserve"> in termini di durata dei processi (</w:t>
      </w:r>
      <w:r w:rsidRPr="002D5DB6">
        <w:rPr>
          <w:rFonts w:asciiTheme="majorHAnsi" w:hAnsiTheme="majorHAnsi"/>
          <w:i/>
          <w:iCs/>
          <w:sz w:val="24"/>
          <w:szCs w:val="24"/>
        </w:rPr>
        <w:t>disposition time</w:t>
      </w:r>
      <w:r w:rsidRPr="002D5DB6">
        <w:rPr>
          <w:rFonts w:asciiTheme="majorHAnsi" w:hAnsiTheme="majorHAnsi"/>
          <w:sz w:val="24"/>
          <w:szCs w:val="24"/>
        </w:rPr>
        <w:t xml:space="preserve">) e di capacità di smaltimento dei flussi in ingresso </w:t>
      </w:r>
      <w:r w:rsidR="004E422F" w:rsidRPr="002D5DB6">
        <w:rPr>
          <w:rFonts w:asciiTheme="majorHAnsi" w:hAnsiTheme="majorHAnsi"/>
          <w:sz w:val="24"/>
          <w:szCs w:val="24"/>
        </w:rPr>
        <w:t>(</w:t>
      </w:r>
      <w:r w:rsidR="004E422F" w:rsidRPr="002D5DB6">
        <w:rPr>
          <w:rFonts w:asciiTheme="majorHAnsi" w:hAnsiTheme="majorHAnsi"/>
          <w:i/>
          <w:sz w:val="24"/>
          <w:szCs w:val="24"/>
        </w:rPr>
        <w:t>clearance</w:t>
      </w:r>
      <w:r w:rsidRPr="002D5DB6">
        <w:rPr>
          <w:rFonts w:asciiTheme="majorHAnsi" w:hAnsiTheme="majorHAnsi"/>
          <w:i/>
          <w:iCs/>
          <w:sz w:val="24"/>
          <w:szCs w:val="24"/>
        </w:rPr>
        <w:t xml:space="preserve"> rate</w:t>
      </w:r>
      <w:r w:rsidRPr="002D5DB6">
        <w:rPr>
          <w:rFonts w:asciiTheme="majorHAnsi" w:hAnsiTheme="majorHAnsi"/>
          <w:sz w:val="24"/>
          <w:szCs w:val="24"/>
        </w:rPr>
        <w:t xml:space="preserve">). La seconda parte dell’analisi, invece, si </w:t>
      </w:r>
      <w:r w:rsidR="00601B25" w:rsidRPr="002D5DB6">
        <w:rPr>
          <w:rFonts w:asciiTheme="majorHAnsi" w:hAnsiTheme="majorHAnsi"/>
          <w:sz w:val="24"/>
          <w:szCs w:val="24"/>
        </w:rPr>
        <w:t xml:space="preserve">è </w:t>
      </w:r>
      <w:r w:rsidRPr="002D5DB6">
        <w:rPr>
          <w:rFonts w:asciiTheme="majorHAnsi" w:hAnsiTheme="majorHAnsi"/>
          <w:sz w:val="24"/>
          <w:szCs w:val="24"/>
        </w:rPr>
        <w:t>concentra</w:t>
      </w:r>
      <w:r w:rsidR="00601B25" w:rsidRPr="002D5DB6">
        <w:rPr>
          <w:rFonts w:asciiTheme="majorHAnsi" w:hAnsiTheme="majorHAnsi"/>
          <w:sz w:val="24"/>
          <w:szCs w:val="24"/>
        </w:rPr>
        <w:t>ta</w:t>
      </w:r>
      <w:r w:rsidRPr="002D5DB6">
        <w:rPr>
          <w:rFonts w:asciiTheme="majorHAnsi" w:hAnsiTheme="majorHAnsi"/>
          <w:sz w:val="24"/>
          <w:szCs w:val="24"/>
        </w:rPr>
        <w:t xml:space="preserve"> sulle sedi del Sud e su spec</w:t>
      </w:r>
      <w:r w:rsidR="00601B25" w:rsidRPr="002D5DB6">
        <w:rPr>
          <w:rFonts w:asciiTheme="majorHAnsi" w:hAnsiTheme="majorHAnsi"/>
          <w:sz w:val="24"/>
          <w:szCs w:val="24"/>
        </w:rPr>
        <w:t>ifiche aree del</w:t>
      </w:r>
      <w:r w:rsidR="00601B25">
        <w:rPr>
          <w:rFonts w:asciiTheme="majorHAnsi" w:hAnsiTheme="majorHAnsi"/>
          <w:sz w:val="24"/>
          <w:szCs w:val="24"/>
        </w:rPr>
        <w:t xml:space="preserve"> contenzioso con</w:t>
      </w:r>
      <w:r w:rsidRPr="00134C33">
        <w:rPr>
          <w:rFonts w:asciiTheme="majorHAnsi" w:hAnsiTheme="majorHAnsi"/>
          <w:sz w:val="24"/>
          <w:szCs w:val="24"/>
        </w:rPr>
        <w:t xml:space="preserve"> l’obiettivo di </w:t>
      </w:r>
      <w:r w:rsidRPr="00754A13">
        <w:rPr>
          <w:rFonts w:asciiTheme="majorHAnsi" w:hAnsiTheme="majorHAnsi"/>
          <w:b/>
          <w:bCs/>
          <w:sz w:val="24"/>
          <w:szCs w:val="24"/>
        </w:rPr>
        <w:t>fornire un quadro</w:t>
      </w:r>
      <w:r w:rsidRPr="002D5DB6">
        <w:rPr>
          <w:rFonts w:asciiTheme="majorHAnsi" w:hAnsiTheme="majorHAnsi"/>
          <w:b/>
          <w:bCs/>
          <w:sz w:val="24"/>
          <w:szCs w:val="24"/>
        </w:rPr>
        <w:t xml:space="preserve"> sinotti</w:t>
      </w:r>
      <w:r w:rsidR="00601B25" w:rsidRPr="002D5DB6">
        <w:rPr>
          <w:rFonts w:asciiTheme="majorHAnsi" w:hAnsiTheme="majorHAnsi"/>
          <w:b/>
          <w:bCs/>
          <w:sz w:val="24"/>
          <w:szCs w:val="24"/>
        </w:rPr>
        <w:t>co dello stato di salute degli U</w:t>
      </w:r>
      <w:r w:rsidRPr="002D5DB6">
        <w:rPr>
          <w:rFonts w:asciiTheme="majorHAnsi" w:hAnsiTheme="majorHAnsi"/>
          <w:b/>
          <w:bCs/>
          <w:sz w:val="24"/>
          <w:szCs w:val="24"/>
        </w:rPr>
        <w:t>ffici</w:t>
      </w:r>
      <w:r w:rsidRPr="00134C33">
        <w:rPr>
          <w:rFonts w:asciiTheme="majorHAnsi" w:hAnsiTheme="majorHAnsi"/>
          <w:sz w:val="24"/>
          <w:szCs w:val="24"/>
        </w:rPr>
        <w:t xml:space="preserve"> lungo tre dimensioni: </w:t>
      </w:r>
      <w:r w:rsidR="00242747" w:rsidRPr="00134C33">
        <w:rPr>
          <w:rFonts w:asciiTheme="majorHAnsi" w:hAnsiTheme="majorHAnsi"/>
          <w:i/>
          <w:iCs/>
          <w:sz w:val="24"/>
          <w:szCs w:val="24"/>
        </w:rPr>
        <w:t>disposition time</w:t>
      </w:r>
      <w:r w:rsidR="00242747">
        <w:rPr>
          <w:rFonts w:asciiTheme="majorHAnsi" w:hAnsiTheme="majorHAnsi"/>
          <w:i/>
          <w:iCs/>
          <w:sz w:val="24"/>
          <w:szCs w:val="24"/>
        </w:rPr>
        <w:t xml:space="preserve"> (DT), </w:t>
      </w:r>
      <w:r w:rsidR="00242747" w:rsidRPr="00134C33">
        <w:rPr>
          <w:rFonts w:asciiTheme="majorHAnsi" w:hAnsiTheme="majorHAnsi"/>
          <w:i/>
          <w:iCs/>
          <w:sz w:val="24"/>
          <w:szCs w:val="24"/>
        </w:rPr>
        <w:t>clearance rate</w:t>
      </w:r>
      <w:r w:rsidR="00242747">
        <w:rPr>
          <w:rFonts w:asciiTheme="majorHAnsi" w:hAnsiTheme="majorHAnsi"/>
          <w:sz w:val="24"/>
          <w:szCs w:val="24"/>
        </w:rPr>
        <w:t xml:space="preserve"> (CR) </w:t>
      </w:r>
      <w:r w:rsidRPr="00134C33">
        <w:rPr>
          <w:rFonts w:asciiTheme="majorHAnsi" w:hAnsiTheme="majorHAnsi"/>
          <w:sz w:val="24"/>
          <w:szCs w:val="24"/>
        </w:rPr>
        <w:t xml:space="preserve">e arretrato, nonché di valutare alcuni </w:t>
      </w:r>
      <w:r w:rsidRPr="00C450F0">
        <w:rPr>
          <w:rFonts w:asciiTheme="majorHAnsi" w:hAnsiTheme="majorHAnsi"/>
          <w:i/>
          <w:iCs/>
          <w:sz w:val="24"/>
          <w:szCs w:val="24"/>
        </w:rPr>
        <w:t xml:space="preserve">trend </w:t>
      </w:r>
      <w:r w:rsidRPr="00134C33">
        <w:rPr>
          <w:rFonts w:asciiTheme="majorHAnsi" w:hAnsiTheme="majorHAnsi"/>
          <w:sz w:val="24"/>
          <w:szCs w:val="24"/>
        </w:rPr>
        <w:t xml:space="preserve">temporali. </w:t>
      </w:r>
    </w:p>
    <w:p w14:paraId="61D50585" w14:textId="77777777" w:rsidR="00C450F0" w:rsidRPr="00134C33" w:rsidRDefault="00C450F0" w:rsidP="00C450F0">
      <w:pPr>
        <w:spacing w:before="60" w:after="60" w:line="360" w:lineRule="exact"/>
        <w:jc w:val="both"/>
        <w:rPr>
          <w:rFonts w:asciiTheme="majorHAnsi" w:hAnsiTheme="majorHAnsi"/>
          <w:sz w:val="24"/>
          <w:szCs w:val="24"/>
        </w:rPr>
      </w:pPr>
    </w:p>
    <w:bookmarkEnd w:id="17"/>
    <w:p w14:paraId="125CA32C" w14:textId="3B2569D3" w:rsidR="00134C33" w:rsidRPr="007E033C" w:rsidRDefault="00134C33" w:rsidP="00952881">
      <w:pPr>
        <w:pStyle w:val="Titolo3"/>
      </w:pPr>
      <w:r w:rsidRPr="00C450F0">
        <w:t>Il peso degli uffici del Sud</w:t>
      </w:r>
    </w:p>
    <w:p w14:paraId="38050EC5" w14:textId="77777777" w:rsidR="0027168C" w:rsidRDefault="00134C33" w:rsidP="009B03D1">
      <w:pPr>
        <w:spacing w:before="60" w:after="60" w:line="360" w:lineRule="exact"/>
        <w:jc w:val="both"/>
        <w:rPr>
          <w:rFonts w:asciiTheme="majorHAnsi" w:hAnsiTheme="majorHAnsi"/>
          <w:sz w:val="24"/>
          <w:szCs w:val="24"/>
        </w:rPr>
      </w:pPr>
      <w:r w:rsidRPr="00C450F0">
        <w:rPr>
          <w:rFonts w:asciiTheme="majorHAnsi" w:hAnsiTheme="majorHAnsi"/>
          <w:sz w:val="24"/>
          <w:szCs w:val="24"/>
        </w:rPr>
        <w:t xml:space="preserve">All’interno della macroarea Sud </w:t>
      </w:r>
      <w:r w:rsidR="00601B25">
        <w:rPr>
          <w:rFonts w:asciiTheme="majorHAnsi" w:hAnsiTheme="majorHAnsi"/>
          <w:sz w:val="24"/>
          <w:szCs w:val="24"/>
        </w:rPr>
        <w:t xml:space="preserve">e Isole </w:t>
      </w:r>
      <w:r w:rsidRPr="00C450F0">
        <w:rPr>
          <w:rFonts w:asciiTheme="majorHAnsi" w:hAnsiTheme="majorHAnsi"/>
          <w:sz w:val="24"/>
          <w:szCs w:val="24"/>
        </w:rPr>
        <w:t xml:space="preserve">ricadono </w:t>
      </w:r>
      <w:r w:rsidRPr="005D1FD3">
        <w:rPr>
          <w:rFonts w:asciiTheme="majorHAnsi" w:hAnsiTheme="majorHAnsi"/>
          <w:b/>
          <w:bCs/>
          <w:sz w:val="24"/>
          <w:szCs w:val="24"/>
        </w:rPr>
        <w:t>16</w:t>
      </w:r>
      <w:r w:rsidRPr="00C450F0">
        <w:rPr>
          <w:rFonts w:asciiTheme="majorHAnsi" w:hAnsiTheme="majorHAnsi"/>
          <w:sz w:val="24"/>
          <w:szCs w:val="24"/>
        </w:rPr>
        <w:t xml:space="preserve"> delle complessive 29 </w:t>
      </w:r>
      <w:r w:rsidR="00C8354D">
        <w:rPr>
          <w:rFonts w:asciiTheme="majorHAnsi" w:hAnsiTheme="majorHAnsi"/>
          <w:sz w:val="24"/>
          <w:szCs w:val="24"/>
        </w:rPr>
        <w:t>Corti di Appello</w:t>
      </w:r>
      <w:r w:rsidRPr="00C450F0">
        <w:rPr>
          <w:rFonts w:asciiTheme="majorHAnsi" w:hAnsiTheme="majorHAnsi"/>
          <w:sz w:val="24"/>
          <w:szCs w:val="24"/>
        </w:rPr>
        <w:t xml:space="preserve"> (55</w:t>
      </w:r>
    </w:p>
    <w:p w14:paraId="4A7D4B1C" w14:textId="351469A5" w:rsidR="007C6765" w:rsidRPr="00134C33" w:rsidRDefault="00134C33" w:rsidP="009B03D1">
      <w:pPr>
        <w:spacing w:before="60" w:after="60" w:line="360" w:lineRule="exact"/>
        <w:jc w:val="both"/>
        <w:rPr>
          <w:rFonts w:asciiTheme="majorHAnsi" w:hAnsiTheme="majorHAnsi"/>
          <w:sz w:val="24"/>
          <w:szCs w:val="24"/>
        </w:rPr>
      </w:pPr>
      <w:r w:rsidRPr="00C450F0">
        <w:rPr>
          <w:rFonts w:asciiTheme="majorHAnsi" w:hAnsiTheme="majorHAnsi"/>
          <w:sz w:val="24"/>
          <w:szCs w:val="24"/>
        </w:rPr>
        <w:t xml:space="preserve">% del totale) e </w:t>
      </w:r>
      <w:r w:rsidRPr="005D1FD3">
        <w:rPr>
          <w:rFonts w:asciiTheme="majorHAnsi" w:hAnsiTheme="majorHAnsi"/>
          <w:b/>
          <w:bCs/>
          <w:sz w:val="24"/>
          <w:szCs w:val="24"/>
        </w:rPr>
        <w:t>62</w:t>
      </w:r>
      <w:r w:rsidRPr="00C450F0">
        <w:rPr>
          <w:rFonts w:asciiTheme="majorHAnsi" w:hAnsiTheme="majorHAnsi"/>
          <w:sz w:val="24"/>
          <w:szCs w:val="24"/>
        </w:rPr>
        <w:t xml:space="preserve"> delle 140 sedi di </w:t>
      </w:r>
      <w:r w:rsidR="00C8354D">
        <w:rPr>
          <w:rFonts w:asciiTheme="majorHAnsi" w:hAnsiTheme="majorHAnsi"/>
          <w:sz w:val="24"/>
          <w:szCs w:val="24"/>
        </w:rPr>
        <w:t>Tribunale</w:t>
      </w:r>
      <w:r w:rsidRPr="00C450F0">
        <w:rPr>
          <w:rFonts w:asciiTheme="majorHAnsi" w:hAnsiTheme="majorHAnsi"/>
          <w:sz w:val="24"/>
          <w:szCs w:val="24"/>
        </w:rPr>
        <w:t xml:space="preserve"> (44% del totale). A fine 2019</w:t>
      </w:r>
      <w:r w:rsidRPr="00C450F0">
        <w:rPr>
          <w:rFonts w:asciiTheme="majorHAnsi" w:hAnsiTheme="majorHAnsi"/>
          <w:sz w:val="24"/>
          <w:szCs w:val="24"/>
          <w:vertAlign w:val="superscript"/>
        </w:rPr>
        <w:footnoteReference w:id="2"/>
      </w:r>
      <w:r w:rsidRPr="00C450F0">
        <w:rPr>
          <w:rFonts w:asciiTheme="majorHAnsi" w:hAnsiTheme="majorHAnsi"/>
          <w:sz w:val="24"/>
          <w:szCs w:val="24"/>
        </w:rPr>
        <w:t xml:space="preserve">, dinanzi alle </w:t>
      </w:r>
      <w:r w:rsidR="00C8354D">
        <w:rPr>
          <w:rFonts w:asciiTheme="majorHAnsi" w:hAnsiTheme="majorHAnsi"/>
          <w:sz w:val="24"/>
          <w:szCs w:val="24"/>
        </w:rPr>
        <w:t>Corti di Appello</w:t>
      </w:r>
      <w:r w:rsidR="00601B25">
        <w:rPr>
          <w:rFonts w:asciiTheme="majorHAnsi" w:hAnsiTheme="majorHAnsi"/>
          <w:sz w:val="24"/>
          <w:szCs w:val="24"/>
        </w:rPr>
        <w:t xml:space="preserve"> della macroarea Sud</w:t>
      </w:r>
      <w:r w:rsidR="0082514B">
        <w:rPr>
          <w:rFonts w:asciiTheme="majorHAnsi" w:hAnsiTheme="majorHAnsi"/>
          <w:sz w:val="24"/>
          <w:szCs w:val="24"/>
        </w:rPr>
        <w:t xml:space="preserve"> e Isole</w:t>
      </w:r>
      <w:r w:rsidR="00601B25">
        <w:rPr>
          <w:rFonts w:asciiTheme="majorHAnsi" w:hAnsiTheme="majorHAnsi"/>
          <w:sz w:val="24"/>
          <w:szCs w:val="24"/>
        </w:rPr>
        <w:t xml:space="preserve"> si registrava</w:t>
      </w:r>
      <w:r w:rsidRPr="00C450F0">
        <w:rPr>
          <w:rFonts w:asciiTheme="majorHAnsi" w:hAnsiTheme="majorHAnsi"/>
          <w:sz w:val="24"/>
          <w:szCs w:val="24"/>
        </w:rPr>
        <w:t xml:space="preserve"> il 54% per cento delle pendenze nazionali, a fronte di una quota di sopravvenuti del 52% (</w:t>
      </w:r>
      <w:r w:rsidRPr="007B634F">
        <w:rPr>
          <w:rFonts w:asciiTheme="majorHAnsi" w:hAnsiTheme="majorHAnsi"/>
          <w:b/>
          <w:sz w:val="24"/>
          <w:szCs w:val="24"/>
        </w:rPr>
        <w:t>Fig. 1</w:t>
      </w:r>
      <w:r w:rsidR="0082514B">
        <w:rPr>
          <w:rFonts w:asciiTheme="majorHAnsi" w:hAnsiTheme="majorHAnsi"/>
          <w:sz w:val="24"/>
          <w:szCs w:val="24"/>
        </w:rPr>
        <w:t>). Presso i</w:t>
      </w:r>
      <w:r w:rsidRPr="00C450F0">
        <w:rPr>
          <w:rFonts w:asciiTheme="majorHAnsi" w:hAnsiTheme="majorHAnsi"/>
          <w:sz w:val="24"/>
          <w:szCs w:val="24"/>
        </w:rPr>
        <w:t xml:space="preserve"> </w:t>
      </w:r>
      <w:r w:rsidR="0082514B">
        <w:rPr>
          <w:rFonts w:asciiTheme="majorHAnsi" w:hAnsiTheme="majorHAnsi"/>
          <w:sz w:val="24"/>
          <w:szCs w:val="24"/>
        </w:rPr>
        <w:t>Tribunali</w:t>
      </w:r>
      <w:r w:rsidRPr="00C450F0">
        <w:rPr>
          <w:rFonts w:asciiTheme="majorHAnsi" w:hAnsiTheme="majorHAnsi"/>
          <w:sz w:val="24"/>
          <w:szCs w:val="24"/>
        </w:rPr>
        <w:t>, le stesse percentuali erano pari, rispettivamente</w:t>
      </w:r>
      <w:r w:rsidR="0082514B">
        <w:rPr>
          <w:rFonts w:asciiTheme="majorHAnsi" w:hAnsiTheme="majorHAnsi"/>
          <w:sz w:val="24"/>
          <w:szCs w:val="24"/>
        </w:rPr>
        <w:t>,</w:t>
      </w:r>
      <w:r w:rsidRPr="00C450F0">
        <w:rPr>
          <w:rFonts w:asciiTheme="majorHAnsi" w:hAnsiTheme="majorHAnsi"/>
          <w:sz w:val="24"/>
          <w:szCs w:val="24"/>
        </w:rPr>
        <w:t xml:space="preserve"> a 57% </w:t>
      </w:r>
      <w:r w:rsidR="004E422F" w:rsidRPr="00C450F0">
        <w:rPr>
          <w:rFonts w:asciiTheme="majorHAnsi" w:hAnsiTheme="majorHAnsi"/>
          <w:sz w:val="24"/>
          <w:szCs w:val="24"/>
        </w:rPr>
        <w:t xml:space="preserve">e </w:t>
      </w:r>
      <w:r w:rsidR="004E422F">
        <w:rPr>
          <w:rFonts w:asciiTheme="majorHAnsi" w:hAnsiTheme="majorHAnsi"/>
          <w:sz w:val="24"/>
          <w:szCs w:val="24"/>
        </w:rPr>
        <w:t>a</w:t>
      </w:r>
      <w:r w:rsidR="0082514B">
        <w:rPr>
          <w:rFonts w:asciiTheme="majorHAnsi" w:hAnsiTheme="majorHAnsi"/>
          <w:sz w:val="24"/>
          <w:szCs w:val="24"/>
        </w:rPr>
        <w:t xml:space="preserve"> </w:t>
      </w:r>
      <w:r w:rsidRPr="00C450F0">
        <w:rPr>
          <w:rFonts w:asciiTheme="majorHAnsi" w:hAnsiTheme="majorHAnsi"/>
          <w:sz w:val="24"/>
          <w:szCs w:val="24"/>
        </w:rPr>
        <w:t>40% (</w:t>
      </w:r>
      <w:r w:rsidRPr="007B634F">
        <w:rPr>
          <w:rFonts w:asciiTheme="majorHAnsi" w:hAnsiTheme="majorHAnsi"/>
          <w:b/>
          <w:sz w:val="24"/>
          <w:szCs w:val="24"/>
        </w:rPr>
        <w:t>Fig. 2</w:t>
      </w:r>
      <w:r w:rsidRPr="00C450F0">
        <w:rPr>
          <w:rFonts w:asciiTheme="majorHAnsi" w:hAnsiTheme="majorHAnsi"/>
          <w:sz w:val="24"/>
          <w:szCs w:val="24"/>
        </w:rPr>
        <w:t>). Pertanto, mentre in secondo grado vi è una sostanziale corrispondenza tra la quota di pendenti e quella di sopravvenuti, in primo grado la quota di pendenti al Sud è superiore di più di 15 punti rispetto a quella delle sopravvenienze.</w:t>
      </w:r>
    </w:p>
    <w:tbl>
      <w:tblPr>
        <w:tblStyle w:val="Grigliatabella"/>
        <w:tblW w:w="906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4"/>
      </w:tblGrid>
      <w:tr w:rsidR="00134C33" w:rsidRPr="009A78EB" w14:paraId="2F482C26" w14:textId="77777777" w:rsidTr="00DB55C9">
        <w:trPr>
          <w:trHeight w:val="397"/>
          <w:jc w:val="center"/>
        </w:trPr>
        <w:tc>
          <w:tcPr>
            <w:tcW w:w="9067" w:type="dxa"/>
            <w:gridSpan w:val="2"/>
            <w:vAlign w:val="center"/>
          </w:tcPr>
          <w:p w14:paraId="3A10BDA5" w14:textId="4313A29E" w:rsidR="00134C33" w:rsidRPr="00DB55C9" w:rsidRDefault="00731079" w:rsidP="00DB55C9">
            <w:pPr>
              <w:jc w:val="center"/>
              <w:rPr>
                <w:rFonts w:asciiTheme="majorHAnsi" w:hAnsiTheme="majorHAnsi"/>
                <w:b/>
                <w:bCs/>
                <w:sz w:val="20"/>
                <w:szCs w:val="20"/>
              </w:rPr>
            </w:pPr>
            <w:r w:rsidRPr="00DB55C9">
              <w:rPr>
                <w:rFonts w:asciiTheme="majorHAnsi" w:hAnsiTheme="majorHAnsi"/>
                <w:b/>
                <w:bCs/>
                <w:color w:val="1F4E79" w:themeColor="accent1" w:themeShade="80"/>
                <w:sz w:val="20"/>
                <w:szCs w:val="20"/>
              </w:rPr>
              <w:t>Fig.</w:t>
            </w:r>
            <w:r w:rsidR="00DB55C9" w:rsidRPr="00DB55C9">
              <w:rPr>
                <w:rFonts w:asciiTheme="majorHAnsi" w:hAnsiTheme="majorHAnsi"/>
                <w:b/>
                <w:bCs/>
                <w:color w:val="1F4E79" w:themeColor="accent1" w:themeShade="80"/>
                <w:sz w:val="20"/>
                <w:szCs w:val="20"/>
              </w:rPr>
              <w:t xml:space="preserve"> 1. Distribuzione per macroarea dei procedimenti civili pendenti e iscritti presso le Corti di Appello</w:t>
            </w:r>
          </w:p>
        </w:tc>
      </w:tr>
      <w:tr w:rsidR="00134C33" w:rsidRPr="009A78EB" w14:paraId="4EBD1E91" w14:textId="77777777" w:rsidTr="007C6765">
        <w:trPr>
          <w:jc w:val="center"/>
        </w:trPr>
        <w:tc>
          <w:tcPr>
            <w:tcW w:w="4533" w:type="dxa"/>
          </w:tcPr>
          <w:p w14:paraId="7ED27309" w14:textId="77777777" w:rsidR="00134C33" w:rsidRPr="009A78EB" w:rsidRDefault="00134C33" w:rsidP="009A78EB">
            <w:pPr>
              <w:jc w:val="center"/>
              <w:rPr>
                <w:rFonts w:asciiTheme="majorHAnsi" w:hAnsiTheme="majorHAnsi"/>
                <w:sz w:val="20"/>
                <w:szCs w:val="20"/>
              </w:rPr>
            </w:pPr>
            <w:r w:rsidRPr="009A78EB">
              <w:rPr>
                <w:rFonts w:asciiTheme="majorHAnsi" w:hAnsiTheme="majorHAnsi"/>
                <w:sz w:val="20"/>
                <w:szCs w:val="20"/>
              </w:rPr>
              <w:t>a) Pendenti al 31.12.2019</w:t>
            </w:r>
          </w:p>
        </w:tc>
        <w:tc>
          <w:tcPr>
            <w:tcW w:w="4534" w:type="dxa"/>
          </w:tcPr>
          <w:p w14:paraId="6A941A2D" w14:textId="77777777" w:rsidR="00134C33" w:rsidRPr="009A78EB" w:rsidRDefault="00134C33" w:rsidP="009A78EB">
            <w:pPr>
              <w:jc w:val="center"/>
              <w:rPr>
                <w:rFonts w:asciiTheme="majorHAnsi" w:hAnsiTheme="majorHAnsi"/>
                <w:sz w:val="20"/>
                <w:szCs w:val="20"/>
              </w:rPr>
            </w:pPr>
            <w:r w:rsidRPr="009A78EB">
              <w:rPr>
                <w:rFonts w:asciiTheme="majorHAnsi" w:hAnsiTheme="majorHAnsi"/>
                <w:sz w:val="20"/>
                <w:szCs w:val="20"/>
              </w:rPr>
              <w:t>b) Iscritti 2019</w:t>
            </w:r>
          </w:p>
        </w:tc>
      </w:tr>
      <w:tr w:rsidR="00134C33" w:rsidRPr="00134C33" w14:paraId="367925B1" w14:textId="77777777" w:rsidTr="00DA1AA0">
        <w:tblPrEx>
          <w:tblCellMar>
            <w:left w:w="70" w:type="dxa"/>
            <w:right w:w="70" w:type="dxa"/>
          </w:tblCellMar>
        </w:tblPrEx>
        <w:trPr>
          <w:trHeight w:val="2835"/>
          <w:jc w:val="center"/>
        </w:trPr>
        <w:tc>
          <w:tcPr>
            <w:tcW w:w="4533" w:type="dxa"/>
          </w:tcPr>
          <w:p w14:paraId="484A81EF" w14:textId="6FF09438" w:rsidR="00134C33" w:rsidRPr="00134C33" w:rsidRDefault="002A0E95" w:rsidP="00134C33">
            <w:pPr>
              <w:spacing w:line="360" w:lineRule="auto"/>
              <w:jc w:val="both"/>
              <w:rPr>
                <w:rFonts w:asciiTheme="majorHAnsi" w:hAnsiTheme="majorHAnsi"/>
                <w:sz w:val="20"/>
                <w:szCs w:val="20"/>
                <w:u w:val="single"/>
              </w:rPr>
            </w:pPr>
            <w:r w:rsidRPr="00134C33">
              <w:rPr>
                <w:rFonts w:asciiTheme="majorHAnsi" w:hAnsiTheme="majorHAnsi"/>
                <w:noProof/>
                <w:sz w:val="20"/>
                <w:szCs w:val="20"/>
                <w:u w:val="single"/>
                <w:lang w:eastAsia="it-IT"/>
              </w:rPr>
              <w:drawing>
                <wp:anchor distT="0" distB="0" distL="114300" distR="114300" simplePos="0" relativeHeight="251658243" behindDoc="0" locked="0" layoutInCell="1" allowOverlap="1" wp14:anchorId="4C9FB91C" wp14:editId="55D8C0B0">
                  <wp:simplePos x="0" y="0"/>
                  <wp:positionH relativeFrom="column">
                    <wp:posOffset>102235</wp:posOffset>
                  </wp:positionH>
                  <wp:positionV relativeFrom="paragraph">
                    <wp:posOffset>66780</wp:posOffset>
                  </wp:positionV>
                  <wp:extent cx="2609215" cy="1710994"/>
                  <wp:effectExtent l="38100" t="0" r="635" b="3810"/>
                  <wp:wrapNone/>
                  <wp:docPr id="3" name="Grafico 3">
                    <a:extLst xmlns:a="http://schemas.openxmlformats.org/drawingml/2006/main">
                      <a:ext uri="{FF2B5EF4-FFF2-40B4-BE49-F238E27FC236}">
                        <a16:creationId xmlns:a16="http://schemas.microsoft.com/office/drawing/2014/main" id="{E856066F-5CD0-4EE6-80C0-8C8B362E6F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tc>
        <w:tc>
          <w:tcPr>
            <w:tcW w:w="4534" w:type="dxa"/>
          </w:tcPr>
          <w:p w14:paraId="6D677ED2" w14:textId="067085C9" w:rsidR="00134C33" w:rsidRPr="00B545E2" w:rsidRDefault="00134C33" w:rsidP="00134C33">
            <w:pPr>
              <w:spacing w:line="360" w:lineRule="auto"/>
              <w:jc w:val="both"/>
              <w:rPr>
                <w:rFonts w:asciiTheme="majorHAnsi" w:hAnsiTheme="majorHAnsi"/>
                <w:color w:val="002060"/>
                <w:sz w:val="20"/>
                <w:szCs w:val="20"/>
                <w:u w:val="single"/>
              </w:rPr>
            </w:pPr>
            <w:r w:rsidRPr="00B545E2">
              <w:rPr>
                <w:rFonts w:asciiTheme="majorHAnsi" w:hAnsiTheme="majorHAnsi"/>
                <w:noProof/>
                <w:color w:val="002060"/>
                <w:sz w:val="20"/>
                <w:szCs w:val="20"/>
                <w:u w:val="single"/>
                <w:lang w:eastAsia="it-IT"/>
              </w:rPr>
              <w:drawing>
                <wp:anchor distT="0" distB="0" distL="114300" distR="114300" simplePos="0" relativeHeight="251658244" behindDoc="0" locked="0" layoutInCell="1" allowOverlap="1" wp14:anchorId="1545D348" wp14:editId="77650803">
                  <wp:simplePos x="0" y="0"/>
                  <wp:positionH relativeFrom="column">
                    <wp:posOffset>40005</wp:posOffset>
                  </wp:positionH>
                  <wp:positionV relativeFrom="page">
                    <wp:posOffset>78845</wp:posOffset>
                  </wp:positionV>
                  <wp:extent cx="2635250" cy="1699470"/>
                  <wp:effectExtent l="0" t="0" r="12700" b="15240"/>
                  <wp:wrapNone/>
                  <wp:docPr id="5" name="Grafico 5">
                    <a:extLst xmlns:a="http://schemas.openxmlformats.org/drawingml/2006/main">
                      <a:ext uri="{FF2B5EF4-FFF2-40B4-BE49-F238E27FC236}">
                        <a16:creationId xmlns:a16="http://schemas.microsoft.com/office/drawing/2014/main" id="{CAB23AD4-7669-4E2D-B61E-E8124B7A11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c>
      </w:tr>
      <w:tr w:rsidR="00134C33" w:rsidRPr="00134C33" w14:paraId="2E3E8E6E" w14:textId="77777777" w:rsidTr="00706B50">
        <w:trPr>
          <w:trHeight w:val="263"/>
          <w:jc w:val="center"/>
        </w:trPr>
        <w:tc>
          <w:tcPr>
            <w:tcW w:w="9067" w:type="dxa"/>
            <w:gridSpan w:val="2"/>
          </w:tcPr>
          <w:p w14:paraId="458C30F2" w14:textId="3529AFC2" w:rsidR="00134C33" w:rsidRPr="00706B50" w:rsidRDefault="00706B50" w:rsidP="00706B50">
            <w:pPr>
              <w:spacing w:line="360" w:lineRule="auto"/>
              <w:rPr>
                <w:rFonts w:asciiTheme="majorHAnsi" w:hAnsiTheme="majorHAnsi"/>
                <w:i/>
                <w:iCs/>
                <w:sz w:val="20"/>
                <w:szCs w:val="20"/>
              </w:rPr>
            </w:pPr>
            <w:r w:rsidRPr="00706B50">
              <w:rPr>
                <w:rFonts w:asciiTheme="majorHAnsi" w:hAnsiTheme="majorHAnsi"/>
                <w:i/>
                <w:iCs/>
                <w:noProof/>
                <w:sz w:val="24"/>
                <w:szCs w:val="24"/>
                <w:lang w:eastAsia="it-IT"/>
              </w:rPr>
              <w:drawing>
                <wp:anchor distT="0" distB="0" distL="114300" distR="114300" simplePos="0" relativeHeight="251658247" behindDoc="0" locked="0" layoutInCell="1" allowOverlap="1" wp14:anchorId="651166FE" wp14:editId="79F14064">
                  <wp:simplePos x="0" y="0"/>
                  <wp:positionH relativeFrom="column">
                    <wp:posOffset>1085850</wp:posOffset>
                  </wp:positionH>
                  <wp:positionV relativeFrom="paragraph">
                    <wp:posOffset>26565</wp:posOffset>
                  </wp:positionV>
                  <wp:extent cx="3447441" cy="19702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47441" cy="197020"/>
                          </a:xfrm>
                          <a:prstGeom prst="rect">
                            <a:avLst/>
                          </a:prstGeom>
                          <a:noFill/>
                        </pic:spPr>
                      </pic:pic>
                    </a:graphicData>
                  </a:graphic>
                </wp:anchor>
              </w:drawing>
            </w:r>
          </w:p>
        </w:tc>
      </w:tr>
    </w:tbl>
    <w:p w14:paraId="56F0E48C" w14:textId="285067E4" w:rsidR="00134C33" w:rsidRPr="00134C33" w:rsidRDefault="009A78EB" w:rsidP="00DB55C9">
      <w:pPr>
        <w:spacing w:before="60" w:after="60" w:line="360" w:lineRule="exact"/>
        <w:jc w:val="both"/>
        <w:rPr>
          <w:rFonts w:asciiTheme="majorHAnsi" w:hAnsiTheme="majorHAnsi"/>
          <w:sz w:val="24"/>
          <w:szCs w:val="24"/>
        </w:rPr>
      </w:pPr>
      <w:r>
        <w:rPr>
          <w:rFonts w:asciiTheme="majorHAnsi" w:hAnsiTheme="majorHAnsi"/>
          <w:sz w:val="24"/>
          <w:szCs w:val="24"/>
        </w:rPr>
        <w:t>Al</w:t>
      </w:r>
      <w:r w:rsidR="00134C33" w:rsidRPr="00134C33">
        <w:rPr>
          <w:rFonts w:asciiTheme="majorHAnsi" w:hAnsiTheme="majorHAnsi"/>
          <w:sz w:val="24"/>
          <w:szCs w:val="24"/>
        </w:rPr>
        <w:t>l’interno della macroarea Sud, nel 2019,</w:t>
      </w:r>
      <w:r w:rsidR="0082514B">
        <w:rPr>
          <w:rFonts w:asciiTheme="majorHAnsi" w:hAnsiTheme="majorHAnsi"/>
          <w:sz w:val="24"/>
          <w:szCs w:val="24"/>
        </w:rPr>
        <w:t xml:space="preserve"> il 51% delle pendenze civili dei</w:t>
      </w:r>
      <w:r w:rsidR="00134C33" w:rsidRPr="00134C33">
        <w:rPr>
          <w:rFonts w:asciiTheme="majorHAnsi" w:hAnsiTheme="majorHAnsi"/>
          <w:sz w:val="24"/>
          <w:szCs w:val="24"/>
        </w:rPr>
        <w:t xml:space="preserve"> </w:t>
      </w:r>
      <w:r w:rsidR="00C8354D">
        <w:rPr>
          <w:rFonts w:asciiTheme="majorHAnsi" w:hAnsiTheme="majorHAnsi"/>
          <w:sz w:val="24"/>
          <w:szCs w:val="24"/>
        </w:rPr>
        <w:t>Tribun</w:t>
      </w:r>
      <w:r w:rsidR="0082514B">
        <w:rPr>
          <w:rFonts w:asciiTheme="majorHAnsi" w:hAnsiTheme="majorHAnsi"/>
          <w:sz w:val="24"/>
          <w:szCs w:val="24"/>
        </w:rPr>
        <w:t>ali</w:t>
      </w:r>
      <w:r w:rsidR="00134C33" w:rsidRPr="00134C33">
        <w:rPr>
          <w:rFonts w:asciiTheme="majorHAnsi" w:hAnsiTheme="majorHAnsi"/>
          <w:sz w:val="24"/>
          <w:szCs w:val="24"/>
        </w:rPr>
        <w:t xml:space="preserve"> era concentrato in 12 sedi</w:t>
      </w:r>
      <w:r w:rsidR="00134C33" w:rsidRPr="00134C33">
        <w:rPr>
          <w:rFonts w:asciiTheme="majorHAnsi" w:hAnsiTheme="majorHAnsi"/>
          <w:sz w:val="24"/>
          <w:szCs w:val="24"/>
          <w:vertAlign w:val="superscript"/>
        </w:rPr>
        <w:footnoteReference w:id="3"/>
      </w:r>
      <w:r w:rsidR="00134C33" w:rsidRPr="00134C33">
        <w:rPr>
          <w:rFonts w:asciiTheme="majorHAnsi" w:hAnsiTheme="majorHAnsi"/>
          <w:sz w:val="24"/>
          <w:szCs w:val="24"/>
        </w:rPr>
        <w:t xml:space="preserve"> (corrispondenti al 19% del totale); analogament</w:t>
      </w:r>
      <w:r w:rsidR="0082514B">
        <w:rPr>
          <w:rFonts w:asciiTheme="majorHAnsi" w:hAnsiTheme="majorHAnsi"/>
          <w:sz w:val="24"/>
          <w:szCs w:val="24"/>
        </w:rPr>
        <w:t>e, il 49% delle pendenze delle C</w:t>
      </w:r>
      <w:r w:rsidR="00134C33" w:rsidRPr="00134C33">
        <w:rPr>
          <w:rFonts w:asciiTheme="majorHAnsi" w:hAnsiTheme="majorHAnsi"/>
          <w:sz w:val="24"/>
          <w:szCs w:val="24"/>
        </w:rPr>
        <w:t>orti era concentrato in 3 sedi</w:t>
      </w:r>
      <w:r w:rsidR="00134C33" w:rsidRPr="00134C33">
        <w:rPr>
          <w:rFonts w:asciiTheme="majorHAnsi" w:hAnsiTheme="majorHAnsi"/>
          <w:sz w:val="24"/>
          <w:szCs w:val="24"/>
          <w:vertAlign w:val="superscript"/>
        </w:rPr>
        <w:footnoteReference w:id="4"/>
      </w:r>
      <w:r w:rsidR="00134C33" w:rsidRPr="00134C33">
        <w:rPr>
          <w:rFonts w:asciiTheme="majorHAnsi" w:hAnsiTheme="majorHAnsi"/>
          <w:sz w:val="24"/>
          <w:szCs w:val="24"/>
        </w:rPr>
        <w:t xml:space="preserve"> (corrispondenti al 19% del totale).</w:t>
      </w:r>
    </w:p>
    <w:tbl>
      <w:tblPr>
        <w:tblStyle w:val="Grigliatabella"/>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819"/>
      </w:tblGrid>
      <w:tr w:rsidR="00134C33" w:rsidRPr="00134C33" w14:paraId="1BE69A32" w14:textId="77777777" w:rsidTr="00134C33">
        <w:trPr>
          <w:trHeight w:val="356"/>
        </w:trPr>
        <w:tc>
          <w:tcPr>
            <w:tcW w:w="9440" w:type="dxa"/>
            <w:gridSpan w:val="2"/>
          </w:tcPr>
          <w:p w14:paraId="3C120F6D" w14:textId="13ED10B2" w:rsidR="00134C33" w:rsidRPr="00DB55C9" w:rsidRDefault="00134C33" w:rsidP="009A78EB">
            <w:pPr>
              <w:jc w:val="center"/>
              <w:rPr>
                <w:rFonts w:asciiTheme="majorHAnsi" w:hAnsiTheme="majorHAnsi"/>
                <w:b/>
                <w:bCs/>
                <w:color w:val="1F4E79" w:themeColor="accent1" w:themeShade="80"/>
                <w:sz w:val="20"/>
                <w:szCs w:val="20"/>
              </w:rPr>
            </w:pPr>
            <w:r w:rsidRPr="00DB55C9">
              <w:rPr>
                <w:rFonts w:asciiTheme="majorHAnsi" w:hAnsiTheme="majorHAnsi"/>
                <w:b/>
                <w:bCs/>
                <w:color w:val="1F4E79" w:themeColor="accent1" w:themeShade="80"/>
                <w:sz w:val="20"/>
                <w:szCs w:val="20"/>
              </w:rPr>
              <w:t xml:space="preserve">Fig. 2. Distribuzione per macroarea dei procedimenti civili pendenti e iscritti presso i </w:t>
            </w:r>
            <w:r w:rsidR="00C8354D" w:rsidRPr="00DB55C9">
              <w:rPr>
                <w:rFonts w:asciiTheme="majorHAnsi" w:hAnsiTheme="majorHAnsi"/>
                <w:b/>
                <w:bCs/>
                <w:color w:val="1F4E79" w:themeColor="accent1" w:themeShade="80"/>
                <w:sz w:val="20"/>
                <w:szCs w:val="20"/>
              </w:rPr>
              <w:t>Tribunali</w:t>
            </w:r>
            <w:r w:rsidRPr="00DB55C9">
              <w:rPr>
                <w:rFonts w:asciiTheme="majorHAnsi" w:hAnsiTheme="majorHAnsi"/>
                <w:b/>
                <w:bCs/>
                <w:color w:val="1F4E79" w:themeColor="accent1" w:themeShade="80"/>
                <w:sz w:val="20"/>
                <w:szCs w:val="20"/>
              </w:rPr>
              <w:t>*</w:t>
            </w:r>
          </w:p>
        </w:tc>
      </w:tr>
      <w:tr w:rsidR="00134C33" w:rsidRPr="00134C33" w14:paraId="481B718F" w14:textId="77777777" w:rsidTr="00134C33">
        <w:trPr>
          <w:trHeight w:val="356"/>
        </w:trPr>
        <w:tc>
          <w:tcPr>
            <w:tcW w:w="4621" w:type="dxa"/>
          </w:tcPr>
          <w:p w14:paraId="78B64295" w14:textId="5C77EF7E" w:rsidR="00134C33" w:rsidRPr="009A78EB" w:rsidRDefault="00134C33" w:rsidP="009A78EB">
            <w:pPr>
              <w:jc w:val="center"/>
              <w:rPr>
                <w:rFonts w:asciiTheme="majorHAnsi" w:hAnsiTheme="majorHAnsi"/>
                <w:sz w:val="20"/>
                <w:szCs w:val="20"/>
              </w:rPr>
            </w:pPr>
            <w:r w:rsidRPr="009A78EB">
              <w:rPr>
                <w:rFonts w:asciiTheme="majorHAnsi" w:hAnsiTheme="majorHAnsi"/>
                <w:sz w:val="20"/>
                <w:szCs w:val="20"/>
              </w:rPr>
              <w:t>a) Pendenti al 31.12.2019</w:t>
            </w:r>
          </w:p>
        </w:tc>
        <w:tc>
          <w:tcPr>
            <w:tcW w:w="4819" w:type="dxa"/>
          </w:tcPr>
          <w:p w14:paraId="032546D8" w14:textId="77777777" w:rsidR="00134C33" w:rsidRPr="009A78EB" w:rsidRDefault="00134C33" w:rsidP="009A78EB">
            <w:pPr>
              <w:jc w:val="center"/>
              <w:rPr>
                <w:rFonts w:asciiTheme="majorHAnsi" w:hAnsiTheme="majorHAnsi"/>
                <w:sz w:val="20"/>
                <w:szCs w:val="20"/>
              </w:rPr>
            </w:pPr>
            <w:r w:rsidRPr="009A78EB">
              <w:rPr>
                <w:rFonts w:asciiTheme="majorHAnsi" w:hAnsiTheme="majorHAnsi"/>
                <w:sz w:val="20"/>
                <w:szCs w:val="20"/>
              </w:rPr>
              <w:t>b) Iscritti 2019</w:t>
            </w:r>
          </w:p>
        </w:tc>
      </w:tr>
      <w:tr w:rsidR="00134C33" w:rsidRPr="00134C33" w14:paraId="11581CB2" w14:textId="77777777" w:rsidTr="004F2C5D">
        <w:tblPrEx>
          <w:tblCellMar>
            <w:left w:w="70" w:type="dxa"/>
            <w:right w:w="70" w:type="dxa"/>
          </w:tblCellMar>
        </w:tblPrEx>
        <w:trPr>
          <w:trHeight w:val="2778"/>
        </w:trPr>
        <w:tc>
          <w:tcPr>
            <w:tcW w:w="4621" w:type="dxa"/>
          </w:tcPr>
          <w:p w14:paraId="5FE0516B" w14:textId="002B9729" w:rsidR="00134C33" w:rsidRPr="00134C33" w:rsidRDefault="009A78EB" w:rsidP="00134C33">
            <w:pPr>
              <w:spacing w:line="360" w:lineRule="auto"/>
              <w:jc w:val="both"/>
              <w:rPr>
                <w:rFonts w:asciiTheme="majorHAnsi" w:hAnsiTheme="majorHAnsi"/>
                <w:sz w:val="20"/>
                <w:szCs w:val="20"/>
                <w:u w:val="single"/>
              </w:rPr>
            </w:pPr>
            <w:r w:rsidRPr="0075705D">
              <w:rPr>
                <w:rFonts w:asciiTheme="majorHAnsi" w:hAnsiTheme="majorHAnsi"/>
                <w:noProof/>
                <w:sz w:val="20"/>
                <w:szCs w:val="20"/>
                <w:lang w:eastAsia="it-IT"/>
              </w:rPr>
              <w:drawing>
                <wp:anchor distT="0" distB="0" distL="114300" distR="114300" simplePos="0" relativeHeight="251658245" behindDoc="0" locked="0" layoutInCell="1" allowOverlap="1" wp14:anchorId="172B8788" wp14:editId="37402C59">
                  <wp:simplePos x="0" y="0"/>
                  <wp:positionH relativeFrom="column">
                    <wp:posOffset>-51757</wp:posOffset>
                  </wp:positionH>
                  <wp:positionV relativeFrom="paragraph">
                    <wp:posOffset>-4866</wp:posOffset>
                  </wp:positionV>
                  <wp:extent cx="2856230" cy="1757548"/>
                  <wp:effectExtent l="0" t="0" r="1270" b="14605"/>
                  <wp:wrapNone/>
                  <wp:docPr id="7" name="Grafico 7">
                    <a:extLst xmlns:a="http://schemas.openxmlformats.org/drawingml/2006/main">
                      <a:ext uri="{FF2B5EF4-FFF2-40B4-BE49-F238E27FC236}">
                        <a16:creationId xmlns:a16="http://schemas.microsoft.com/office/drawing/2014/main" id="{666DF00A-F1B3-4847-AD73-ED36A5312B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tc>
        <w:tc>
          <w:tcPr>
            <w:tcW w:w="4819" w:type="dxa"/>
          </w:tcPr>
          <w:p w14:paraId="3BA057E1" w14:textId="77777777" w:rsidR="00134C33" w:rsidRPr="00134C33" w:rsidRDefault="00134C33" w:rsidP="00134C33">
            <w:pPr>
              <w:spacing w:line="360" w:lineRule="auto"/>
              <w:jc w:val="both"/>
              <w:rPr>
                <w:rFonts w:asciiTheme="majorHAnsi" w:hAnsiTheme="majorHAnsi"/>
                <w:sz w:val="20"/>
                <w:szCs w:val="20"/>
                <w:u w:val="single"/>
              </w:rPr>
            </w:pPr>
            <w:r w:rsidRPr="00134C33">
              <w:rPr>
                <w:rFonts w:asciiTheme="majorHAnsi" w:hAnsiTheme="majorHAnsi"/>
                <w:noProof/>
                <w:sz w:val="20"/>
                <w:szCs w:val="20"/>
                <w:u w:val="single"/>
                <w:lang w:eastAsia="it-IT"/>
              </w:rPr>
              <w:drawing>
                <wp:anchor distT="0" distB="0" distL="114300" distR="114300" simplePos="0" relativeHeight="251658246" behindDoc="0" locked="0" layoutInCell="1" allowOverlap="1" wp14:anchorId="1C95EF5F" wp14:editId="4E57CFDB">
                  <wp:simplePos x="0" y="0"/>
                  <wp:positionH relativeFrom="column">
                    <wp:posOffset>37691</wp:posOffset>
                  </wp:positionH>
                  <wp:positionV relativeFrom="paragraph">
                    <wp:posOffset>-1990</wp:posOffset>
                  </wp:positionV>
                  <wp:extent cx="2922289" cy="1757045"/>
                  <wp:effectExtent l="0" t="0" r="11430" b="14605"/>
                  <wp:wrapNone/>
                  <wp:docPr id="9" name="Grafico 9">
                    <a:extLst xmlns:a="http://schemas.openxmlformats.org/drawingml/2006/main">
                      <a:ext uri="{FF2B5EF4-FFF2-40B4-BE49-F238E27FC236}">
                        <a16:creationId xmlns:a16="http://schemas.microsoft.com/office/drawing/2014/main" id="{31A4EABB-05F8-4B16-9795-EBCED874AA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tc>
      </w:tr>
      <w:tr w:rsidR="00134C33" w:rsidRPr="00134C33" w14:paraId="61152041" w14:textId="77777777" w:rsidTr="004F2C5D">
        <w:trPr>
          <w:trHeight w:val="353"/>
        </w:trPr>
        <w:tc>
          <w:tcPr>
            <w:tcW w:w="9440" w:type="dxa"/>
            <w:gridSpan w:val="2"/>
            <w:vAlign w:val="center"/>
          </w:tcPr>
          <w:p w14:paraId="7C5196DA" w14:textId="5FA7F202" w:rsidR="00134C33" w:rsidRPr="009A78EB" w:rsidRDefault="004F2C5D" w:rsidP="004F2C5D">
            <w:pPr>
              <w:jc w:val="center"/>
              <w:rPr>
                <w:rFonts w:asciiTheme="majorHAnsi" w:hAnsiTheme="majorHAnsi"/>
                <w:i/>
                <w:sz w:val="18"/>
                <w:szCs w:val="18"/>
              </w:rPr>
            </w:pPr>
            <w:r w:rsidRPr="00706B50">
              <w:rPr>
                <w:rFonts w:asciiTheme="majorHAnsi" w:hAnsiTheme="majorHAnsi"/>
                <w:i/>
                <w:iCs/>
                <w:noProof/>
                <w:sz w:val="24"/>
                <w:szCs w:val="24"/>
                <w:lang w:eastAsia="it-IT"/>
              </w:rPr>
              <w:drawing>
                <wp:anchor distT="0" distB="0" distL="114300" distR="114300" simplePos="0" relativeHeight="251658248" behindDoc="0" locked="0" layoutInCell="1" allowOverlap="1" wp14:anchorId="48FC2BC4" wp14:editId="6A060324">
                  <wp:simplePos x="0" y="0"/>
                  <wp:positionH relativeFrom="column">
                    <wp:posOffset>1108710</wp:posOffset>
                  </wp:positionH>
                  <wp:positionV relativeFrom="paragraph">
                    <wp:posOffset>9525</wp:posOffset>
                  </wp:positionV>
                  <wp:extent cx="3447415" cy="19685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47415" cy="196850"/>
                          </a:xfrm>
                          <a:prstGeom prst="rect">
                            <a:avLst/>
                          </a:prstGeom>
                          <a:noFill/>
                        </pic:spPr>
                      </pic:pic>
                    </a:graphicData>
                  </a:graphic>
                  <wp14:sizeRelH relativeFrom="margin">
                    <wp14:pctWidth>0</wp14:pctWidth>
                  </wp14:sizeRelH>
                  <wp14:sizeRelV relativeFrom="margin">
                    <wp14:pctHeight>0</wp14:pctHeight>
                  </wp14:sizeRelV>
                </wp:anchor>
              </w:drawing>
            </w:r>
          </w:p>
        </w:tc>
      </w:tr>
      <w:tr w:rsidR="00134C33" w:rsidRPr="00134C33" w14:paraId="0290C52C" w14:textId="77777777" w:rsidTr="00134C33">
        <w:trPr>
          <w:trHeight w:val="408"/>
        </w:trPr>
        <w:tc>
          <w:tcPr>
            <w:tcW w:w="9440" w:type="dxa"/>
            <w:gridSpan w:val="2"/>
          </w:tcPr>
          <w:p w14:paraId="02834F95" w14:textId="0E147C33" w:rsidR="00134C33" w:rsidRPr="00134C33" w:rsidRDefault="00514007" w:rsidP="00514007">
            <w:pPr>
              <w:jc w:val="both"/>
              <w:rPr>
                <w:rFonts w:asciiTheme="majorHAnsi" w:hAnsiTheme="majorHAnsi"/>
                <w:sz w:val="20"/>
                <w:szCs w:val="20"/>
                <w:u w:val="single"/>
              </w:rPr>
            </w:pPr>
            <w:r w:rsidRPr="009A78EB">
              <w:rPr>
                <w:rFonts w:asciiTheme="majorHAnsi" w:hAnsiTheme="majorHAnsi"/>
                <w:i/>
                <w:sz w:val="18"/>
                <w:szCs w:val="18"/>
              </w:rPr>
              <w:t>* Al netto di procedure esecutive e concorsuali, ATP in materia di previdenza, giudice tutelare e verbalizzazioni di dichiarazioni giurate.</w:t>
            </w:r>
          </w:p>
        </w:tc>
      </w:tr>
    </w:tbl>
    <w:p w14:paraId="06E8EBC0" w14:textId="77777777" w:rsidR="00134C33" w:rsidRPr="00134C33" w:rsidRDefault="00134C33" w:rsidP="00134C33">
      <w:pPr>
        <w:spacing w:after="0" w:line="360" w:lineRule="auto"/>
        <w:jc w:val="both"/>
        <w:rPr>
          <w:rFonts w:asciiTheme="majorHAnsi" w:hAnsiTheme="majorHAnsi"/>
          <w:b/>
          <w:bCs/>
          <w:sz w:val="24"/>
          <w:szCs w:val="24"/>
          <w:u w:val="single"/>
        </w:rPr>
      </w:pPr>
    </w:p>
    <w:p w14:paraId="30A8E928" w14:textId="2328AE3C" w:rsidR="00134C33" w:rsidRPr="009A78EB" w:rsidRDefault="00134C33" w:rsidP="00952881">
      <w:pPr>
        <w:pStyle w:val="Titolo3"/>
      </w:pPr>
      <w:r w:rsidRPr="009A78EB">
        <w:t xml:space="preserve">La durata dei processi nelle macroaree del Paese </w:t>
      </w:r>
    </w:p>
    <w:p w14:paraId="5B056F87" w14:textId="1A90A358" w:rsidR="00134C33" w:rsidRDefault="00134C33" w:rsidP="00B11655">
      <w:pPr>
        <w:spacing w:before="60" w:after="60" w:line="360" w:lineRule="exact"/>
        <w:jc w:val="both"/>
        <w:rPr>
          <w:rFonts w:asciiTheme="majorHAnsi" w:hAnsiTheme="majorHAnsi"/>
          <w:sz w:val="24"/>
          <w:szCs w:val="24"/>
        </w:rPr>
      </w:pPr>
      <w:r w:rsidRPr="00B11655">
        <w:rPr>
          <w:rFonts w:asciiTheme="majorHAnsi" w:hAnsiTheme="majorHAnsi"/>
          <w:sz w:val="24"/>
          <w:szCs w:val="24"/>
        </w:rPr>
        <w:t>La durata dei processi può essere misurata con indicatori diversi. Quello utilizzato in sede europea</w:t>
      </w:r>
      <w:r w:rsidRPr="00B11655">
        <w:rPr>
          <w:rFonts w:asciiTheme="majorHAnsi" w:hAnsiTheme="majorHAnsi"/>
          <w:sz w:val="24"/>
          <w:szCs w:val="24"/>
          <w:vertAlign w:val="superscript"/>
        </w:rPr>
        <w:footnoteReference w:id="5"/>
      </w:r>
      <w:r w:rsidR="001D5E22">
        <w:rPr>
          <w:rFonts w:asciiTheme="majorHAnsi" w:hAnsiTheme="majorHAnsi"/>
          <w:sz w:val="24"/>
          <w:szCs w:val="24"/>
        </w:rPr>
        <w:t>,</w:t>
      </w:r>
      <w:r w:rsidRPr="00B11655">
        <w:rPr>
          <w:rFonts w:asciiTheme="majorHAnsi" w:hAnsiTheme="majorHAnsi"/>
          <w:sz w:val="24"/>
          <w:szCs w:val="24"/>
        </w:rPr>
        <w:t xml:space="preserve"> e sulla base del quale sarà valutato il raggiungimento dei </w:t>
      </w:r>
      <w:r w:rsidRPr="0082514B">
        <w:rPr>
          <w:rFonts w:asciiTheme="majorHAnsi" w:hAnsiTheme="majorHAnsi"/>
          <w:i/>
          <w:sz w:val="24"/>
          <w:szCs w:val="24"/>
        </w:rPr>
        <w:t xml:space="preserve">target </w:t>
      </w:r>
      <w:r w:rsidRPr="00B11655">
        <w:rPr>
          <w:rFonts w:asciiTheme="majorHAnsi" w:hAnsiTheme="majorHAnsi"/>
          <w:sz w:val="24"/>
          <w:szCs w:val="24"/>
        </w:rPr>
        <w:t>in ambito PNRR</w:t>
      </w:r>
      <w:r w:rsidR="001D5E22">
        <w:rPr>
          <w:rFonts w:asciiTheme="majorHAnsi" w:hAnsiTheme="majorHAnsi"/>
          <w:sz w:val="24"/>
          <w:szCs w:val="24"/>
        </w:rPr>
        <w:t>,</w:t>
      </w:r>
      <w:r w:rsidRPr="00B11655">
        <w:rPr>
          <w:rFonts w:asciiTheme="majorHAnsi" w:hAnsiTheme="majorHAnsi"/>
          <w:sz w:val="24"/>
          <w:szCs w:val="24"/>
        </w:rPr>
        <w:t xml:space="preserve"> è il </w:t>
      </w:r>
      <w:r w:rsidRPr="00B11655">
        <w:rPr>
          <w:rFonts w:asciiTheme="majorHAnsi" w:hAnsiTheme="majorHAnsi"/>
          <w:i/>
          <w:sz w:val="24"/>
          <w:szCs w:val="24"/>
        </w:rPr>
        <w:t>disposition time</w:t>
      </w:r>
      <w:r w:rsidR="00B11655" w:rsidRPr="00B11655">
        <w:rPr>
          <w:rFonts w:asciiTheme="majorHAnsi" w:hAnsiTheme="majorHAnsi"/>
          <w:iCs/>
          <w:sz w:val="24"/>
          <w:szCs w:val="24"/>
        </w:rPr>
        <w:t>.</w:t>
      </w:r>
      <w:r w:rsidRPr="00B11655">
        <w:rPr>
          <w:rFonts w:asciiTheme="majorHAnsi" w:hAnsiTheme="majorHAnsi"/>
          <w:iCs/>
          <w:sz w:val="24"/>
          <w:szCs w:val="24"/>
        </w:rPr>
        <w:t xml:space="preserve"> </w:t>
      </w:r>
      <w:r w:rsidR="00B11655" w:rsidRPr="00B11655">
        <w:rPr>
          <w:rFonts w:asciiTheme="majorHAnsi" w:hAnsiTheme="majorHAnsi"/>
          <w:sz w:val="24"/>
          <w:szCs w:val="24"/>
        </w:rPr>
        <w:t>Questo</w:t>
      </w:r>
      <w:r w:rsidRPr="00B11655">
        <w:rPr>
          <w:rFonts w:asciiTheme="majorHAnsi" w:hAnsiTheme="majorHAnsi"/>
          <w:sz w:val="24"/>
          <w:szCs w:val="24"/>
        </w:rPr>
        <w:t xml:space="preserve"> fornisce una stima prospettica del tempo medio </w:t>
      </w:r>
      <w:r w:rsidRPr="00B11655">
        <w:rPr>
          <w:rFonts w:asciiTheme="majorHAnsi" w:hAnsiTheme="majorHAnsi"/>
          <w:i/>
          <w:sz w:val="24"/>
          <w:szCs w:val="24"/>
        </w:rPr>
        <w:t>prevedibile</w:t>
      </w:r>
      <w:r w:rsidRPr="00B11655">
        <w:rPr>
          <w:rFonts w:asciiTheme="majorHAnsi" w:hAnsiTheme="majorHAnsi"/>
          <w:sz w:val="24"/>
          <w:szCs w:val="24"/>
        </w:rPr>
        <w:t xml:space="preserve"> di definizione dei procedimenti</w:t>
      </w:r>
      <w:r w:rsidR="0082514B">
        <w:rPr>
          <w:rFonts w:asciiTheme="majorHAnsi" w:hAnsiTheme="majorHAnsi"/>
          <w:sz w:val="24"/>
          <w:szCs w:val="24"/>
        </w:rPr>
        <w:t>,</w:t>
      </w:r>
      <w:r w:rsidRPr="00B11655">
        <w:rPr>
          <w:rFonts w:asciiTheme="majorHAnsi" w:hAnsiTheme="majorHAnsi"/>
          <w:sz w:val="24"/>
          <w:szCs w:val="24"/>
        </w:rPr>
        <w:t xml:space="preserve"> mettendo a confronto il numero d</w:t>
      </w:r>
      <w:r w:rsidR="0082514B">
        <w:rPr>
          <w:rFonts w:asciiTheme="majorHAnsi" w:hAnsiTheme="majorHAnsi"/>
          <w:sz w:val="24"/>
          <w:szCs w:val="24"/>
        </w:rPr>
        <w:t>e</w:t>
      </w:r>
      <w:r w:rsidRPr="00B11655">
        <w:rPr>
          <w:rFonts w:asciiTheme="majorHAnsi" w:hAnsiTheme="majorHAnsi"/>
          <w:sz w:val="24"/>
          <w:szCs w:val="24"/>
        </w:rPr>
        <w:t>i procedimenti pendenti alla fine dell’anno con quello dei procedimenti definiti nell’anno</w:t>
      </w:r>
      <w:r w:rsidR="0082514B">
        <w:rPr>
          <w:rFonts w:asciiTheme="majorHAnsi" w:hAnsiTheme="majorHAnsi"/>
          <w:sz w:val="24"/>
          <w:szCs w:val="24"/>
        </w:rPr>
        <w:t xml:space="preserve"> stesso</w:t>
      </w:r>
      <w:r w:rsidRPr="00B11655">
        <w:rPr>
          <w:rFonts w:asciiTheme="majorHAnsi" w:hAnsiTheme="majorHAnsi"/>
          <w:sz w:val="24"/>
          <w:szCs w:val="24"/>
        </w:rPr>
        <w:t xml:space="preserve">: </w:t>
      </w:r>
    </w:p>
    <w:p w14:paraId="5819D6F6" w14:textId="77777777" w:rsidR="00080435" w:rsidRPr="00B11655" w:rsidRDefault="00080435" w:rsidP="00B11655">
      <w:pPr>
        <w:spacing w:before="60" w:after="60" w:line="360" w:lineRule="exact"/>
        <w:jc w:val="both"/>
        <w:rPr>
          <w:rFonts w:asciiTheme="majorHAnsi" w:hAnsiTheme="majorHAnsi"/>
          <w:sz w:val="24"/>
          <w:szCs w:val="24"/>
        </w:rPr>
      </w:pPr>
    </w:p>
    <w:p w14:paraId="7A94670E" w14:textId="238CCAAA" w:rsidR="00134C33" w:rsidRDefault="00134C33" w:rsidP="00B11655">
      <w:pPr>
        <w:spacing w:before="60" w:after="60" w:line="360" w:lineRule="exact"/>
        <w:jc w:val="center"/>
        <w:rPr>
          <w:rFonts w:asciiTheme="majorHAnsi" w:hAnsiTheme="majorHAnsi"/>
          <w:b/>
          <w:bCs/>
          <w:i/>
          <w:sz w:val="24"/>
          <w:szCs w:val="24"/>
        </w:rPr>
      </w:pPr>
      <w:r w:rsidRPr="00BA0D4E">
        <w:rPr>
          <w:rFonts w:asciiTheme="majorHAnsi" w:hAnsiTheme="majorHAnsi"/>
          <w:b/>
          <w:bCs/>
          <w:i/>
          <w:sz w:val="24"/>
          <w:szCs w:val="24"/>
        </w:rPr>
        <w:t>(Pendenze</w:t>
      </w:r>
      <w:r w:rsidRPr="00BA0D4E">
        <w:rPr>
          <w:rFonts w:asciiTheme="majorHAnsi" w:hAnsiTheme="majorHAnsi"/>
          <w:b/>
          <w:bCs/>
          <w:i/>
          <w:sz w:val="24"/>
          <w:szCs w:val="24"/>
          <w:vertAlign w:val="subscript"/>
        </w:rPr>
        <w:t>t</w:t>
      </w:r>
      <w:r w:rsidRPr="00BA0D4E">
        <w:rPr>
          <w:rFonts w:asciiTheme="majorHAnsi" w:hAnsiTheme="majorHAnsi"/>
          <w:b/>
          <w:bCs/>
          <w:i/>
          <w:sz w:val="24"/>
          <w:szCs w:val="24"/>
        </w:rPr>
        <w:t>/Definiti</w:t>
      </w:r>
      <w:r w:rsidRPr="00BA0D4E">
        <w:rPr>
          <w:rFonts w:asciiTheme="majorHAnsi" w:hAnsiTheme="majorHAnsi"/>
          <w:b/>
          <w:bCs/>
          <w:i/>
          <w:sz w:val="24"/>
          <w:szCs w:val="24"/>
          <w:vertAlign w:val="subscript"/>
        </w:rPr>
        <w:t>t-1,t</w:t>
      </w:r>
      <w:r w:rsidRPr="00BA0D4E">
        <w:rPr>
          <w:rFonts w:asciiTheme="majorHAnsi" w:hAnsiTheme="majorHAnsi"/>
          <w:b/>
          <w:bCs/>
          <w:i/>
          <w:sz w:val="24"/>
          <w:szCs w:val="24"/>
        </w:rPr>
        <w:t>)*365</w:t>
      </w:r>
    </w:p>
    <w:p w14:paraId="09DF8124" w14:textId="77777777" w:rsidR="00080435" w:rsidRPr="00BA0D4E" w:rsidRDefault="00080435" w:rsidP="00B11655">
      <w:pPr>
        <w:spacing w:before="60" w:after="60" w:line="360" w:lineRule="exact"/>
        <w:jc w:val="center"/>
        <w:rPr>
          <w:rFonts w:asciiTheme="majorHAnsi" w:hAnsiTheme="majorHAnsi"/>
          <w:b/>
          <w:bCs/>
          <w:i/>
          <w:sz w:val="24"/>
          <w:szCs w:val="24"/>
        </w:rPr>
      </w:pPr>
    </w:p>
    <w:p w14:paraId="2A427C33" w14:textId="77777777" w:rsidR="00134C33" w:rsidRPr="00B11655" w:rsidRDefault="00134C33" w:rsidP="00B11655">
      <w:pPr>
        <w:spacing w:before="60" w:after="60" w:line="360" w:lineRule="exact"/>
        <w:jc w:val="both"/>
        <w:rPr>
          <w:rFonts w:asciiTheme="majorHAnsi" w:hAnsiTheme="majorHAnsi"/>
          <w:sz w:val="24"/>
          <w:szCs w:val="24"/>
        </w:rPr>
      </w:pPr>
      <w:r w:rsidRPr="00B11655">
        <w:rPr>
          <w:rFonts w:asciiTheme="majorHAnsi" w:hAnsiTheme="majorHAnsi"/>
          <w:sz w:val="24"/>
          <w:szCs w:val="24"/>
        </w:rPr>
        <w:t xml:space="preserve">L’andamento del DT è quindi direttamente collegato a quello della pendenza. La durata è approssimata dal tempo necessario per esaurire i procedimenti pendenti, assumendo di mantenere la medesima capacità di smaltimento osservata nel periodo di riferimento. </w:t>
      </w:r>
    </w:p>
    <w:p w14:paraId="53A36A99" w14:textId="3217E067" w:rsidR="00134C33" w:rsidRPr="00B11655" w:rsidRDefault="00134C33" w:rsidP="00B11655">
      <w:pPr>
        <w:spacing w:before="60" w:after="60" w:line="360" w:lineRule="exact"/>
        <w:jc w:val="both"/>
        <w:rPr>
          <w:rFonts w:asciiTheme="majorHAnsi" w:hAnsiTheme="majorHAnsi"/>
          <w:sz w:val="24"/>
          <w:szCs w:val="24"/>
        </w:rPr>
      </w:pPr>
      <w:r w:rsidRPr="00B11655">
        <w:rPr>
          <w:rFonts w:asciiTheme="majorHAnsi" w:hAnsiTheme="majorHAnsi"/>
          <w:sz w:val="24"/>
          <w:szCs w:val="24"/>
        </w:rPr>
        <w:t xml:space="preserve">Le Tavole </w:t>
      </w:r>
      <w:r w:rsidRPr="00EC5DFB">
        <w:rPr>
          <w:rFonts w:asciiTheme="majorHAnsi" w:hAnsiTheme="majorHAnsi"/>
          <w:b/>
          <w:sz w:val="24"/>
          <w:szCs w:val="24"/>
        </w:rPr>
        <w:t>1</w:t>
      </w:r>
      <w:r w:rsidRPr="00B11655">
        <w:rPr>
          <w:rFonts w:asciiTheme="majorHAnsi" w:hAnsiTheme="majorHAnsi"/>
          <w:sz w:val="24"/>
          <w:szCs w:val="24"/>
        </w:rPr>
        <w:t xml:space="preserve"> e </w:t>
      </w:r>
      <w:r w:rsidRPr="00EC5DFB">
        <w:rPr>
          <w:rFonts w:asciiTheme="majorHAnsi" w:hAnsiTheme="majorHAnsi"/>
          <w:b/>
          <w:sz w:val="24"/>
          <w:szCs w:val="24"/>
        </w:rPr>
        <w:t>2</w:t>
      </w:r>
      <w:r w:rsidRPr="00B11655">
        <w:rPr>
          <w:rFonts w:asciiTheme="majorHAnsi" w:hAnsiTheme="majorHAnsi"/>
          <w:sz w:val="24"/>
          <w:szCs w:val="24"/>
        </w:rPr>
        <w:t xml:space="preserve"> riportano i valori del DT civile nel 2019 presso le </w:t>
      </w:r>
      <w:r w:rsidR="00C8354D">
        <w:rPr>
          <w:rFonts w:asciiTheme="majorHAnsi" w:hAnsiTheme="majorHAnsi"/>
          <w:sz w:val="24"/>
          <w:szCs w:val="24"/>
        </w:rPr>
        <w:t>Corti di Appello</w:t>
      </w:r>
      <w:r w:rsidRPr="00B11655">
        <w:rPr>
          <w:rFonts w:asciiTheme="majorHAnsi" w:hAnsiTheme="majorHAnsi"/>
          <w:sz w:val="24"/>
          <w:szCs w:val="24"/>
        </w:rPr>
        <w:t xml:space="preserve"> e presso i </w:t>
      </w:r>
      <w:r w:rsidR="00C8354D">
        <w:rPr>
          <w:rFonts w:asciiTheme="majorHAnsi" w:hAnsiTheme="majorHAnsi"/>
          <w:sz w:val="24"/>
          <w:szCs w:val="24"/>
        </w:rPr>
        <w:t>Tribunali</w:t>
      </w:r>
      <w:r w:rsidRPr="00B11655">
        <w:rPr>
          <w:rFonts w:asciiTheme="majorHAnsi" w:hAnsiTheme="majorHAnsi"/>
          <w:sz w:val="24"/>
          <w:szCs w:val="24"/>
        </w:rPr>
        <w:t xml:space="preserve"> ordinari, sia a livello nazionale che di macroarea. </w:t>
      </w:r>
    </w:p>
    <w:p w14:paraId="727CA9E5" w14:textId="77777777" w:rsidR="00940EBA" w:rsidRPr="00940EBA" w:rsidRDefault="00940EBA" w:rsidP="00940EBA">
      <w:pPr>
        <w:spacing w:before="60" w:after="60" w:line="360" w:lineRule="exact"/>
        <w:jc w:val="both"/>
        <w:rPr>
          <w:rFonts w:asciiTheme="majorHAnsi" w:hAnsiTheme="majorHAnsi"/>
          <w:sz w:val="24"/>
          <w:szCs w:val="24"/>
          <w:u w:val="single"/>
        </w:rPr>
      </w:pPr>
    </w:p>
    <w:p w14:paraId="165D5D73" w14:textId="77777777" w:rsidR="00AE0900" w:rsidRPr="00AE0900" w:rsidRDefault="00AE0900" w:rsidP="00AE0900">
      <w:pPr>
        <w:spacing w:before="60" w:after="60" w:line="360" w:lineRule="exact"/>
        <w:jc w:val="both"/>
        <w:rPr>
          <w:rFonts w:asciiTheme="majorHAnsi" w:hAnsiTheme="majorHAnsi"/>
          <w:sz w:val="24"/>
          <w:szCs w:val="24"/>
          <w:u w:val="single"/>
        </w:rPr>
      </w:pPr>
    </w:p>
    <w:p w14:paraId="0345BB22" w14:textId="77777777" w:rsidR="007C2C4B" w:rsidRDefault="007C2C4B" w:rsidP="00B11655">
      <w:pPr>
        <w:spacing w:before="60" w:after="60" w:line="360" w:lineRule="exact"/>
        <w:jc w:val="both"/>
        <w:rPr>
          <w:rFonts w:asciiTheme="majorHAnsi" w:hAnsiTheme="majorHAnsi"/>
          <w:sz w:val="24"/>
          <w:szCs w:val="24"/>
          <w:u w:val="single"/>
        </w:rPr>
      </w:pPr>
    </w:p>
    <w:p w14:paraId="3F3D40A8" w14:textId="338EAAA2" w:rsidR="00134C33" w:rsidRPr="00B11655" w:rsidRDefault="00134C33" w:rsidP="00A544B0">
      <w:pPr>
        <w:pStyle w:val="Nessunaspaziatura"/>
      </w:pPr>
      <w:r w:rsidRPr="00A544B0">
        <w:t>Corti</w:t>
      </w:r>
      <w:r w:rsidRPr="00B11655">
        <w:t xml:space="preserve"> di Appello</w:t>
      </w:r>
    </w:p>
    <w:p w14:paraId="0E14441E" w14:textId="6B259CC1" w:rsidR="00CE60DB" w:rsidRPr="006164E2" w:rsidRDefault="00134C33" w:rsidP="006164E2">
      <w:pPr>
        <w:spacing w:before="60" w:after="60" w:line="360" w:lineRule="exact"/>
        <w:jc w:val="both"/>
        <w:rPr>
          <w:rFonts w:asciiTheme="majorHAnsi" w:hAnsiTheme="majorHAnsi"/>
          <w:sz w:val="24"/>
          <w:szCs w:val="24"/>
        </w:rPr>
      </w:pPr>
      <w:r w:rsidRPr="00B11655">
        <w:rPr>
          <w:rFonts w:asciiTheme="majorHAnsi" w:hAnsiTheme="majorHAnsi"/>
          <w:sz w:val="24"/>
          <w:szCs w:val="24"/>
        </w:rPr>
        <w:t xml:space="preserve">Nel 2019, in </w:t>
      </w:r>
      <w:r w:rsidR="00C8354D">
        <w:rPr>
          <w:rFonts w:asciiTheme="majorHAnsi" w:hAnsiTheme="majorHAnsi"/>
          <w:sz w:val="24"/>
          <w:szCs w:val="24"/>
        </w:rPr>
        <w:t>Corte di Appello</w:t>
      </w:r>
      <w:r w:rsidR="00FF2B21">
        <w:rPr>
          <w:rFonts w:asciiTheme="majorHAnsi" w:hAnsiTheme="majorHAnsi"/>
          <w:sz w:val="24"/>
          <w:szCs w:val="24"/>
        </w:rPr>
        <w:t>,</w:t>
      </w:r>
      <w:r w:rsidRPr="00B11655">
        <w:rPr>
          <w:rFonts w:asciiTheme="majorHAnsi" w:hAnsiTheme="majorHAnsi"/>
          <w:sz w:val="24"/>
          <w:szCs w:val="24"/>
        </w:rPr>
        <w:t xml:space="preserve"> il DT civile al Sud era di 652 </w:t>
      </w:r>
      <w:r w:rsidR="004E422F" w:rsidRPr="00B11655">
        <w:rPr>
          <w:rFonts w:asciiTheme="majorHAnsi" w:hAnsiTheme="majorHAnsi"/>
          <w:sz w:val="24"/>
          <w:szCs w:val="24"/>
        </w:rPr>
        <w:t>gg</w:t>
      </w:r>
      <w:r w:rsidR="0027168C">
        <w:rPr>
          <w:rFonts w:asciiTheme="majorHAnsi" w:hAnsiTheme="majorHAnsi"/>
          <w:sz w:val="24"/>
          <w:szCs w:val="24"/>
        </w:rPr>
        <w:t>.</w:t>
      </w:r>
      <w:r w:rsidR="004E422F" w:rsidRPr="00B11655">
        <w:rPr>
          <w:rFonts w:asciiTheme="majorHAnsi" w:hAnsiTheme="majorHAnsi"/>
          <w:sz w:val="24"/>
          <w:szCs w:val="24"/>
        </w:rPr>
        <w:t xml:space="preserve">, </w:t>
      </w:r>
      <w:r w:rsidR="004E422F">
        <w:rPr>
          <w:rFonts w:asciiTheme="majorHAnsi" w:hAnsiTheme="majorHAnsi"/>
          <w:sz w:val="24"/>
          <w:szCs w:val="24"/>
        </w:rPr>
        <w:t>dunque</w:t>
      </w:r>
      <w:r w:rsidR="0082514B">
        <w:rPr>
          <w:rFonts w:asciiTheme="majorHAnsi" w:hAnsiTheme="majorHAnsi"/>
          <w:sz w:val="24"/>
          <w:szCs w:val="24"/>
        </w:rPr>
        <w:t xml:space="preserve"> </w:t>
      </w:r>
      <w:r w:rsidRPr="00B11655">
        <w:rPr>
          <w:rFonts w:asciiTheme="majorHAnsi" w:hAnsiTheme="majorHAnsi"/>
          <w:sz w:val="24"/>
          <w:szCs w:val="24"/>
        </w:rPr>
        <w:t>superiore del 72% rispetto a quello del Nord-ovest e del 29% rispetto a quello del Nord-</w:t>
      </w:r>
      <w:r w:rsidR="004E422F" w:rsidRPr="00B11655">
        <w:rPr>
          <w:rFonts w:asciiTheme="majorHAnsi" w:hAnsiTheme="majorHAnsi"/>
          <w:sz w:val="24"/>
          <w:szCs w:val="24"/>
        </w:rPr>
        <w:t>est,</w:t>
      </w:r>
      <w:r w:rsidR="004E422F">
        <w:rPr>
          <w:rFonts w:asciiTheme="majorHAnsi" w:hAnsiTheme="majorHAnsi"/>
          <w:sz w:val="24"/>
          <w:szCs w:val="24"/>
        </w:rPr>
        <w:t xml:space="preserve"> </w:t>
      </w:r>
      <w:r w:rsidR="004E422F" w:rsidRPr="00B11655">
        <w:rPr>
          <w:rFonts w:asciiTheme="majorHAnsi" w:hAnsiTheme="majorHAnsi"/>
          <w:sz w:val="24"/>
          <w:szCs w:val="24"/>
        </w:rPr>
        <w:t>ma</w:t>
      </w:r>
      <w:r w:rsidRPr="00B11655">
        <w:rPr>
          <w:rFonts w:asciiTheme="majorHAnsi" w:hAnsiTheme="majorHAnsi"/>
          <w:sz w:val="24"/>
          <w:szCs w:val="24"/>
        </w:rPr>
        <w:t xml:space="preserve"> inferiore rispetto a quello del Centro (</w:t>
      </w:r>
      <w:r w:rsidRPr="00C64C2D">
        <w:rPr>
          <w:rFonts w:asciiTheme="majorHAnsi" w:hAnsiTheme="majorHAnsi"/>
          <w:b/>
          <w:sz w:val="24"/>
          <w:szCs w:val="24"/>
        </w:rPr>
        <w:t>Tav. 1</w:t>
      </w:r>
      <w:r w:rsidRPr="00B11655">
        <w:rPr>
          <w:rFonts w:asciiTheme="majorHAnsi" w:hAnsiTheme="majorHAnsi"/>
          <w:sz w:val="24"/>
          <w:szCs w:val="24"/>
        </w:rPr>
        <w:t>).</w:t>
      </w:r>
    </w:p>
    <w:p w14:paraId="398D8977" w14:textId="085B63D2" w:rsidR="00134C33" w:rsidRPr="006164E2" w:rsidRDefault="00134C33" w:rsidP="00B11655">
      <w:pPr>
        <w:spacing w:after="0" w:line="360" w:lineRule="auto"/>
        <w:jc w:val="center"/>
        <w:rPr>
          <w:rFonts w:asciiTheme="majorHAnsi" w:hAnsiTheme="majorHAnsi"/>
          <w:b/>
          <w:bCs/>
          <w:i/>
          <w:iCs/>
          <w:color w:val="1F3864" w:themeColor="accent5" w:themeShade="80"/>
          <w:sz w:val="20"/>
          <w:szCs w:val="20"/>
        </w:rPr>
      </w:pPr>
      <w:r w:rsidRPr="006164E2">
        <w:rPr>
          <w:rFonts w:asciiTheme="majorHAnsi" w:hAnsiTheme="majorHAnsi"/>
          <w:b/>
          <w:bCs/>
          <w:i/>
          <w:iCs/>
          <w:color w:val="1F3864" w:themeColor="accent5" w:themeShade="80"/>
          <w:sz w:val="20"/>
          <w:szCs w:val="20"/>
        </w:rPr>
        <w:t xml:space="preserve">Tav. 1. Disposition time dei procedimenti civili presso le </w:t>
      </w:r>
      <w:r w:rsidR="00C8354D" w:rsidRPr="006164E2">
        <w:rPr>
          <w:rFonts w:asciiTheme="majorHAnsi" w:hAnsiTheme="majorHAnsi"/>
          <w:b/>
          <w:bCs/>
          <w:i/>
          <w:iCs/>
          <w:color w:val="1F3864" w:themeColor="accent5" w:themeShade="80"/>
          <w:sz w:val="20"/>
          <w:szCs w:val="20"/>
        </w:rPr>
        <w:t>Corti di Appello</w:t>
      </w:r>
      <w:r w:rsidR="003960E2">
        <w:rPr>
          <w:rFonts w:asciiTheme="majorHAnsi" w:hAnsiTheme="majorHAnsi"/>
          <w:b/>
          <w:bCs/>
          <w:i/>
          <w:iCs/>
          <w:color w:val="1F3864" w:themeColor="accent5" w:themeShade="80"/>
          <w:sz w:val="20"/>
          <w:szCs w:val="20"/>
        </w:rPr>
        <w:t xml:space="preserve"> (</w:t>
      </w:r>
      <w:r w:rsidRPr="006164E2">
        <w:rPr>
          <w:rFonts w:asciiTheme="majorHAnsi" w:hAnsiTheme="majorHAnsi"/>
          <w:b/>
          <w:bCs/>
          <w:i/>
          <w:iCs/>
          <w:color w:val="1F3864" w:themeColor="accent5" w:themeShade="80"/>
          <w:sz w:val="20"/>
          <w:szCs w:val="20"/>
        </w:rPr>
        <w:t>Anno 2019</w:t>
      </w:r>
      <w:r w:rsidR="003960E2">
        <w:rPr>
          <w:rFonts w:asciiTheme="majorHAnsi" w:hAnsiTheme="majorHAnsi"/>
          <w:b/>
          <w:bCs/>
          <w:i/>
          <w:iCs/>
          <w:color w:val="1F3864" w:themeColor="accent5" w:themeShade="80"/>
          <w:sz w:val="20"/>
          <w:szCs w:val="20"/>
        </w:rPr>
        <w:t>)</w:t>
      </w:r>
    </w:p>
    <w:tbl>
      <w:tblPr>
        <w:tblW w:w="5000" w:type="pct"/>
        <w:jc w:val="center"/>
        <w:tblCellMar>
          <w:left w:w="70" w:type="dxa"/>
          <w:right w:w="70" w:type="dxa"/>
        </w:tblCellMar>
        <w:tblLook w:val="04A0" w:firstRow="1" w:lastRow="0" w:firstColumn="1" w:lastColumn="0" w:noHBand="0" w:noVBand="1"/>
      </w:tblPr>
      <w:tblGrid>
        <w:gridCol w:w="1814"/>
        <w:gridCol w:w="1814"/>
        <w:gridCol w:w="1814"/>
        <w:gridCol w:w="1814"/>
        <w:gridCol w:w="1814"/>
      </w:tblGrid>
      <w:tr w:rsidR="00134C33" w:rsidRPr="00B11655" w14:paraId="61A00B00" w14:textId="77777777" w:rsidTr="002009A2">
        <w:trPr>
          <w:trHeight w:val="373"/>
          <w:jc w:val="center"/>
        </w:trPr>
        <w:tc>
          <w:tcPr>
            <w:tcW w:w="1000" w:type="pct"/>
            <w:shd w:val="clear" w:color="auto" w:fill="1F3864" w:themeFill="accent5" w:themeFillShade="80"/>
            <w:vAlign w:val="center"/>
            <w:hideMark/>
          </w:tcPr>
          <w:p w14:paraId="05DF62FD" w14:textId="77777777" w:rsidR="00134C33" w:rsidRPr="00A544B0" w:rsidRDefault="00134C33" w:rsidP="00A544B0">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Nord-Ovest</w:t>
            </w:r>
          </w:p>
        </w:tc>
        <w:tc>
          <w:tcPr>
            <w:tcW w:w="1000" w:type="pct"/>
            <w:shd w:val="clear" w:color="auto" w:fill="1F3864" w:themeFill="accent5" w:themeFillShade="80"/>
            <w:vAlign w:val="center"/>
            <w:hideMark/>
          </w:tcPr>
          <w:p w14:paraId="65E545B2" w14:textId="77777777" w:rsidR="00134C33" w:rsidRPr="00A544B0" w:rsidRDefault="00134C33" w:rsidP="00A544B0">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Nord-Est</w:t>
            </w:r>
          </w:p>
        </w:tc>
        <w:tc>
          <w:tcPr>
            <w:tcW w:w="1000" w:type="pct"/>
            <w:shd w:val="clear" w:color="auto" w:fill="1F3864" w:themeFill="accent5" w:themeFillShade="80"/>
            <w:vAlign w:val="center"/>
            <w:hideMark/>
          </w:tcPr>
          <w:p w14:paraId="27AFA9F0" w14:textId="77777777" w:rsidR="00134C33" w:rsidRPr="00A544B0" w:rsidRDefault="00134C33" w:rsidP="00A544B0">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Centro</w:t>
            </w:r>
          </w:p>
        </w:tc>
        <w:tc>
          <w:tcPr>
            <w:tcW w:w="1000" w:type="pct"/>
            <w:shd w:val="clear" w:color="auto" w:fill="1F3864" w:themeFill="accent5" w:themeFillShade="80"/>
            <w:vAlign w:val="center"/>
            <w:hideMark/>
          </w:tcPr>
          <w:p w14:paraId="191721B9" w14:textId="77777777" w:rsidR="00134C33" w:rsidRPr="00A544B0" w:rsidRDefault="00134C33" w:rsidP="00A544B0">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Sud e Isole</w:t>
            </w:r>
          </w:p>
        </w:tc>
        <w:tc>
          <w:tcPr>
            <w:tcW w:w="1000" w:type="pct"/>
            <w:shd w:val="clear" w:color="auto" w:fill="1F3864" w:themeFill="accent5" w:themeFillShade="80"/>
            <w:vAlign w:val="center"/>
            <w:hideMark/>
          </w:tcPr>
          <w:p w14:paraId="27757F44" w14:textId="776678DC" w:rsidR="00134C33" w:rsidRPr="00A544B0" w:rsidRDefault="00134C33" w:rsidP="00A544B0">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Totale Nazionale</w:t>
            </w:r>
          </w:p>
        </w:tc>
      </w:tr>
      <w:tr w:rsidR="00134C33" w:rsidRPr="00B11655" w14:paraId="2257235C" w14:textId="77777777" w:rsidTr="002009A2">
        <w:trPr>
          <w:trHeight w:val="454"/>
          <w:jc w:val="center"/>
        </w:trPr>
        <w:tc>
          <w:tcPr>
            <w:tcW w:w="1000" w:type="pct"/>
            <w:shd w:val="clear" w:color="auto" w:fill="auto"/>
            <w:noWrap/>
            <w:vAlign w:val="center"/>
            <w:hideMark/>
          </w:tcPr>
          <w:p w14:paraId="53D2DAC9" w14:textId="77777777" w:rsidR="00134C33" w:rsidRPr="00B11655" w:rsidRDefault="00134C33" w:rsidP="00A544B0">
            <w:pPr>
              <w:spacing w:after="0" w:line="240" w:lineRule="auto"/>
              <w:jc w:val="center"/>
              <w:rPr>
                <w:rFonts w:asciiTheme="majorHAnsi" w:hAnsiTheme="majorHAnsi"/>
                <w:sz w:val="20"/>
                <w:szCs w:val="20"/>
              </w:rPr>
            </w:pPr>
            <w:r w:rsidRPr="00B11655">
              <w:rPr>
                <w:rFonts w:asciiTheme="majorHAnsi" w:hAnsiTheme="majorHAnsi"/>
                <w:sz w:val="20"/>
                <w:szCs w:val="20"/>
              </w:rPr>
              <w:t>380</w:t>
            </w:r>
          </w:p>
        </w:tc>
        <w:tc>
          <w:tcPr>
            <w:tcW w:w="1000" w:type="pct"/>
            <w:shd w:val="clear" w:color="auto" w:fill="auto"/>
            <w:noWrap/>
            <w:vAlign w:val="center"/>
            <w:hideMark/>
          </w:tcPr>
          <w:p w14:paraId="5B203E6A" w14:textId="77777777" w:rsidR="00134C33" w:rsidRPr="00B11655" w:rsidRDefault="00134C33" w:rsidP="00A544B0">
            <w:pPr>
              <w:spacing w:after="0" w:line="240" w:lineRule="auto"/>
              <w:jc w:val="center"/>
              <w:rPr>
                <w:rFonts w:asciiTheme="majorHAnsi" w:hAnsiTheme="majorHAnsi"/>
                <w:sz w:val="20"/>
                <w:szCs w:val="20"/>
              </w:rPr>
            </w:pPr>
            <w:r w:rsidRPr="00B11655">
              <w:rPr>
                <w:rFonts w:asciiTheme="majorHAnsi" w:hAnsiTheme="majorHAnsi"/>
                <w:sz w:val="20"/>
                <w:szCs w:val="20"/>
              </w:rPr>
              <w:t>507</w:t>
            </w:r>
          </w:p>
        </w:tc>
        <w:tc>
          <w:tcPr>
            <w:tcW w:w="1000" w:type="pct"/>
            <w:shd w:val="clear" w:color="auto" w:fill="auto"/>
            <w:noWrap/>
            <w:vAlign w:val="center"/>
            <w:hideMark/>
          </w:tcPr>
          <w:p w14:paraId="7F0749D6" w14:textId="77777777" w:rsidR="00134C33" w:rsidRPr="00B11655" w:rsidRDefault="00134C33" w:rsidP="00A544B0">
            <w:pPr>
              <w:spacing w:after="0" w:line="240" w:lineRule="auto"/>
              <w:jc w:val="center"/>
              <w:rPr>
                <w:rFonts w:asciiTheme="majorHAnsi" w:hAnsiTheme="majorHAnsi"/>
                <w:sz w:val="20"/>
                <w:szCs w:val="20"/>
              </w:rPr>
            </w:pPr>
            <w:r w:rsidRPr="00B11655">
              <w:rPr>
                <w:rFonts w:asciiTheme="majorHAnsi" w:hAnsiTheme="majorHAnsi"/>
                <w:sz w:val="20"/>
                <w:szCs w:val="20"/>
              </w:rPr>
              <w:t>801</w:t>
            </w:r>
          </w:p>
        </w:tc>
        <w:tc>
          <w:tcPr>
            <w:tcW w:w="1000" w:type="pct"/>
            <w:shd w:val="clear" w:color="auto" w:fill="auto"/>
            <w:noWrap/>
            <w:vAlign w:val="center"/>
            <w:hideMark/>
          </w:tcPr>
          <w:p w14:paraId="55A89512" w14:textId="77777777" w:rsidR="00134C33" w:rsidRPr="00B11655" w:rsidRDefault="00134C33" w:rsidP="00A544B0">
            <w:pPr>
              <w:spacing w:after="0" w:line="240" w:lineRule="auto"/>
              <w:jc w:val="center"/>
              <w:rPr>
                <w:rFonts w:asciiTheme="majorHAnsi" w:hAnsiTheme="majorHAnsi"/>
                <w:sz w:val="20"/>
                <w:szCs w:val="20"/>
              </w:rPr>
            </w:pPr>
            <w:r w:rsidRPr="00B11655">
              <w:rPr>
                <w:rFonts w:asciiTheme="majorHAnsi" w:hAnsiTheme="majorHAnsi"/>
                <w:sz w:val="20"/>
                <w:szCs w:val="20"/>
              </w:rPr>
              <w:t>652</w:t>
            </w:r>
          </w:p>
        </w:tc>
        <w:tc>
          <w:tcPr>
            <w:tcW w:w="1000" w:type="pct"/>
            <w:shd w:val="clear" w:color="auto" w:fill="auto"/>
            <w:noWrap/>
            <w:vAlign w:val="center"/>
            <w:hideMark/>
          </w:tcPr>
          <w:p w14:paraId="3F6BB6F8" w14:textId="77777777" w:rsidR="00134C33" w:rsidRPr="0082514B" w:rsidRDefault="00134C33" w:rsidP="00A544B0">
            <w:pPr>
              <w:spacing w:after="0" w:line="240" w:lineRule="auto"/>
              <w:jc w:val="center"/>
              <w:rPr>
                <w:rFonts w:asciiTheme="majorHAnsi" w:hAnsiTheme="majorHAnsi"/>
                <w:b/>
                <w:sz w:val="20"/>
                <w:szCs w:val="20"/>
              </w:rPr>
            </w:pPr>
            <w:r w:rsidRPr="0082514B">
              <w:rPr>
                <w:rFonts w:asciiTheme="majorHAnsi" w:hAnsiTheme="majorHAnsi"/>
                <w:b/>
                <w:sz w:val="20"/>
                <w:szCs w:val="20"/>
              </w:rPr>
              <w:t>627</w:t>
            </w:r>
          </w:p>
        </w:tc>
      </w:tr>
    </w:tbl>
    <w:p w14:paraId="6DE43201" w14:textId="24D6F953" w:rsidR="00350323" w:rsidRPr="00CE60DB" w:rsidRDefault="003B1B0C" w:rsidP="006164E2">
      <w:pPr>
        <w:spacing w:before="60" w:after="60" w:line="360" w:lineRule="exact"/>
        <w:jc w:val="both"/>
        <w:rPr>
          <w:rFonts w:asciiTheme="majorHAnsi" w:hAnsiTheme="majorHAnsi"/>
          <w:bCs/>
          <w:sz w:val="24"/>
          <w:szCs w:val="24"/>
        </w:rPr>
      </w:pPr>
      <w:r w:rsidRPr="00024000">
        <w:rPr>
          <w:rFonts w:asciiTheme="majorHAnsi" w:hAnsiTheme="majorHAnsi"/>
          <w:noProof/>
          <w:sz w:val="18"/>
          <w:szCs w:val="18"/>
          <w:lang w:eastAsia="it-IT"/>
        </w:rPr>
        <w:drawing>
          <wp:anchor distT="0" distB="0" distL="114300" distR="114300" simplePos="0" relativeHeight="251658242" behindDoc="0" locked="0" layoutInCell="1" allowOverlap="1" wp14:anchorId="366B173B" wp14:editId="5C1043A6">
            <wp:simplePos x="0" y="0"/>
            <wp:positionH relativeFrom="margin">
              <wp:align>center</wp:align>
            </wp:positionH>
            <wp:positionV relativeFrom="paragraph">
              <wp:posOffset>1028510</wp:posOffset>
            </wp:positionV>
            <wp:extent cx="4566802" cy="2695699"/>
            <wp:effectExtent l="0" t="0" r="5715" b="0"/>
            <wp:wrapNone/>
            <wp:docPr id="58" name="Immagin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6802" cy="2695699"/>
                    </a:xfrm>
                    <a:prstGeom prst="rect">
                      <a:avLst/>
                    </a:prstGeom>
                    <a:noFill/>
                  </pic:spPr>
                </pic:pic>
              </a:graphicData>
            </a:graphic>
            <wp14:sizeRelH relativeFrom="margin">
              <wp14:pctWidth>0</wp14:pctWidth>
            </wp14:sizeRelH>
            <wp14:sizeRelV relativeFrom="margin">
              <wp14:pctHeight>0</wp14:pctHeight>
            </wp14:sizeRelV>
          </wp:anchor>
        </w:drawing>
      </w:r>
      <w:r w:rsidR="00134C33" w:rsidRPr="00B11655">
        <w:rPr>
          <w:rFonts w:asciiTheme="majorHAnsi" w:hAnsiTheme="majorHAnsi"/>
          <w:sz w:val="24"/>
          <w:szCs w:val="24"/>
        </w:rPr>
        <w:t>L’analisi a livello di singola sede evidenzia</w:t>
      </w:r>
      <w:r w:rsidR="0082514B">
        <w:rPr>
          <w:rFonts w:asciiTheme="majorHAnsi" w:hAnsiTheme="majorHAnsi"/>
          <w:sz w:val="24"/>
          <w:szCs w:val="24"/>
        </w:rPr>
        <w:t>,</w:t>
      </w:r>
      <w:r w:rsidR="00134C33" w:rsidRPr="00B11655">
        <w:rPr>
          <w:rFonts w:asciiTheme="majorHAnsi" w:hAnsiTheme="majorHAnsi"/>
          <w:sz w:val="24"/>
          <w:szCs w:val="24"/>
        </w:rPr>
        <w:t xml:space="preserve"> però</w:t>
      </w:r>
      <w:r w:rsidR="0082514B">
        <w:rPr>
          <w:rFonts w:asciiTheme="majorHAnsi" w:hAnsiTheme="majorHAnsi"/>
          <w:sz w:val="24"/>
          <w:szCs w:val="24"/>
        </w:rPr>
        <w:t>,</w:t>
      </w:r>
      <w:r w:rsidR="00134C33" w:rsidRPr="00B11655">
        <w:rPr>
          <w:rFonts w:asciiTheme="majorHAnsi" w:hAnsiTheme="majorHAnsi"/>
          <w:sz w:val="24"/>
          <w:szCs w:val="24"/>
        </w:rPr>
        <w:t xml:space="preserve"> una significativa eterogeneità all’interno della macroarea Sud, con uno scarto di più di 500 giorni tra la sede più virtuosa e quella meno virtuosa </w:t>
      </w:r>
      <w:r w:rsidR="00134C33" w:rsidRPr="00B11655">
        <w:rPr>
          <w:rFonts w:asciiTheme="majorHAnsi" w:hAnsiTheme="majorHAnsi"/>
          <w:bCs/>
          <w:sz w:val="24"/>
          <w:szCs w:val="24"/>
        </w:rPr>
        <w:t>(</w:t>
      </w:r>
      <w:r w:rsidR="00134C33" w:rsidRPr="00C64C2D">
        <w:rPr>
          <w:rFonts w:asciiTheme="majorHAnsi" w:hAnsiTheme="majorHAnsi"/>
          <w:b/>
          <w:sz w:val="24"/>
          <w:szCs w:val="24"/>
        </w:rPr>
        <w:t>Fig. 3</w:t>
      </w:r>
      <w:r w:rsidR="00134C33" w:rsidRPr="00B11655">
        <w:rPr>
          <w:rFonts w:asciiTheme="majorHAnsi" w:hAnsiTheme="majorHAnsi"/>
          <w:bCs/>
          <w:sz w:val="24"/>
          <w:szCs w:val="24"/>
        </w:rPr>
        <w:t>).</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134C33" w:rsidRPr="00134C33" w14:paraId="09A28B44" w14:textId="77777777" w:rsidTr="00134C33">
        <w:tc>
          <w:tcPr>
            <w:tcW w:w="9060" w:type="dxa"/>
          </w:tcPr>
          <w:p w14:paraId="43FADAA3" w14:textId="5307ED96" w:rsidR="00134C33" w:rsidRPr="003960E2" w:rsidRDefault="00134C33" w:rsidP="00B11655">
            <w:pPr>
              <w:spacing w:line="360" w:lineRule="auto"/>
              <w:jc w:val="center"/>
              <w:rPr>
                <w:rFonts w:asciiTheme="majorHAnsi" w:hAnsiTheme="majorHAnsi"/>
                <w:b/>
                <w:bCs/>
                <w:i/>
                <w:iCs/>
                <w:sz w:val="20"/>
                <w:szCs w:val="20"/>
              </w:rPr>
            </w:pPr>
            <w:r w:rsidRPr="003960E2">
              <w:rPr>
                <w:rFonts w:asciiTheme="majorHAnsi" w:hAnsiTheme="majorHAnsi"/>
                <w:b/>
                <w:bCs/>
                <w:i/>
                <w:iCs/>
                <w:color w:val="1F3864" w:themeColor="accent5" w:themeShade="80"/>
                <w:sz w:val="20"/>
                <w:szCs w:val="20"/>
              </w:rPr>
              <w:t xml:space="preserve">Fig. 3. Disposition time dei procedimenti civili presso le </w:t>
            </w:r>
            <w:r w:rsidR="00C8354D" w:rsidRPr="003960E2">
              <w:rPr>
                <w:rFonts w:asciiTheme="majorHAnsi" w:hAnsiTheme="majorHAnsi"/>
                <w:b/>
                <w:bCs/>
                <w:i/>
                <w:iCs/>
                <w:color w:val="1F3864" w:themeColor="accent5" w:themeShade="80"/>
                <w:sz w:val="20"/>
                <w:szCs w:val="20"/>
              </w:rPr>
              <w:t>Corti di Appello</w:t>
            </w:r>
            <w:r w:rsidRPr="003960E2">
              <w:rPr>
                <w:rFonts w:asciiTheme="majorHAnsi" w:hAnsiTheme="majorHAnsi"/>
                <w:b/>
                <w:bCs/>
                <w:i/>
                <w:iCs/>
                <w:color w:val="1F3864" w:themeColor="accent5" w:themeShade="80"/>
                <w:sz w:val="20"/>
                <w:szCs w:val="20"/>
              </w:rPr>
              <w:t xml:space="preserve"> </w:t>
            </w:r>
            <w:r w:rsidR="003960E2">
              <w:rPr>
                <w:rFonts w:asciiTheme="majorHAnsi" w:hAnsiTheme="majorHAnsi"/>
                <w:b/>
                <w:bCs/>
                <w:i/>
                <w:iCs/>
                <w:color w:val="1F3864" w:themeColor="accent5" w:themeShade="80"/>
                <w:sz w:val="20"/>
                <w:szCs w:val="20"/>
              </w:rPr>
              <w:t>(</w:t>
            </w:r>
            <w:r w:rsidRPr="003960E2">
              <w:rPr>
                <w:rFonts w:asciiTheme="majorHAnsi" w:hAnsiTheme="majorHAnsi"/>
                <w:b/>
                <w:bCs/>
                <w:i/>
                <w:iCs/>
                <w:color w:val="1F3864" w:themeColor="accent5" w:themeShade="80"/>
                <w:sz w:val="20"/>
                <w:szCs w:val="20"/>
              </w:rPr>
              <w:t>Anno 2019</w:t>
            </w:r>
            <w:r w:rsidR="003960E2">
              <w:rPr>
                <w:rFonts w:asciiTheme="majorHAnsi" w:hAnsiTheme="majorHAnsi"/>
                <w:b/>
                <w:bCs/>
                <w:i/>
                <w:iCs/>
                <w:color w:val="1F3864" w:themeColor="accent5" w:themeShade="80"/>
                <w:sz w:val="20"/>
                <w:szCs w:val="20"/>
              </w:rPr>
              <w:t>)</w:t>
            </w:r>
          </w:p>
        </w:tc>
      </w:tr>
      <w:tr w:rsidR="0028515E" w:rsidRPr="00134C33" w14:paraId="083397C8" w14:textId="77777777" w:rsidTr="000F1F9C">
        <w:trPr>
          <w:trHeight w:val="4422"/>
        </w:trPr>
        <w:tc>
          <w:tcPr>
            <w:tcW w:w="9060" w:type="dxa"/>
          </w:tcPr>
          <w:p w14:paraId="50D7F735" w14:textId="77777777" w:rsidR="0028515E" w:rsidRPr="003960E2" w:rsidRDefault="0028515E" w:rsidP="00C64C2D">
            <w:pPr>
              <w:spacing w:line="360" w:lineRule="auto"/>
              <w:rPr>
                <w:rFonts w:asciiTheme="majorHAnsi" w:hAnsiTheme="majorHAnsi"/>
                <w:b/>
                <w:bCs/>
                <w:i/>
                <w:iCs/>
                <w:color w:val="1F3864" w:themeColor="accent5" w:themeShade="80"/>
                <w:sz w:val="20"/>
                <w:szCs w:val="20"/>
              </w:rPr>
            </w:pPr>
          </w:p>
        </w:tc>
      </w:tr>
    </w:tbl>
    <w:p w14:paraId="3251DFAF" w14:textId="77777777" w:rsidR="00AE0900" w:rsidRPr="00AE0900" w:rsidRDefault="00AE0900" w:rsidP="00AE0900">
      <w:pPr>
        <w:pStyle w:val="Nessunaspaziatura"/>
      </w:pPr>
    </w:p>
    <w:p w14:paraId="61D0264A" w14:textId="77777777" w:rsidR="007C2C4B" w:rsidRDefault="007C2C4B" w:rsidP="00184703">
      <w:pPr>
        <w:pStyle w:val="Nessunaspaziatura"/>
      </w:pPr>
    </w:p>
    <w:p w14:paraId="4D39B7D3" w14:textId="562CB043" w:rsidR="0082514B" w:rsidRDefault="00245B03" w:rsidP="00184703">
      <w:pPr>
        <w:pStyle w:val="Nessunaspaziatura"/>
      </w:pPr>
      <w:r>
        <w:t>Tribunal</w:t>
      </w:r>
      <w:r w:rsidR="00AB68E9">
        <w:t>i</w:t>
      </w:r>
    </w:p>
    <w:p w14:paraId="1B4CFE03" w14:textId="1CFB92B3" w:rsidR="00EA049E" w:rsidRPr="00CE60DB" w:rsidRDefault="00134C33" w:rsidP="00184703">
      <w:pPr>
        <w:spacing w:before="60" w:after="60" w:line="360" w:lineRule="exact"/>
        <w:jc w:val="both"/>
        <w:rPr>
          <w:rFonts w:asciiTheme="majorHAnsi" w:hAnsiTheme="majorHAnsi"/>
          <w:sz w:val="24"/>
          <w:szCs w:val="24"/>
        </w:rPr>
      </w:pPr>
      <w:r w:rsidRPr="00134C33">
        <w:rPr>
          <w:rFonts w:asciiTheme="majorHAnsi" w:hAnsiTheme="majorHAnsi"/>
          <w:sz w:val="24"/>
          <w:szCs w:val="24"/>
        </w:rPr>
        <w:t xml:space="preserve">Nei </w:t>
      </w:r>
      <w:r w:rsidR="00C8354D">
        <w:rPr>
          <w:rFonts w:asciiTheme="majorHAnsi" w:hAnsiTheme="majorHAnsi"/>
          <w:sz w:val="24"/>
          <w:szCs w:val="24"/>
        </w:rPr>
        <w:t>Tribunali</w:t>
      </w:r>
      <w:r w:rsidRPr="00134C33">
        <w:rPr>
          <w:rFonts w:asciiTheme="majorHAnsi" w:hAnsiTheme="majorHAnsi"/>
          <w:sz w:val="24"/>
          <w:szCs w:val="24"/>
        </w:rPr>
        <w:t>, nel 2019, il DT al Sud era di 479 gg</w:t>
      </w:r>
      <w:r w:rsidR="0027168C">
        <w:rPr>
          <w:rFonts w:asciiTheme="majorHAnsi" w:hAnsiTheme="majorHAnsi"/>
          <w:sz w:val="24"/>
          <w:szCs w:val="24"/>
        </w:rPr>
        <w:t>.</w:t>
      </w:r>
      <w:r w:rsidRPr="00134C33">
        <w:rPr>
          <w:rFonts w:asciiTheme="majorHAnsi" w:hAnsiTheme="majorHAnsi"/>
          <w:sz w:val="24"/>
          <w:szCs w:val="24"/>
        </w:rPr>
        <w:t xml:space="preserve">, più del doppio rispetto a quello del Nord (entrambe le aree) e superiore a quello </w:t>
      </w:r>
      <w:r w:rsidRPr="00B11655">
        <w:rPr>
          <w:rFonts w:asciiTheme="majorHAnsi" w:hAnsiTheme="majorHAnsi"/>
          <w:sz w:val="24"/>
          <w:szCs w:val="24"/>
        </w:rPr>
        <w:t>del Centro (</w:t>
      </w:r>
      <w:r w:rsidRPr="00424FC6">
        <w:rPr>
          <w:rFonts w:asciiTheme="majorHAnsi" w:hAnsiTheme="majorHAnsi"/>
          <w:b/>
          <w:sz w:val="24"/>
          <w:szCs w:val="24"/>
        </w:rPr>
        <w:t>Tav. 2</w:t>
      </w:r>
      <w:r w:rsidRPr="00B11655">
        <w:rPr>
          <w:rFonts w:asciiTheme="majorHAnsi" w:hAnsiTheme="majorHAnsi"/>
          <w:sz w:val="24"/>
          <w:szCs w:val="24"/>
        </w:rPr>
        <w:t>).</w:t>
      </w:r>
      <w:r w:rsidRPr="00134C33">
        <w:rPr>
          <w:rFonts w:asciiTheme="majorHAnsi" w:hAnsiTheme="majorHAnsi"/>
          <w:sz w:val="24"/>
          <w:szCs w:val="24"/>
        </w:rPr>
        <w:t xml:space="preserve"> </w:t>
      </w:r>
    </w:p>
    <w:p w14:paraId="0010E5E7" w14:textId="0874E8D7" w:rsidR="00134C33" w:rsidRPr="00184703" w:rsidRDefault="00134C33" w:rsidP="00B11655">
      <w:pPr>
        <w:spacing w:after="0" w:line="360" w:lineRule="auto"/>
        <w:jc w:val="center"/>
        <w:rPr>
          <w:rFonts w:asciiTheme="majorHAnsi" w:hAnsiTheme="majorHAnsi"/>
          <w:b/>
          <w:bCs/>
          <w:i/>
          <w:iCs/>
          <w:color w:val="1F3864" w:themeColor="accent5" w:themeShade="80"/>
          <w:sz w:val="20"/>
          <w:szCs w:val="20"/>
        </w:rPr>
      </w:pPr>
      <w:r w:rsidRPr="00184703">
        <w:rPr>
          <w:rFonts w:asciiTheme="majorHAnsi" w:hAnsiTheme="majorHAnsi"/>
          <w:b/>
          <w:bCs/>
          <w:i/>
          <w:iCs/>
          <w:color w:val="1F3864" w:themeColor="accent5" w:themeShade="80"/>
          <w:sz w:val="20"/>
          <w:szCs w:val="20"/>
        </w:rPr>
        <w:t xml:space="preserve">Tav. 2. Disposition </w:t>
      </w:r>
      <w:r w:rsidR="005630E7" w:rsidRPr="00184703">
        <w:rPr>
          <w:rFonts w:asciiTheme="majorHAnsi" w:hAnsiTheme="majorHAnsi"/>
          <w:b/>
          <w:bCs/>
          <w:i/>
          <w:iCs/>
          <w:color w:val="1F3864" w:themeColor="accent5" w:themeShade="80"/>
          <w:sz w:val="20"/>
          <w:szCs w:val="20"/>
        </w:rPr>
        <w:t>t</w:t>
      </w:r>
      <w:r w:rsidRPr="00184703">
        <w:rPr>
          <w:rFonts w:asciiTheme="majorHAnsi" w:hAnsiTheme="majorHAnsi"/>
          <w:b/>
          <w:bCs/>
          <w:i/>
          <w:iCs/>
          <w:color w:val="1F3864" w:themeColor="accent5" w:themeShade="80"/>
          <w:sz w:val="20"/>
          <w:szCs w:val="20"/>
        </w:rPr>
        <w:t xml:space="preserve">ime dei procedimenti civili presso i </w:t>
      </w:r>
      <w:r w:rsidR="00C8354D" w:rsidRPr="00184703">
        <w:rPr>
          <w:rFonts w:asciiTheme="majorHAnsi" w:hAnsiTheme="majorHAnsi"/>
          <w:b/>
          <w:bCs/>
          <w:i/>
          <w:iCs/>
          <w:color w:val="1F3864" w:themeColor="accent5" w:themeShade="80"/>
          <w:sz w:val="20"/>
          <w:szCs w:val="20"/>
        </w:rPr>
        <w:t>Tribunali</w:t>
      </w:r>
      <w:r w:rsidRPr="00184703">
        <w:rPr>
          <w:rFonts w:asciiTheme="majorHAnsi" w:hAnsiTheme="majorHAnsi"/>
          <w:b/>
          <w:bCs/>
          <w:i/>
          <w:iCs/>
          <w:color w:val="1F3864" w:themeColor="accent5" w:themeShade="80"/>
          <w:sz w:val="20"/>
          <w:szCs w:val="20"/>
        </w:rPr>
        <w:t>*</w:t>
      </w:r>
      <w:r w:rsidR="00184703">
        <w:rPr>
          <w:rFonts w:asciiTheme="majorHAnsi" w:hAnsiTheme="majorHAnsi"/>
          <w:b/>
          <w:bCs/>
          <w:i/>
          <w:iCs/>
          <w:color w:val="1F3864" w:themeColor="accent5" w:themeShade="80"/>
          <w:sz w:val="20"/>
          <w:szCs w:val="20"/>
        </w:rPr>
        <w:t xml:space="preserve"> (</w:t>
      </w:r>
      <w:r w:rsidRPr="00184703">
        <w:rPr>
          <w:rFonts w:asciiTheme="majorHAnsi" w:hAnsiTheme="majorHAnsi"/>
          <w:b/>
          <w:bCs/>
          <w:i/>
          <w:iCs/>
          <w:color w:val="1F3864" w:themeColor="accent5" w:themeShade="80"/>
          <w:sz w:val="20"/>
          <w:szCs w:val="20"/>
        </w:rPr>
        <w:t>Anno 2019</w:t>
      </w:r>
      <w:r w:rsidR="00184703">
        <w:rPr>
          <w:rFonts w:asciiTheme="majorHAnsi" w:hAnsiTheme="majorHAnsi"/>
          <w:b/>
          <w:bCs/>
          <w:i/>
          <w:iCs/>
          <w:color w:val="1F3864" w:themeColor="accent5" w:themeShade="80"/>
          <w:sz w:val="20"/>
          <w:szCs w:val="20"/>
        </w:rPr>
        <w:t>)</w:t>
      </w:r>
    </w:p>
    <w:tbl>
      <w:tblPr>
        <w:tblW w:w="5000" w:type="pct"/>
        <w:jc w:val="center"/>
        <w:tblCellMar>
          <w:left w:w="70" w:type="dxa"/>
          <w:right w:w="70" w:type="dxa"/>
        </w:tblCellMar>
        <w:tblLook w:val="04A0" w:firstRow="1" w:lastRow="0" w:firstColumn="1" w:lastColumn="0" w:noHBand="0" w:noVBand="1"/>
      </w:tblPr>
      <w:tblGrid>
        <w:gridCol w:w="1814"/>
        <w:gridCol w:w="1814"/>
        <w:gridCol w:w="1814"/>
        <w:gridCol w:w="1814"/>
        <w:gridCol w:w="1814"/>
      </w:tblGrid>
      <w:tr w:rsidR="00184703" w:rsidRPr="00B11655" w14:paraId="1369B4B3" w14:textId="77777777" w:rsidTr="002009A2">
        <w:trPr>
          <w:trHeight w:val="373"/>
          <w:jc w:val="center"/>
        </w:trPr>
        <w:tc>
          <w:tcPr>
            <w:tcW w:w="1000" w:type="pct"/>
            <w:shd w:val="clear" w:color="auto" w:fill="1F3864" w:themeFill="accent5" w:themeFillShade="80"/>
            <w:vAlign w:val="center"/>
            <w:hideMark/>
          </w:tcPr>
          <w:p w14:paraId="494D1783" w14:textId="77777777" w:rsidR="00184703" w:rsidRPr="00A544B0" w:rsidRDefault="00184703"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Nord-Ovest</w:t>
            </w:r>
          </w:p>
        </w:tc>
        <w:tc>
          <w:tcPr>
            <w:tcW w:w="1000" w:type="pct"/>
            <w:shd w:val="clear" w:color="auto" w:fill="1F3864" w:themeFill="accent5" w:themeFillShade="80"/>
            <w:vAlign w:val="center"/>
            <w:hideMark/>
          </w:tcPr>
          <w:p w14:paraId="2D8BD408" w14:textId="77777777" w:rsidR="00184703" w:rsidRPr="00A544B0" w:rsidRDefault="00184703"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Nord-Est</w:t>
            </w:r>
          </w:p>
        </w:tc>
        <w:tc>
          <w:tcPr>
            <w:tcW w:w="1000" w:type="pct"/>
            <w:shd w:val="clear" w:color="auto" w:fill="1F3864" w:themeFill="accent5" w:themeFillShade="80"/>
            <w:vAlign w:val="center"/>
            <w:hideMark/>
          </w:tcPr>
          <w:p w14:paraId="68520FC5" w14:textId="77777777" w:rsidR="00184703" w:rsidRPr="00A544B0" w:rsidRDefault="00184703"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Centro</w:t>
            </w:r>
          </w:p>
        </w:tc>
        <w:tc>
          <w:tcPr>
            <w:tcW w:w="1000" w:type="pct"/>
            <w:shd w:val="clear" w:color="auto" w:fill="1F3864" w:themeFill="accent5" w:themeFillShade="80"/>
            <w:vAlign w:val="center"/>
            <w:hideMark/>
          </w:tcPr>
          <w:p w14:paraId="2F33E2BE" w14:textId="77777777" w:rsidR="00184703" w:rsidRPr="00A544B0" w:rsidRDefault="00184703"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Sud e Isole</w:t>
            </w:r>
          </w:p>
        </w:tc>
        <w:tc>
          <w:tcPr>
            <w:tcW w:w="1000" w:type="pct"/>
            <w:shd w:val="clear" w:color="auto" w:fill="1F3864" w:themeFill="accent5" w:themeFillShade="80"/>
            <w:vAlign w:val="center"/>
            <w:hideMark/>
          </w:tcPr>
          <w:p w14:paraId="748E5542" w14:textId="77777777" w:rsidR="00184703" w:rsidRPr="00A544B0" w:rsidRDefault="00184703"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Totale Nazionale</w:t>
            </w:r>
          </w:p>
        </w:tc>
      </w:tr>
      <w:tr w:rsidR="00184703" w:rsidRPr="00B11655" w14:paraId="1CD3CAAB" w14:textId="77777777" w:rsidTr="002009A2">
        <w:trPr>
          <w:trHeight w:val="454"/>
          <w:jc w:val="center"/>
        </w:trPr>
        <w:tc>
          <w:tcPr>
            <w:tcW w:w="1000" w:type="pct"/>
            <w:shd w:val="clear" w:color="auto" w:fill="auto"/>
            <w:noWrap/>
            <w:vAlign w:val="center"/>
            <w:hideMark/>
          </w:tcPr>
          <w:p w14:paraId="5945E3E8" w14:textId="75573358" w:rsidR="00184703" w:rsidRPr="00B11655" w:rsidRDefault="00184703" w:rsidP="00184703">
            <w:pPr>
              <w:spacing w:after="0" w:line="240" w:lineRule="auto"/>
              <w:jc w:val="center"/>
              <w:rPr>
                <w:rFonts w:asciiTheme="majorHAnsi" w:hAnsiTheme="majorHAnsi"/>
                <w:sz w:val="20"/>
                <w:szCs w:val="20"/>
              </w:rPr>
            </w:pPr>
            <w:r w:rsidRPr="00D62BBB">
              <w:t>198</w:t>
            </w:r>
          </w:p>
        </w:tc>
        <w:tc>
          <w:tcPr>
            <w:tcW w:w="1000" w:type="pct"/>
            <w:shd w:val="clear" w:color="auto" w:fill="auto"/>
            <w:noWrap/>
            <w:vAlign w:val="center"/>
            <w:hideMark/>
          </w:tcPr>
          <w:p w14:paraId="694533EA" w14:textId="6199358F" w:rsidR="00184703" w:rsidRPr="00B11655" w:rsidRDefault="00184703" w:rsidP="00184703">
            <w:pPr>
              <w:spacing w:after="0" w:line="240" w:lineRule="auto"/>
              <w:jc w:val="center"/>
              <w:rPr>
                <w:rFonts w:asciiTheme="majorHAnsi" w:hAnsiTheme="majorHAnsi"/>
                <w:sz w:val="20"/>
                <w:szCs w:val="20"/>
              </w:rPr>
            </w:pPr>
            <w:r w:rsidRPr="00D62BBB">
              <w:t>214</w:t>
            </w:r>
          </w:p>
        </w:tc>
        <w:tc>
          <w:tcPr>
            <w:tcW w:w="1000" w:type="pct"/>
            <w:shd w:val="clear" w:color="auto" w:fill="auto"/>
            <w:noWrap/>
            <w:vAlign w:val="center"/>
            <w:hideMark/>
          </w:tcPr>
          <w:p w14:paraId="1EE582C8" w14:textId="5A76E6CC" w:rsidR="00184703" w:rsidRPr="00B11655" w:rsidRDefault="00184703" w:rsidP="00184703">
            <w:pPr>
              <w:spacing w:after="0" w:line="240" w:lineRule="auto"/>
              <w:jc w:val="center"/>
              <w:rPr>
                <w:rFonts w:asciiTheme="majorHAnsi" w:hAnsiTheme="majorHAnsi"/>
                <w:sz w:val="20"/>
                <w:szCs w:val="20"/>
              </w:rPr>
            </w:pPr>
            <w:r w:rsidRPr="00D62BBB">
              <w:t>312</w:t>
            </w:r>
          </w:p>
        </w:tc>
        <w:tc>
          <w:tcPr>
            <w:tcW w:w="1000" w:type="pct"/>
            <w:shd w:val="clear" w:color="auto" w:fill="auto"/>
            <w:noWrap/>
            <w:vAlign w:val="center"/>
            <w:hideMark/>
          </w:tcPr>
          <w:p w14:paraId="65D70646" w14:textId="567FFFBF" w:rsidR="00184703" w:rsidRPr="00B11655" w:rsidRDefault="00184703" w:rsidP="00184703">
            <w:pPr>
              <w:spacing w:after="0" w:line="240" w:lineRule="auto"/>
              <w:jc w:val="center"/>
              <w:rPr>
                <w:rFonts w:asciiTheme="majorHAnsi" w:hAnsiTheme="majorHAnsi"/>
                <w:sz w:val="20"/>
                <w:szCs w:val="20"/>
              </w:rPr>
            </w:pPr>
            <w:r w:rsidRPr="00D62BBB">
              <w:t>479</w:t>
            </w:r>
          </w:p>
        </w:tc>
        <w:tc>
          <w:tcPr>
            <w:tcW w:w="1000" w:type="pct"/>
            <w:shd w:val="clear" w:color="auto" w:fill="auto"/>
            <w:noWrap/>
            <w:vAlign w:val="center"/>
            <w:hideMark/>
          </w:tcPr>
          <w:p w14:paraId="0518A08C" w14:textId="4FE6A050" w:rsidR="00184703" w:rsidRPr="0082514B" w:rsidRDefault="00184703" w:rsidP="00184703">
            <w:pPr>
              <w:spacing w:after="0" w:line="240" w:lineRule="auto"/>
              <w:jc w:val="center"/>
              <w:rPr>
                <w:rFonts w:asciiTheme="majorHAnsi" w:hAnsiTheme="majorHAnsi"/>
                <w:b/>
                <w:sz w:val="20"/>
                <w:szCs w:val="20"/>
              </w:rPr>
            </w:pPr>
            <w:r w:rsidRPr="00D62BBB">
              <w:t>339</w:t>
            </w:r>
          </w:p>
        </w:tc>
      </w:tr>
    </w:tbl>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134C33" w:rsidRPr="00B11655" w14:paraId="187578A7" w14:textId="77777777" w:rsidTr="00134C33">
        <w:trPr>
          <w:trHeight w:val="231"/>
        </w:trPr>
        <w:tc>
          <w:tcPr>
            <w:tcW w:w="9070" w:type="dxa"/>
          </w:tcPr>
          <w:p w14:paraId="6EBE5FFE" w14:textId="175E0162" w:rsidR="00134C33" w:rsidRPr="00184703" w:rsidRDefault="00134C33" w:rsidP="00134C33">
            <w:pPr>
              <w:spacing w:line="360" w:lineRule="auto"/>
              <w:jc w:val="both"/>
              <w:rPr>
                <w:rFonts w:asciiTheme="majorHAnsi" w:hAnsiTheme="majorHAnsi"/>
                <w:i/>
                <w:sz w:val="18"/>
                <w:szCs w:val="18"/>
              </w:rPr>
            </w:pPr>
            <w:bookmarkStart w:id="18" w:name="_Hlk92277238"/>
            <w:r w:rsidRPr="00B11655">
              <w:rPr>
                <w:rFonts w:asciiTheme="majorHAnsi" w:hAnsiTheme="majorHAnsi"/>
                <w:i/>
                <w:sz w:val="18"/>
                <w:szCs w:val="18"/>
              </w:rPr>
              <w:t xml:space="preserve">* Al netto di procedure esecutive e concorsuali, ATP, giudice tutelare e verbalizzazioni di dichiarazioni giurate. </w:t>
            </w:r>
            <w:bookmarkEnd w:id="18"/>
          </w:p>
        </w:tc>
      </w:tr>
    </w:tbl>
    <w:p w14:paraId="4727A86D" w14:textId="0AFB6F42" w:rsidR="00B77DA0" w:rsidRDefault="00134C33" w:rsidP="00184703">
      <w:pPr>
        <w:spacing w:before="60" w:after="60" w:line="360" w:lineRule="exact"/>
        <w:jc w:val="both"/>
        <w:rPr>
          <w:rFonts w:asciiTheme="majorHAnsi" w:hAnsiTheme="majorHAnsi"/>
          <w:sz w:val="24"/>
          <w:szCs w:val="24"/>
        </w:rPr>
      </w:pPr>
      <w:r w:rsidRPr="00B11655">
        <w:rPr>
          <w:rFonts w:asciiTheme="majorHAnsi" w:hAnsiTheme="majorHAnsi"/>
          <w:sz w:val="24"/>
          <w:szCs w:val="24"/>
        </w:rPr>
        <w:t xml:space="preserve">Anche per i </w:t>
      </w:r>
      <w:r w:rsidR="00C8354D">
        <w:rPr>
          <w:rFonts w:asciiTheme="majorHAnsi" w:hAnsiTheme="majorHAnsi"/>
          <w:sz w:val="24"/>
          <w:szCs w:val="24"/>
        </w:rPr>
        <w:t>Tribunali</w:t>
      </w:r>
      <w:r w:rsidRPr="00B11655">
        <w:rPr>
          <w:rFonts w:asciiTheme="majorHAnsi" w:hAnsiTheme="majorHAnsi"/>
          <w:sz w:val="24"/>
          <w:szCs w:val="24"/>
        </w:rPr>
        <w:t xml:space="preserve"> si osserva però una variabilità elevata</w:t>
      </w:r>
      <w:r w:rsidRPr="00B11655" w:rsidDel="00223D00">
        <w:rPr>
          <w:rFonts w:asciiTheme="majorHAnsi" w:hAnsiTheme="majorHAnsi"/>
          <w:sz w:val="24"/>
          <w:szCs w:val="24"/>
        </w:rPr>
        <w:t xml:space="preserve"> </w:t>
      </w:r>
      <w:r w:rsidRPr="00B11655">
        <w:rPr>
          <w:rFonts w:asciiTheme="majorHAnsi" w:hAnsiTheme="majorHAnsi"/>
          <w:sz w:val="24"/>
          <w:szCs w:val="24"/>
        </w:rPr>
        <w:t>all’interno dell’area Sud, più marcata di quella che caratterizza le altre macroaree: la differenza tra il terzo quartile della distribuzione (il valore del DT al di sotto del quale si colloca il 7</w:t>
      </w:r>
      <w:r w:rsidR="0082514B">
        <w:rPr>
          <w:rFonts w:asciiTheme="majorHAnsi" w:hAnsiTheme="majorHAnsi"/>
          <w:sz w:val="24"/>
          <w:szCs w:val="24"/>
        </w:rPr>
        <w:t>5% degli U</w:t>
      </w:r>
      <w:r w:rsidRPr="00B11655">
        <w:rPr>
          <w:rFonts w:asciiTheme="majorHAnsi" w:hAnsiTheme="majorHAnsi"/>
          <w:sz w:val="24"/>
          <w:szCs w:val="24"/>
        </w:rPr>
        <w:t>ffici, pari a 583 gg) e il primo quartile (il valore del DT al di sotto del</w:t>
      </w:r>
      <w:r w:rsidR="0082514B">
        <w:rPr>
          <w:rFonts w:asciiTheme="majorHAnsi" w:hAnsiTheme="majorHAnsi"/>
          <w:sz w:val="24"/>
          <w:szCs w:val="24"/>
        </w:rPr>
        <w:t xml:space="preserve"> quale si colloca il 25% degli U</w:t>
      </w:r>
      <w:r w:rsidRPr="00B11655">
        <w:rPr>
          <w:rFonts w:asciiTheme="majorHAnsi" w:hAnsiTheme="majorHAnsi"/>
          <w:sz w:val="24"/>
          <w:szCs w:val="24"/>
        </w:rPr>
        <w:t>ffici, pari a 363 gg) al Sud è di 220 giorni. La stessa differenza è di 46 giorni nel Nord ovest, di 74 nel Nord est, di 113 al Centro (</w:t>
      </w:r>
      <w:r w:rsidRPr="00424FC6">
        <w:rPr>
          <w:rFonts w:asciiTheme="majorHAnsi" w:hAnsiTheme="majorHAnsi"/>
          <w:b/>
          <w:sz w:val="24"/>
          <w:szCs w:val="24"/>
        </w:rPr>
        <w:t>Fig. 4</w:t>
      </w:r>
      <w:r w:rsidRPr="00B11655">
        <w:rPr>
          <w:rFonts w:asciiTheme="majorHAnsi" w:hAnsiTheme="majorHAnsi"/>
          <w:sz w:val="24"/>
          <w:szCs w:val="24"/>
        </w:rPr>
        <w:t xml:space="preserve">). Otto </w:t>
      </w:r>
      <w:r w:rsidR="00C8354D">
        <w:rPr>
          <w:rFonts w:asciiTheme="majorHAnsi" w:hAnsiTheme="majorHAnsi"/>
          <w:sz w:val="24"/>
          <w:szCs w:val="24"/>
        </w:rPr>
        <w:t>Tribunali</w:t>
      </w:r>
      <w:r w:rsidRPr="00B11655">
        <w:rPr>
          <w:rFonts w:asciiTheme="majorHAnsi" w:hAnsiTheme="majorHAnsi"/>
          <w:sz w:val="24"/>
          <w:szCs w:val="24"/>
        </w:rPr>
        <w:t xml:space="preserve"> del Sud nel 2019 avevano un DT inferiore a 300 giorni.</w:t>
      </w:r>
    </w:p>
    <w:p w14:paraId="6AE7E50E" w14:textId="77777777" w:rsidR="00A07DAA" w:rsidRPr="00134C33" w:rsidRDefault="00A07DAA" w:rsidP="00184703">
      <w:pPr>
        <w:spacing w:before="60" w:after="60" w:line="360" w:lineRule="exact"/>
        <w:jc w:val="both"/>
        <w:rPr>
          <w:rFonts w:asciiTheme="majorHAnsi" w:hAnsiTheme="majorHAnsi"/>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134C33" w:rsidRPr="00134C33" w14:paraId="42CCAE49" w14:textId="77777777" w:rsidTr="00D12105">
        <w:trPr>
          <w:trHeight w:val="227"/>
          <w:jc w:val="center"/>
        </w:trPr>
        <w:tc>
          <w:tcPr>
            <w:tcW w:w="9060" w:type="dxa"/>
            <w:vAlign w:val="center"/>
          </w:tcPr>
          <w:p w14:paraId="0B9734AE" w14:textId="2D58F86C" w:rsidR="00134C33" w:rsidRPr="004F2C5D" w:rsidRDefault="00134C33" w:rsidP="00D12105">
            <w:pPr>
              <w:jc w:val="center"/>
              <w:rPr>
                <w:rFonts w:asciiTheme="majorHAnsi" w:hAnsiTheme="majorHAnsi"/>
                <w:b/>
                <w:bCs/>
                <w:i/>
                <w:iCs/>
                <w:sz w:val="20"/>
                <w:szCs w:val="20"/>
                <w:u w:val="single"/>
              </w:rPr>
            </w:pPr>
            <w:r w:rsidRPr="004F2C5D">
              <w:rPr>
                <w:rFonts w:asciiTheme="majorHAnsi" w:hAnsiTheme="majorHAnsi"/>
                <w:b/>
                <w:bCs/>
                <w:i/>
                <w:iCs/>
                <w:color w:val="002060"/>
                <w:sz w:val="20"/>
                <w:szCs w:val="20"/>
              </w:rPr>
              <w:t xml:space="preserve">Fig. 4. Disposition time dei procedimenti civili presso i </w:t>
            </w:r>
            <w:r w:rsidR="00C8354D" w:rsidRPr="004F2C5D">
              <w:rPr>
                <w:rFonts w:asciiTheme="majorHAnsi" w:hAnsiTheme="majorHAnsi"/>
                <w:b/>
                <w:bCs/>
                <w:i/>
                <w:iCs/>
                <w:color w:val="002060"/>
                <w:sz w:val="20"/>
                <w:szCs w:val="20"/>
              </w:rPr>
              <w:t>Tribunali</w:t>
            </w:r>
            <w:r w:rsidRPr="004F2C5D">
              <w:rPr>
                <w:rFonts w:asciiTheme="majorHAnsi" w:hAnsiTheme="majorHAnsi"/>
                <w:b/>
                <w:bCs/>
                <w:i/>
                <w:iCs/>
                <w:color w:val="002060"/>
                <w:sz w:val="20"/>
                <w:szCs w:val="20"/>
              </w:rPr>
              <w:t>*</w:t>
            </w:r>
            <w:r w:rsidR="004F2C5D" w:rsidRPr="004F2C5D">
              <w:rPr>
                <w:rFonts w:asciiTheme="majorHAnsi" w:hAnsiTheme="majorHAnsi"/>
                <w:b/>
                <w:bCs/>
                <w:i/>
                <w:iCs/>
                <w:color w:val="002060"/>
                <w:sz w:val="20"/>
                <w:szCs w:val="20"/>
              </w:rPr>
              <w:t xml:space="preserve"> (</w:t>
            </w:r>
            <w:r w:rsidRPr="004F2C5D">
              <w:rPr>
                <w:rFonts w:asciiTheme="majorHAnsi" w:hAnsiTheme="majorHAnsi"/>
                <w:b/>
                <w:bCs/>
                <w:i/>
                <w:iCs/>
                <w:color w:val="002060"/>
                <w:sz w:val="20"/>
                <w:szCs w:val="20"/>
              </w:rPr>
              <w:t>Anno 2019</w:t>
            </w:r>
            <w:r w:rsidR="004F2C5D" w:rsidRPr="004F2C5D">
              <w:rPr>
                <w:rFonts w:asciiTheme="majorHAnsi" w:hAnsiTheme="majorHAnsi"/>
                <w:b/>
                <w:bCs/>
                <w:i/>
                <w:iCs/>
                <w:color w:val="002060"/>
                <w:sz w:val="20"/>
                <w:szCs w:val="20"/>
              </w:rPr>
              <w:t>)</w:t>
            </w:r>
          </w:p>
        </w:tc>
      </w:tr>
      <w:tr w:rsidR="00134C33" w:rsidRPr="00134C33" w14:paraId="590E5BD0" w14:textId="77777777" w:rsidTr="002060F2">
        <w:tblPrEx>
          <w:tblCellMar>
            <w:left w:w="70" w:type="dxa"/>
            <w:right w:w="70" w:type="dxa"/>
          </w:tblCellMar>
        </w:tblPrEx>
        <w:trPr>
          <w:trHeight w:val="6604"/>
          <w:jc w:val="center"/>
        </w:trPr>
        <w:tc>
          <w:tcPr>
            <w:tcW w:w="9060" w:type="dxa"/>
            <w:vAlign w:val="center"/>
          </w:tcPr>
          <w:p w14:paraId="4146ED67" w14:textId="77777777" w:rsidR="00134C33" w:rsidRPr="00134C33" w:rsidRDefault="00134C33" w:rsidP="002060F2">
            <w:pPr>
              <w:spacing w:line="360" w:lineRule="auto"/>
              <w:jc w:val="center"/>
              <w:rPr>
                <w:rFonts w:asciiTheme="majorHAnsi" w:hAnsiTheme="majorHAnsi"/>
                <w:b/>
                <w:bCs/>
                <w:sz w:val="20"/>
                <w:szCs w:val="20"/>
                <w:u w:val="single"/>
              </w:rPr>
            </w:pPr>
            <w:r w:rsidRPr="00134C33">
              <w:rPr>
                <w:rFonts w:asciiTheme="majorHAnsi" w:hAnsiTheme="majorHAnsi"/>
                <w:b/>
                <w:bCs/>
                <w:noProof/>
                <w:sz w:val="20"/>
                <w:szCs w:val="20"/>
                <w:u w:val="single"/>
                <w:lang w:eastAsia="it-IT"/>
              </w:rPr>
              <w:drawing>
                <wp:anchor distT="0" distB="0" distL="114300" distR="114300" simplePos="0" relativeHeight="251658241" behindDoc="0" locked="0" layoutInCell="1" allowOverlap="1" wp14:anchorId="483B5076" wp14:editId="639167A0">
                  <wp:simplePos x="0" y="0"/>
                  <wp:positionH relativeFrom="margin">
                    <wp:align>center</wp:align>
                  </wp:positionH>
                  <wp:positionV relativeFrom="paragraph">
                    <wp:posOffset>-31115</wp:posOffset>
                  </wp:positionV>
                  <wp:extent cx="4123690" cy="4145280"/>
                  <wp:effectExtent l="0" t="0" r="0" b="7620"/>
                  <wp:wrapNone/>
                  <wp:docPr id="73" name="Immagin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23690" cy="4145280"/>
                          </a:xfrm>
                          <a:prstGeom prst="rect">
                            <a:avLst/>
                          </a:prstGeom>
                          <a:noFill/>
                        </pic:spPr>
                      </pic:pic>
                    </a:graphicData>
                  </a:graphic>
                  <wp14:sizeRelH relativeFrom="margin">
                    <wp14:pctWidth>0</wp14:pctWidth>
                  </wp14:sizeRelH>
                  <wp14:sizeRelV relativeFrom="margin">
                    <wp14:pctHeight>0</wp14:pctHeight>
                  </wp14:sizeRelV>
                </wp:anchor>
              </w:drawing>
            </w:r>
          </w:p>
        </w:tc>
      </w:tr>
      <w:tr w:rsidR="00134C33" w:rsidRPr="00134C33" w14:paraId="6E40DA18" w14:textId="77777777" w:rsidTr="00134C33">
        <w:trPr>
          <w:jc w:val="center"/>
        </w:trPr>
        <w:tc>
          <w:tcPr>
            <w:tcW w:w="9060" w:type="dxa"/>
          </w:tcPr>
          <w:p w14:paraId="16E51AC6" w14:textId="77777777" w:rsidR="00134C33" w:rsidRPr="00B11655" w:rsidRDefault="00134C33" w:rsidP="00B11655">
            <w:pPr>
              <w:jc w:val="both"/>
              <w:rPr>
                <w:rFonts w:asciiTheme="majorHAnsi" w:hAnsiTheme="majorHAnsi"/>
                <w:i/>
                <w:iCs/>
                <w:sz w:val="18"/>
                <w:szCs w:val="18"/>
              </w:rPr>
            </w:pPr>
            <w:r w:rsidRPr="00B11655">
              <w:rPr>
                <w:rFonts w:asciiTheme="majorHAnsi" w:hAnsiTheme="majorHAnsi"/>
                <w:i/>
                <w:sz w:val="18"/>
                <w:szCs w:val="18"/>
              </w:rPr>
              <w:t>Gli estremi del rettangolo (la "scatola") indicano il primo e il terzo quartile della distribuzione, ovvero i valori al di sotto dei quali si colloca il 25% e il 75% degli uffici, rispettivamente. La linea interna indica la mediana, ovvero il valore che divide la popolazione in due parti di uguale numerosità. I segmenti ("baffi") indicano il minimo e il massimo dei valori, al netto degli outlier.</w:t>
            </w:r>
          </w:p>
        </w:tc>
      </w:tr>
      <w:tr w:rsidR="00134C33" w:rsidRPr="00134C33" w14:paraId="185CA9E5" w14:textId="77777777" w:rsidTr="00134C33">
        <w:trPr>
          <w:jc w:val="center"/>
        </w:trPr>
        <w:tc>
          <w:tcPr>
            <w:tcW w:w="9060" w:type="dxa"/>
          </w:tcPr>
          <w:p w14:paraId="48FBC573" w14:textId="77777777" w:rsidR="00134C33" w:rsidRPr="00B11655" w:rsidRDefault="00134C33" w:rsidP="00B11655">
            <w:pPr>
              <w:jc w:val="both"/>
              <w:rPr>
                <w:rFonts w:asciiTheme="majorHAnsi" w:hAnsiTheme="majorHAnsi"/>
                <w:i/>
                <w:sz w:val="18"/>
                <w:szCs w:val="18"/>
              </w:rPr>
            </w:pPr>
            <w:r w:rsidRPr="00B11655">
              <w:rPr>
                <w:rFonts w:asciiTheme="majorHAnsi" w:hAnsiTheme="majorHAnsi"/>
                <w:i/>
                <w:sz w:val="18"/>
                <w:szCs w:val="18"/>
              </w:rPr>
              <w:t xml:space="preserve">*Al netto di procedure esecutive e concorsuali, ATP in materia di previdenza, giudice tutelare e verbalizzazioni di dichiarazioni giurate. </w:t>
            </w:r>
          </w:p>
          <w:p w14:paraId="7DD2BAFE" w14:textId="6FC67AC7" w:rsidR="00134C33" w:rsidRPr="00B11655" w:rsidRDefault="00134C33" w:rsidP="00B11655">
            <w:pPr>
              <w:jc w:val="both"/>
              <w:rPr>
                <w:rFonts w:asciiTheme="majorHAnsi" w:hAnsiTheme="majorHAnsi"/>
                <w:i/>
                <w:iCs/>
                <w:sz w:val="18"/>
                <w:szCs w:val="18"/>
              </w:rPr>
            </w:pPr>
          </w:p>
        </w:tc>
      </w:tr>
    </w:tbl>
    <w:p w14:paraId="75E008DF" w14:textId="28CCDD8A" w:rsidR="004C5155" w:rsidRDefault="004C5155">
      <w:pPr>
        <w:rPr>
          <w:rFonts w:asciiTheme="majorHAnsi" w:eastAsiaTheme="majorEastAsia" w:hAnsiTheme="majorHAnsi" w:cstheme="majorBidi"/>
          <w:b/>
          <w:color w:val="4472C4" w:themeColor="accent5"/>
          <w:sz w:val="28"/>
          <w:szCs w:val="26"/>
          <w:highlight w:val="lightGray"/>
        </w:rPr>
      </w:pPr>
    </w:p>
    <w:p w14:paraId="35EE8757" w14:textId="5BE83257" w:rsidR="00134C33" w:rsidRPr="005143C2" w:rsidRDefault="006D3192" w:rsidP="00952881">
      <w:pPr>
        <w:pStyle w:val="Titolo3"/>
      </w:pPr>
      <w:r w:rsidRPr="005143C2">
        <w:rPr>
          <w:iCs/>
        </w:rPr>
        <w:t>I</w:t>
      </w:r>
      <w:r w:rsidR="00134C33" w:rsidRPr="005143C2">
        <w:rPr>
          <w:iCs/>
        </w:rPr>
        <w:t>l</w:t>
      </w:r>
      <w:r w:rsidR="00134C33" w:rsidRPr="005143C2">
        <w:rPr>
          <w:i/>
          <w:iCs/>
        </w:rPr>
        <w:t xml:space="preserve"> clearance rate</w:t>
      </w:r>
      <w:r w:rsidR="00134C33" w:rsidRPr="005143C2">
        <w:t xml:space="preserve"> nelle macroaree del Paese </w:t>
      </w:r>
    </w:p>
    <w:p w14:paraId="1ACAE395" w14:textId="6EB1880F" w:rsidR="00134C33" w:rsidRPr="00134C33" w:rsidRDefault="00134C33" w:rsidP="00B11655">
      <w:pPr>
        <w:spacing w:before="60" w:after="60" w:line="360" w:lineRule="exact"/>
        <w:jc w:val="both"/>
        <w:rPr>
          <w:rFonts w:asciiTheme="majorHAnsi" w:hAnsiTheme="majorHAnsi"/>
          <w:sz w:val="24"/>
          <w:szCs w:val="24"/>
        </w:rPr>
      </w:pPr>
      <w:r w:rsidRPr="00134C33">
        <w:rPr>
          <w:rFonts w:asciiTheme="majorHAnsi" w:hAnsiTheme="majorHAnsi"/>
          <w:sz w:val="24"/>
          <w:szCs w:val="24"/>
        </w:rPr>
        <w:t xml:space="preserve">Il </w:t>
      </w:r>
      <w:r w:rsidRPr="00B11655">
        <w:rPr>
          <w:rFonts w:asciiTheme="majorHAnsi" w:hAnsiTheme="majorHAnsi"/>
          <w:i/>
          <w:iCs/>
          <w:sz w:val="24"/>
          <w:szCs w:val="24"/>
        </w:rPr>
        <w:t>clearance rate</w:t>
      </w:r>
      <w:r w:rsidRPr="00134C33">
        <w:rPr>
          <w:rFonts w:asciiTheme="majorHAnsi" w:hAnsiTheme="majorHAnsi"/>
          <w:sz w:val="24"/>
          <w:szCs w:val="24"/>
        </w:rPr>
        <w:t xml:space="preserve"> è un </w:t>
      </w:r>
      <w:r w:rsidR="0082514B">
        <w:rPr>
          <w:rFonts w:asciiTheme="majorHAnsi" w:hAnsiTheme="majorHAnsi"/>
          <w:sz w:val="24"/>
          <w:szCs w:val="24"/>
        </w:rPr>
        <w:t>indicatore della capacità dell’</w:t>
      </w:r>
      <w:r w:rsidR="00AF1E00">
        <w:rPr>
          <w:rFonts w:asciiTheme="majorHAnsi" w:hAnsiTheme="majorHAnsi"/>
          <w:sz w:val="24"/>
          <w:szCs w:val="24"/>
        </w:rPr>
        <w:t>U</w:t>
      </w:r>
      <w:r w:rsidRPr="00134C33">
        <w:rPr>
          <w:rFonts w:asciiTheme="majorHAnsi" w:hAnsiTheme="majorHAnsi"/>
          <w:sz w:val="24"/>
          <w:szCs w:val="24"/>
        </w:rPr>
        <w:t>fficio di smaltire i flussi in entrata. È calcolato come rapporto tra il numero dei procedimenti definiti e quello dei procedimenti iscritti in un dato anno:</w:t>
      </w:r>
    </w:p>
    <w:p w14:paraId="74898FD6" w14:textId="383F2ABF" w:rsidR="00134C33" w:rsidRDefault="00134C33" w:rsidP="00B11655">
      <w:pPr>
        <w:spacing w:before="60" w:after="60" w:line="360" w:lineRule="exact"/>
        <w:jc w:val="center"/>
        <w:rPr>
          <w:rFonts w:asciiTheme="majorHAnsi" w:hAnsiTheme="majorHAnsi"/>
          <w:b/>
          <w:bCs/>
          <w:i/>
          <w:iCs/>
          <w:sz w:val="24"/>
          <w:szCs w:val="24"/>
        </w:rPr>
      </w:pPr>
      <w:r w:rsidRPr="00134C33">
        <w:rPr>
          <w:rFonts w:asciiTheme="majorHAnsi" w:hAnsiTheme="majorHAnsi"/>
          <w:i/>
          <w:iCs/>
          <w:sz w:val="24"/>
          <w:szCs w:val="24"/>
        </w:rPr>
        <w:t>(</w:t>
      </w:r>
      <w:r w:rsidRPr="00D12105">
        <w:rPr>
          <w:rFonts w:asciiTheme="majorHAnsi" w:hAnsiTheme="majorHAnsi"/>
          <w:b/>
          <w:bCs/>
          <w:i/>
          <w:iCs/>
          <w:sz w:val="24"/>
          <w:szCs w:val="24"/>
        </w:rPr>
        <w:t>Definiti</w:t>
      </w:r>
      <w:r w:rsidRPr="00D12105">
        <w:rPr>
          <w:rFonts w:asciiTheme="majorHAnsi" w:hAnsiTheme="majorHAnsi"/>
          <w:b/>
          <w:bCs/>
          <w:i/>
          <w:iCs/>
          <w:sz w:val="24"/>
          <w:szCs w:val="24"/>
          <w:vertAlign w:val="subscript"/>
        </w:rPr>
        <w:t>t</w:t>
      </w:r>
      <w:r w:rsidRPr="00D12105">
        <w:rPr>
          <w:rFonts w:asciiTheme="majorHAnsi" w:hAnsiTheme="majorHAnsi"/>
          <w:b/>
          <w:bCs/>
          <w:i/>
          <w:iCs/>
          <w:sz w:val="24"/>
          <w:szCs w:val="24"/>
        </w:rPr>
        <w:t>/Iscritti</w:t>
      </w:r>
      <w:r w:rsidRPr="00D12105">
        <w:rPr>
          <w:rFonts w:asciiTheme="majorHAnsi" w:hAnsiTheme="majorHAnsi"/>
          <w:b/>
          <w:bCs/>
          <w:i/>
          <w:iCs/>
          <w:sz w:val="24"/>
          <w:szCs w:val="24"/>
          <w:vertAlign w:val="subscript"/>
        </w:rPr>
        <w:t>t</w:t>
      </w:r>
      <w:r w:rsidRPr="00D12105">
        <w:rPr>
          <w:rFonts w:asciiTheme="majorHAnsi" w:hAnsiTheme="majorHAnsi"/>
          <w:b/>
          <w:bCs/>
          <w:i/>
          <w:iCs/>
          <w:sz w:val="24"/>
          <w:szCs w:val="24"/>
        </w:rPr>
        <w:t>)*100</w:t>
      </w:r>
    </w:p>
    <w:p w14:paraId="6A57BCDF" w14:textId="77777777" w:rsidR="00675A5C" w:rsidRPr="00134C33" w:rsidRDefault="00675A5C" w:rsidP="00B11655">
      <w:pPr>
        <w:spacing w:before="60" w:after="60" w:line="360" w:lineRule="exact"/>
        <w:jc w:val="center"/>
        <w:rPr>
          <w:rFonts w:asciiTheme="majorHAnsi" w:hAnsiTheme="majorHAnsi"/>
          <w:i/>
          <w:iCs/>
          <w:sz w:val="24"/>
          <w:szCs w:val="24"/>
        </w:rPr>
      </w:pPr>
    </w:p>
    <w:p w14:paraId="5C5FF43C" w14:textId="43D4B1A9" w:rsidR="00134C33" w:rsidRPr="00134C33" w:rsidRDefault="0082514B" w:rsidP="00B11655">
      <w:pPr>
        <w:spacing w:before="60" w:after="60" w:line="360" w:lineRule="exact"/>
        <w:jc w:val="both"/>
        <w:rPr>
          <w:rFonts w:asciiTheme="majorHAnsi" w:hAnsiTheme="majorHAnsi"/>
          <w:sz w:val="24"/>
          <w:szCs w:val="24"/>
        </w:rPr>
      </w:pPr>
      <w:r>
        <w:rPr>
          <w:rFonts w:asciiTheme="majorHAnsi" w:hAnsiTheme="majorHAnsi"/>
          <w:sz w:val="24"/>
          <w:szCs w:val="24"/>
        </w:rPr>
        <w:t>Valori pari a</w:t>
      </w:r>
      <w:r w:rsidR="00134C33" w:rsidRPr="00134C33">
        <w:rPr>
          <w:rFonts w:asciiTheme="majorHAnsi" w:hAnsiTheme="majorHAnsi"/>
          <w:sz w:val="24"/>
          <w:szCs w:val="24"/>
        </w:rPr>
        <w:t xml:space="preserve"> 100% indi</w:t>
      </w:r>
      <w:r>
        <w:rPr>
          <w:rFonts w:asciiTheme="majorHAnsi" w:hAnsiTheme="majorHAnsi"/>
          <w:sz w:val="24"/>
          <w:szCs w:val="24"/>
        </w:rPr>
        <w:t xml:space="preserve">cano che </w:t>
      </w:r>
      <w:r w:rsidR="00F043A6">
        <w:rPr>
          <w:rFonts w:asciiTheme="majorHAnsi" w:hAnsiTheme="majorHAnsi"/>
          <w:sz w:val="24"/>
          <w:szCs w:val="24"/>
        </w:rPr>
        <w:t>l’</w:t>
      </w:r>
      <w:r w:rsidR="00AF1E00">
        <w:rPr>
          <w:rFonts w:asciiTheme="majorHAnsi" w:hAnsiTheme="majorHAnsi"/>
          <w:sz w:val="24"/>
          <w:szCs w:val="24"/>
        </w:rPr>
        <w:t>U</w:t>
      </w:r>
      <w:r w:rsidR="00F043A6" w:rsidRPr="00134C33">
        <w:rPr>
          <w:rFonts w:asciiTheme="majorHAnsi" w:hAnsiTheme="majorHAnsi"/>
          <w:sz w:val="24"/>
          <w:szCs w:val="24"/>
        </w:rPr>
        <w:t>fficio</w:t>
      </w:r>
      <w:r w:rsidR="00134C33" w:rsidRPr="00134C33">
        <w:rPr>
          <w:rFonts w:asciiTheme="majorHAnsi" w:hAnsiTheme="majorHAnsi"/>
          <w:sz w:val="24"/>
          <w:szCs w:val="24"/>
        </w:rPr>
        <w:t>, nell’anno, ha definito un numero di procedimenti pari a quelli iscritti,</w:t>
      </w:r>
      <w:r>
        <w:rPr>
          <w:rFonts w:asciiTheme="majorHAnsi" w:hAnsiTheme="majorHAnsi"/>
          <w:sz w:val="24"/>
          <w:szCs w:val="24"/>
        </w:rPr>
        <w:t xml:space="preserve"> valori superiori (inferiori) a 100% indicano che </w:t>
      </w:r>
      <w:r w:rsidR="004827E2">
        <w:rPr>
          <w:rFonts w:asciiTheme="majorHAnsi" w:hAnsiTheme="majorHAnsi"/>
          <w:sz w:val="24"/>
          <w:szCs w:val="24"/>
        </w:rPr>
        <w:t>l’</w:t>
      </w:r>
      <w:r w:rsidR="00AF1E00">
        <w:rPr>
          <w:rFonts w:asciiTheme="majorHAnsi" w:hAnsiTheme="majorHAnsi"/>
          <w:sz w:val="24"/>
          <w:szCs w:val="24"/>
        </w:rPr>
        <w:t>U</w:t>
      </w:r>
      <w:r w:rsidR="004827E2" w:rsidRPr="00134C33">
        <w:rPr>
          <w:rFonts w:asciiTheme="majorHAnsi" w:hAnsiTheme="majorHAnsi"/>
          <w:sz w:val="24"/>
          <w:szCs w:val="24"/>
        </w:rPr>
        <w:t>fficio</w:t>
      </w:r>
      <w:r w:rsidR="00134C33" w:rsidRPr="00134C33">
        <w:rPr>
          <w:rFonts w:asciiTheme="majorHAnsi" w:hAnsiTheme="majorHAnsi"/>
          <w:sz w:val="24"/>
          <w:szCs w:val="24"/>
        </w:rPr>
        <w:t xml:space="preserve"> ha definito un numero di procedimenti maggiore (minore) di quelli iscritti e</w:t>
      </w:r>
      <w:r>
        <w:rPr>
          <w:rFonts w:asciiTheme="majorHAnsi" w:hAnsiTheme="majorHAnsi"/>
          <w:sz w:val="24"/>
          <w:szCs w:val="24"/>
        </w:rPr>
        <w:t>,</w:t>
      </w:r>
      <w:r w:rsidR="00134C33" w:rsidRPr="00134C33">
        <w:rPr>
          <w:rFonts w:asciiTheme="majorHAnsi" w:hAnsiTheme="majorHAnsi"/>
          <w:sz w:val="24"/>
          <w:szCs w:val="24"/>
        </w:rPr>
        <w:t xml:space="preserve"> pertanto</w:t>
      </w:r>
      <w:r>
        <w:rPr>
          <w:rFonts w:asciiTheme="majorHAnsi" w:hAnsiTheme="majorHAnsi"/>
          <w:sz w:val="24"/>
          <w:szCs w:val="24"/>
        </w:rPr>
        <w:t>,</w:t>
      </w:r>
      <w:r w:rsidR="00134C33" w:rsidRPr="00134C33">
        <w:rPr>
          <w:rFonts w:asciiTheme="majorHAnsi" w:hAnsiTheme="majorHAnsi"/>
          <w:sz w:val="24"/>
          <w:szCs w:val="24"/>
        </w:rPr>
        <w:t xml:space="preserve"> sta smaltendo (accumulando) pendenza.</w:t>
      </w:r>
    </w:p>
    <w:p w14:paraId="6829866C" w14:textId="3F573BEF" w:rsidR="00134C33" w:rsidRPr="00134C33" w:rsidRDefault="00134C33" w:rsidP="00B11655">
      <w:pPr>
        <w:spacing w:before="60" w:after="60" w:line="360" w:lineRule="exact"/>
        <w:jc w:val="both"/>
        <w:rPr>
          <w:rFonts w:asciiTheme="majorHAnsi" w:hAnsiTheme="majorHAnsi"/>
          <w:sz w:val="24"/>
          <w:szCs w:val="24"/>
          <w:u w:val="single"/>
        </w:rPr>
      </w:pPr>
      <w:bookmarkStart w:id="19" w:name="_Hlk92275652"/>
      <w:r w:rsidRPr="00134C33">
        <w:rPr>
          <w:rFonts w:asciiTheme="majorHAnsi" w:hAnsiTheme="majorHAnsi"/>
          <w:sz w:val="24"/>
          <w:szCs w:val="24"/>
        </w:rPr>
        <w:t xml:space="preserve">Le </w:t>
      </w:r>
      <w:r w:rsidR="00EC5DFB">
        <w:rPr>
          <w:rFonts w:asciiTheme="majorHAnsi" w:hAnsiTheme="majorHAnsi"/>
          <w:sz w:val="24"/>
          <w:szCs w:val="24"/>
        </w:rPr>
        <w:t xml:space="preserve">Tavole </w:t>
      </w:r>
      <w:r w:rsidRPr="00134C33">
        <w:rPr>
          <w:rFonts w:asciiTheme="majorHAnsi" w:hAnsiTheme="majorHAnsi"/>
          <w:b/>
          <w:sz w:val="24"/>
          <w:szCs w:val="24"/>
        </w:rPr>
        <w:t xml:space="preserve">3 </w:t>
      </w:r>
      <w:r w:rsidRPr="00EC5DFB">
        <w:rPr>
          <w:rFonts w:asciiTheme="majorHAnsi" w:hAnsiTheme="majorHAnsi"/>
          <w:bCs/>
          <w:sz w:val="24"/>
          <w:szCs w:val="24"/>
        </w:rPr>
        <w:t>e</w:t>
      </w:r>
      <w:r w:rsidRPr="00134C33">
        <w:rPr>
          <w:rFonts w:asciiTheme="majorHAnsi" w:hAnsiTheme="majorHAnsi"/>
          <w:b/>
          <w:sz w:val="24"/>
          <w:szCs w:val="24"/>
        </w:rPr>
        <w:t xml:space="preserve"> 4</w:t>
      </w:r>
      <w:r w:rsidRPr="00134C33">
        <w:rPr>
          <w:rFonts w:asciiTheme="majorHAnsi" w:hAnsiTheme="majorHAnsi"/>
          <w:sz w:val="24"/>
          <w:szCs w:val="24"/>
        </w:rPr>
        <w:t xml:space="preserve"> illustrano i valori del </w:t>
      </w:r>
      <w:r w:rsidRPr="00134C33">
        <w:rPr>
          <w:rFonts w:asciiTheme="majorHAnsi" w:hAnsiTheme="majorHAnsi"/>
          <w:i/>
          <w:sz w:val="24"/>
          <w:szCs w:val="24"/>
        </w:rPr>
        <w:t xml:space="preserve">clearance rate </w:t>
      </w:r>
      <w:r w:rsidRPr="00134C33">
        <w:rPr>
          <w:rFonts w:asciiTheme="majorHAnsi" w:hAnsiTheme="majorHAnsi"/>
          <w:iCs/>
          <w:sz w:val="24"/>
          <w:szCs w:val="24"/>
        </w:rPr>
        <w:t xml:space="preserve">civile presso le </w:t>
      </w:r>
      <w:r w:rsidR="00C8354D">
        <w:rPr>
          <w:rFonts w:asciiTheme="majorHAnsi" w:hAnsiTheme="majorHAnsi"/>
          <w:iCs/>
          <w:sz w:val="24"/>
          <w:szCs w:val="24"/>
        </w:rPr>
        <w:t>Corti di Appello</w:t>
      </w:r>
      <w:r w:rsidRPr="00134C33">
        <w:rPr>
          <w:rFonts w:asciiTheme="majorHAnsi" w:hAnsiTheme="majorHAnsi"/>
          <w:iCs/>
          <w:sz w:val="24"/>
          <w:szCs w:val="24"/>
        </w:rPr>
        <w:t xml:space="preserve"> e presso i </w:t>
      </w:r>
      <w:r w:rsidR="00C8354D">
        <w:rPr>
          <w:rFonts w:asciiTheme="majorHAnsi" w:hAnsiTheme="majorHAnsi"/>
          <w:iCs/>
          <w:sz w:val="24"/>
          <w:szCs w:val="24"/>
        </w:rPr>
        <w:t>Tribunali</w:t>
      </w:r>
      <w:r w:rsidRPr="00134C33">
        <w:rPr>
          <w:rFonts w:asciiTheme="majorHAnsi" w:hAnsiTheme="majorHAnsi"/>
          <w:iCs/>
          <w:sz w:val="24"/>
          <w:szCs w:val="24"/>
        </w:rPr>
        <w:t xml:space="preserve"> a livello nazionale e di macroarea. </w:t>
      </w:r>
    </w:p>
    <w:bookmarkEnd w:id="19"/>
    <w:p w14:paraId="6CA681DC" w14:textId="77777777" w:rsidR="005143C2" w:rsidRDefault="005143C2" w:rsidP="00B11655">
      <w:pPr>
        <w:spacing w:before="60" w:after="60" w:line="360" w:lineRule="exact"/>
        <w:jc w:val="both"/>
        <w:rPr>
          <w:rFonts w:asciiTheme="majorHAnsi" w:hAnsiTheme="majorHAnsi"/>
          <w:sz w:val="24"/>
          <w:szCs w:val="24"/>
          <w:u w:val="single"/>
        </w:rPr>
      </w:pPr>
    </w:p>
    <w:p w14:paraId="1C16DB44" w14:textId="69E793E0" w:rsidR="00134C33" w:rsidRPr="00B11655" w:rsidRDefault="00134C33" w:rsidP="002060F2">
      <w:pPr>
        <w:pStyle w:val="Nessunaspaziatura"/>
      </w:pPr>
      <w:r w:rsidRPr="00B11655">
        <w:t>Corti di appello</w:t>
      </w:r>
    </w:p>
    <w:p w14:paraId="4FD919A7" w14:textId="0F457A2C" w:rsidR="00AB68E9" w:rsidRPr="00134C33" w:rsidRDefault="00134C33" w:rsidP="005A545F">
      <w:pPr>
        <w:spacing w:before="60" w:after="60" w:line="360" w:lineRule="exact"/>
        <w:jc w:val="both"/>
        <w:rPr>
          <w:rFonts w:asciiTheme="majorHAnsi" w:hAnsiTheme="majorHAnsi"/>
          <w:sz w:val="24"/>
          <w:szCs w:val="24"/>
        </w:rPr>
      </w:pPr>
      <w:r w:rsidRPr="00134C33">
        <w:rPr>
          <w:rFonts w:asciiTheme="majorHAnsi" w:hAnsiTheme="majorHAnsi"/>
          <w:sz w:val="24"/>
          <w:szCs w:val="24"/>
        </w:rPr>
        <w:t xml:space="preserve">I dati mostrano innanzitutto che il </w:t>
      </w:r>
      <w:r w:rsidRPr="005630E7">
        <w:rPr>
          <w:rFonts w:asciiTheme="majorHAnsi" w:hAnsiTheme="majorHAnsi"/>
          <w:i/>
          <w:sz w:val="24"/>
          <w:szCs w:val="24"/>
        </w:rPr>
        <w:t>clearance rate</w:t>
      </w:r>
      <w:r w:rsidRPr="00134C33">
        <w:rPr>
          <w:rFonts w:asciiTheme="majorHAnsi" w:hAnsiTheme="majorHAnsi"/>
          <w:sz w:val="24"/>
          <w:szCs w:val="24"/>
        </w:rPr>
        <w:t xml:space="preserve"> è significativamente superiore al 100% in tutte le macroaree del Paese. Il Sud ha un CR del 124%, allineato al dato nazionale, e superiore a quello del Centro. </w:t>
      </w:r>
      <w:r w:rsidR="00692D17">
        <w:rPr>
          <w:rFonts w:asciiTheme="majorHAnsi" w:hAnsiTheme="majorHAnsi"/>
          <w:sz w:val="24"/>
          <w:szCs w:val="24"/>
        </w:rPr>
        <w:t xml:space="preserve">  </w:t>
      </w:r>
      <w:r w:rsidRPr="00134C33">
        <w:rPr>
          <w:rFonts w:asciiTheme="majorHAnsi" w:hAnsiTheme="majorHAnsi"/>
          <w:sz w:val="24"/>
          <w:szCs w:val="24"/>
        </w:rPr>
        <w:t xml:space="preserve">I valori del CR sono più elevati al Nord. </w:t>
      </w:r>
    </w:p>
    <w:p w14:paraId="2DDA1AFC" w14:textId="62D953B7" w:rsidR="00134C33" w:rsidRPr="004F158E" w:rsidRDefault="00134C33" w:rsidP="00B11655">
      <w:pPr>
        <w:spacing w:after="0" w:line="360" w:lineRule="auto"/>
        <w:jc w:val="center"/>
        <w:rPr>
          <w:rFonts w:asciiTheme="majorHAnsi" w:hAnsiTheme="majorHAnsi"/>
          <w:b/>
          <w:bCs/>
          <w:i/>
          <w:iCs/>
          <w:color w:val="002060"/>
          <w:sz w:val="20"/>
          <w:szCs w:val="20"/>
        </w:rPr>
      </w:pPr>
      <w:r w:rsidRPr="004F158E">
        <w:rPr>
          <w:rFonts w:asciiTheme="majorHAnsi" w:hAnsiTheme="majorHAnsi"/>
          <w:b/>
          <w:bCs/>
          <w:i/>
          <w:iCs/>
          <w:color w:val="002060"/>
          <w:sz w:val="20"/>
          <w:szCs w:val="20"/>
        </w:rPr>
        <w:t xml:space="preserve">Tav. 3. Clearance rate dei procedimenti civili presso le </w:t>
      </w:r>
      <w:r w:rsidR="00C8354D" w:rsidRPr="004F158E">
        <w:rPr>
          <w:rFonts w:asciiTheme="majorHAnsi" w:hAnsiTheme="majorHAnsi"/>
          <w:b/>
          <w:bCs/>
          <w:i/>
          <w:iCs/>
          <w:color w:val="002060"/>
          <w:sz w:val="20"/>
          <w:szCs w:val="20"/>
        </w:rPr>
        <w:t>Corti di Appello</w:t>
      </w:r>
      <w:r w:rsidRPr="004F158E">
        <w:rPr>
          <w:rFonts w:asciiTheme="majorHAnsi" w:hAnsiTheme="majorHAnsi"/>
          <w:b/>
          <w:bCs/>
          <w:i/>
          <w:iCs/>
          <w:color w:val="002060"/>
          <w:sz w:val="20"/>
          <w:szCs w:val="20"/>
        </w:rPr>
        <w:t xml:space="preserve"> </w:t>
      </w:r>
      <w:r w:rsidR="004F158E">
        <w:rPr>
          <w:rFonts w:asciiTheme="majorHAnsi" w:hAnsiTheme="majorHAnsi"/>
          <w:b/>
          <w:bCs/>
          <w:i/>
          <w:iCs/>
          <w:color w:val="002060"/>
          <w:sz w:val="20"/>
          <w:szCs w:val="20"/>
        </w:rPr>
        <w:t>(</w:t>
      </w:r>
      <w:r w:rsidRPr="004F158E">
        <w:rPr>
          <w:rFonts w:asciiTheme="majorHAnsi" w:hAnsiTheme="majorHAnsi"/>
          <w:b/>
          <w:bCs/>
          <w:i/>
          <w:iCs/>
          <w:color w:val="002060"/>
          <w:sz w:val="20"/>
          <w:szCs w:val="20"/>
        </w:rPr>
        <w:t>Anno 2019</w:t>
      </w:r>
      <w:r w:rsidR="004F158E">
        <w:rPr>
          <w:rFonts w:asciiTheme="majorHAnsi" w:hAnsiTheme="majorHAnsi"/>
          <w:b/>
          <w:bCs/>
          <w:i/>
          <w:iCs/>
          <w:color w:val="002060"/>
          <w:sz w:val="20"/>
          <w:szCs w:val="20"/>
        </w:rPr>
        <w:t>)</w:t>
      </w:r>
    </w:p>
    <w:tbl>
      <w:tblPr>
        <w:tblW w:w="5000" w:type="pct"/>
        <w:jc w:val="center"/>
        <w:tblCellMar>
          <w:left w:w="70" w:type="dxa"/>
          <w:right w:w="70" w:type="dxa"/>
        </w:tblCellMar>
        <w:tblLook w:val="04A0" w:firstRow="1" w:lastRow="0" w:firstColumn="1" w:lastColumn="0" w:noHBand="0" w:noVBand="1"/>
      </w:tblPr>
      <w:tblGrid>
        <w:gridCol w:w="1814"/>
        <w:gridCol w:w="1814"/>
        <w:gridCol w:w="1814"/>
        <w:gridCol w:w="1814"/>
        <w:gridCol w:w="1814"/>
      </w:tblGrid>
      <w:tr w:rsidR="004F158E" w:rsidRPr="00B11655" w14:paraId="1A23D70E" w14:textId="77777777" w:rsidTr="002009A2">
        <w:trPr>
          <w:trHeight w:val="373"/>
          <w:jc w:val="center"/>
        </w:trPr>
        <w:tc>
          <w:tcPr>
            <w:tcW w:w="1000" w:type="pct"/>
            <w:shd w:val="clear" w:color="auto" w:fill="1F3864" w:themeFill="accent5" w:themeFillShade="80"/>
            <w:vAlign w:val="center"/>
            <w:hideMark/>
          </w:tcPr>
          <w:p w14:paraId="583FF573"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Nord-Ovest</w:t>
            </w:r>
          </w:p>
        </w:tc>
        <w:tc>
          <w:tcPr>
            <w:tcW w:w="1000" w:type="pct"/>
            <w:shd w:val="clear" w:color="auto" w:fill="1F3864" w:themeFill="accent5" w:themeFillShade="80"/>
            <w:vAlign w:val="center"/>
            <w:hideMark/>
          </w:tcPr>
          <w:p w14:paraId="28B8314B"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Nord-Est</w:t>
            </w:r>
          </w:p>
        </w:tc>
        <w:tc>
          <w:tcPr>
            <w:tcW w:w="1000" w:type="pct"/>
            <w:shd w:val="clear" w:color="auto" w:fill="1F3864" w:themeFill="accent5" w:themeFillShade="80"/>
            <w:vAlign w:val="center"/>
            <w:hideMark/>
          </w:tcPr>
          <w:p w14:paraId="3D47CF08"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Centro</w:t>
            </w:r>
          </w:p>
        </w:tc>
        <w:tc>
          <w:tcPr>
            <w:tcW w:w="1000" w:type="pct"/>
            <w:shd w:val="clear" w:color="auto" w:fill="1F3864" w:themeFill="accent5" w:themeFillShade="80"/>
            <w:vAlign w:val="center"/>
            <w:hideMark/>
          </w:tcPr>
          <w:p w14:paraId="06DE3602"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Sud e Isole</w:t>
            </w:r>
          </w:p>
        </w:tc>
        <w:tc>
          <w:tcPr>
            <w:tcW w:w="1000" w:type="pct"/>
            <w:shd w:val="clear" w:color="auto" w:fill="1F3864" w:themeFill="accent5" w:themeFillShade="80"/>
            <w:vAlign w:val="center"/>
            <w:hideMark/>
          </w:tcPr>
          <w:p w14:paraId="15CAA4E0"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Totale Nazionale</w:t>
            </w:r>
          </w:p>
        </w:tc>
      </w:tr>
      <w:tr w:rsidR="004F158E" w:rsidRPr="00B11655" w14:paraId="3420A208" w14:textId="77777777" w:rsidTr="002009A2">
        <w:trPr>
          <w:trHeight w:val="454"/>
          <w:jc w:val="center"/>
        </w:trPr>
        <w:tc>
          <w:tcPr>
            <w:tcW w:w="1000" w:type="pct"/>
            <w:shd w:val="clear" w:color="auto" w:fill="auto"/>
            <w:noWrap/>
            <w:vAlign w:val="center"/>
            <w:hideMark/>
          </w:tcPr>
          <w:p w14:paraId="6BFDF7F8" w14:textId="2D43A163" w:rsidR="004F158E" w:rsidRPr="00B11655" w:rsidRDefault="004F158E" w:rsidP="004F158E">
            <w:pPr>
              <w:spacing w:after="0" w:line="240" w:lineRule="auto"/>
              <w:jc w:val="center"/>
              <w:rPr>
                <w:rFonts w:asciiTheme="majorHAnsi" w:hAnsiTheme="majorHAnsi"/>
                <w:sz w:val="20"/>
                <w:szCs w:val="20"/>
              </w:rPr>
            </w:pPr>
            <w:r w:rsidRPr="006D2E57">
              <w:t>130%</w:t>
            </w:r>
          </w:p>
        </w:tc>
        <w:tc>
          <w:tcPr>
            <w:tcW w:w="1000" w:type="pct"/>
            <w:shd w:val="clear" w:color="auto" w:fill="auto"/>
            <w:noWrap/>
            <w:vAlign w:val="center"/>
            <w:hideMark/>
          </w:tcPr>
          <w:p w14:paraId="091ED4AA" w14:textId="2356789C" w:rsidR="004F158E" w:rsidRPr="00B11655" w:rsidRDefault="004F158E" w:rsidP="004F158E">
            <w:pPr>
              <w:spacing w:after="0" w:line="240" w:lineRule="auto"/>
              <w:jc w:val="center"/>
              <w:rPr>
                <w:rFonts w:asciiTheme="majorHAnsi" w:hAnsiTheme="majorHAnsi"/>
                <w:sz w:val="20"/>
                <w:szCs w:val="20"/>
              </w:rPr>
            </w:pPr>
            <w:r w:rsidRPr="006D2E57">
              <w:t>144%</w:t>
            </w:r>
          </w:p>
        </w:tc>
        <w:tc>
          <w:tcPr>
            <w:tcW w:w="1000" w:type="pct"/>
            <w:shd w:val="clear" w:color="auto" w:fill="auto"/>
            <w:noWrap/>
            <w:vAlign w:val="center"/>
            <w:hideMark/>
          </w:tcPr>
          <w:p w14:paraId="7ED14310" w14:textId="7331367A" w:rsidR="004F158E" w:rsidRPr="00B11655" w:rsidRDefault="004F158E" w:rsidP="004F158E">
            <w:pPr>
              <w:spacing w:after="0" w:line="240" w:lineRule="auto"/>
              <w:jc w:val="center"/>
              <w:rPr>
                <w:rFonts w:asciiTheme="majorHAnsi" w:hAnsiTheme="majorHAnsi"/>
                <w:sz w:val="20"/>
                <w:szCs w:val="20"/>
              </w:rPr>
            </w:pPr>
            <w:r w:rsidRPr="006D2E57">
              <w:t>112%</w:t>
            </w:r>
          </w:p>
        </w:tc>
        <w:tc>
          <w:tcPr>
            <w:tcW w:w="1000" w:type="pct"/>
            <w:shd w:val="clear" w:color="auto" w:fill="auto"/>
            <w:noWrap/>
            <w:vAlign w:val="center"/>
            <w:hideMark/>
          </w:tcPr>
          <w:p w14:paraId="3D06BDB1" w14:textId="2A5098C5" w:rsidR="004F158E" w:rsidRPr="00B11655" w:rsidRDefault="004F158E" w:rsidP="004F158E">
            <w:pPr>
              <w:spacing w:after="0" w:line="240" w:lineRule="auto"/>
              <w:jc w:val="center"/>
              <w:rPr>
                <w:rFonts w:asciiTheme="majorHAnsi" w:hAnsiTheme="majorHAnsi"/>
                <w:sz w:val="20"/>
                <w:szCs w:val="20"/>
              </w:rPr>
            </w:pPr>
            <w:r w:rsidRPr="006D2E57">
              <w:t>124%</w:t>
            </w:r>
          </w:p>
        </w:tc>
        <w:tc>
          <w:tcPr>
            <w:tcW w:w="1000" w:type="pct"/>
            <w:shd w:val="clear" w:color="auto" w:fill="auto"/>
            <w:noWrap/>
            <w:vAlign w:val="center"/>
            <w:hideMark/>
          </w:tcPr>
          <w:p w14:paraId="46A7F2F6" w14:textId="6481E94E" w:rsidR="004F158E" w:rsidRPr="0082514B" w:rsidRDefault="004F158E" w:rsidP="004F158E">
            <w:pPr>
              <w:spacing w:after="0" w:line="240" w:lineRule="auto"/>
              <w:jc w:val="center"/>
              <w:rPr>
                <w:rFonts w:asciiTheme="majorHAnsi" w:hAnsiTheme="majorHAnsi"/>
                <w:b/>
                <w:sz w:val="20"/>
                <w:szCs w:val="20"/>
              </w:rPr>
            </w:pPr>
            <w:r w:rsidRPr="006D2E57">
              <w:t>124%</w:t>
            </w:r>
          </w:p>
        </w:tc>
      </w:tr>
    </w:tbl>
    <w:p w14:paraId="71F69DA3" w14:textId="77777777" w:rsidR="00134C33" w:rsidRDefault="00134C33" w:rsidP="00134C33">
      <w:pPr>
        <w:spacing w:after="0" w:line="360" w:lineRule="auto"/>
        <w:jc w:val="both"/>
        <w:rPr>
          <w:rFonts w:asciiTheme="majorHAnsi" w:hAnsiTheme="majorHAnsi"/>
          <w:sz w:val="24"/>
          <w:szCs w:val="24"/>
          <w:u w:val="single"/>
        </w:rPr>
      </w:pPr>
    </w:p>
    <w:p w14:paraId="2D0FE552" w14:textId="1D0A5FCB" w:rsidR="00134C33" w:rsidRPr="005143C2" w:rsidRDefault="00134C33" w:rsidP="004F158E">
      <w:pPr>
        <w:pStyle w:val="Nessunaspaziatura"/>
      </w:pPr>
      <w:r w:rsidRPr="005143C2">
        <w:t>Tribunali</w:t>
      </w:r>
    </w:p>
    <w:p w14:paraId="29FFBB35" w14:textId="77777777" w:rsidR="00DC2615" w:rsidRDefault="0082514B" w:rsidP="005143C2">
      <w:pPr>
        <w:spacing w:before="60" w:after="60" w:line="360" w:lineRule="exact"/>
        <w:jc w:val="both"/>
        <w:rPr>
          <w:rFonts w:asciiTheme="majorHAnsi" w:hAnsiTheme="majorHAnsi"/>
          <w:sz w:val="24"/>
          <w:szCs w:val="24"/>
        </w:rPr>
      </w:pPr>
      <w:r>
        <w:rPr>
          <w:rFonts w:asciiTheme="majorHAnsi" w:hAnsiTheme="majorHAnsi"/>
          <w:sz w:val="24"/>
          <w:szCs w:val="24"/>
        </w:rPr>
        <w:t>Anche per i</w:t>
      </w:r>
      <w:r w:rsidR="00134C33" w:rsidRPr="00134C33">
        <w:rPr>
          <w:rFonts w:asciiTheme="majorHAnsi" w:hAnsiTheme="majorHAnsi"/>
          <w:sz w:val="24"/>
          <w:szCs w:val="24"/>
        </w:rPr>
        <w:t xml:space="preserve"> </w:t>
      </w:r>
      <w:r>
        <w:rPr>
          <w:rFonts w:asciiTheme="majorHAnsi" w:hAnsiTheme="majorHAnsi"/>
          <w:sz w:val="24"/>
          <w:szCs w:val="24"/>
        </w:rPr>
        <w:t>Tribunali</w:t>
      </w:r>
      <w:r w:rsidR="00134C33" w:rsidRPr="00134C33">
        <w:rPr>
          <w:rFonts w:asciiTheme="majorHAnsi" w:hAnsiTheme="majorHAnsi"/>
          <w:sz w:val="24"/>
          <w:szCs w:val="24"/>
        </w:rPr>
        <w:t xml:space="preserve"> a livello nazionale si osservano valori del </w:t>
      </w:r>
      <w:r w:rsidR="00134C33" w:rsidRPr="005630E7">
        <w:rPr>
          <w:rFonts w:asciiTheme="majorHAnsi" w:hAnsiTheme="majorHAnsi"/>
          <w:i/>
          <w:sz w:val="24"/>
          <w:szCs w:val="24"/>
        </w:rPr>
        <w:t>clearance rate</w:t>
      </w:r>
      <w:r w:rsidR="00134C33" w:rsidRPr="00134C33">
        <w:rPr>
          <w:rFonts w:asciiTheme="majorHAnsi" w:hAnsiTheme="majorHAnsi"/>
          <w:sz w:val="24"/>
          <w:szCs w:val="24"/>
        </w:rPr>
        <w:t xml:space="preserve"> superiori al 100%, s</w:t>
      </w:r>
      <w:r>
        <w:rPr>
          <w:rFonts w:asciiTheme="majorHAnsi" w:hAnsiTheme="majorHAnsi"/>
          <w:sz w:val="24"/>
          <w:szCs w:val="24"/>
        </w:rPr>
        <w:t>ebbene più bassi di quelli delle</w:t>
      </w:r>
      <w:r w:rsidR="00134C33" w:rsidRPr="00134C33">
        <w:rPr>
          <w:rFonts w:asciiTheme="majorHAnsi" w:hAnsiTheme="majorHAnsi"/>
          <w:sz w:val="24"/>
          <w:szCs w:val="24"/>
        </w:rPr>
        <w:t xml:space="preserve"> </w:t>
      </w:r>
      <w:r>
        <w:rPr>
          <w:rFonts w:asciiTheme="majorHAnsi" w:hAnsiTheme="majorHAnsi"/>
          <w:sz w:val="24"/>
          <w:szCs w:val="24"/>
        </w:rPr>
        <w:t>Corti</w:t>
      </w:r>
      <w:r w:rsidR="00C8354D">
        <w:rPr>
          <w:rFonts w:asciiTheme="majorHAnsi" w:hAnsiTheme="majorHAnsi"/>
          <w:sz w:val="24"/>
          <w:szCs w:val="24"/>
        </w:rPr>
        <w:t xml:space="preserve"> di Appello</w:t>
      </w:r>
      <w:r w:rsidR="00134C33" w:rsidRPr="00134C33">
        <w:rPr>
          <w:rFonts w:asciiTheme="majorHAnsi" w:hAnsiTheme="majorHAnsi"/>
          <w:sz w:val="24"/>
          <w:szCs w:val="24"/>
        </w:rPr>
        <w:t xml:space="preserve">. </w:t>
      </w:r>
    </w:p>
    <w:p w14:paraId="378DA814" w14:textId="6EF517CB" w:rsidR="00AB68E9" w:rsidRPr="004F158E" w:rsidRDefault="00134C33" w:rsidP="004F158E">
      <w:pPr>
        <w:spacing w:before="60" w:after="60" w:line="360" w:lineRule="exact"/>
        <w:jc w:val="both"/>
        <w:rPr>
          <w:rFonts w:asciiTheme="majorHAnsi" w:hAnsiTheme="majorHAnsi"/>
          <w:sz w:val="24"/>
          <w:szCs w:val="24"/>
        </w:rPr>
      </w:pPr>
      <w:r w:rsidRPr="00134C33">
        <w:rPr>
          <w:rFonts w:asciiTheme="majorHAnsi" w:hAnsiTheme="majorHAnsi"/>
          <w:sz w:val="24"/>
          <w:szCs w:val="24"/>
        </w:rPr>
        <w:t xml:space="preserve">Il Sud ha un </w:t>
      </w:r>
      <w:r w:rsidRPr="005630E7">
        <w:rPr>
          <w:rFonts w:asciiTheme="majorHAnsi" w:hAnsiTheme="majorHAnsi"/>
          <w:i/>
          <w:sz w:val="24"/>
          <w:szCs w:val="24"/>
        </w:rPr>
        <w:t xml:space="preserve">clearance rate </w:t>
      </w:r>
      <w:r w:rsidRPr="00134C33">
        <w:rPr>
          <w:rFonts w:asciiTheme="majorHAnsi" w:hAnsiTheme="majorHAnsi"/>
          <w:sz w:val="24"/>
          <w:szCs w:val="24"/>
        </w:rPr>
        <w:t xml:space="preserve">del 106%, superiore a quello del Nord e solo di poco inferiore a quello del Centro. </w:t>
      </w:r>
    </w:p>
    <w:p w14:paraId="274F32CD" w14:textId="5C575852" w:rsidR="00134C33" w:rsidRDefault="00134C33" w:rsidP="004F158E">
      <w:pPr>
        <w:spacing w:after="0" w:line="360" w:lineRule="auto"/>
        <w:jc w:val="center"/>
        <w:rPr>
          <w:rFonts w:asciiTheme="majorHAnsi" w:hAnsiTheme="majorHAnsi"/>
          <w:b/>
          <w:bCs/>
          <w:i/>
          <w:iCs/>
          <w:color w:val="002060"/>
          <w:sz w:val="20"/>
          <w:szCs w:val="20"/>
        </w:rPr>
      </w:pPr>
      <w:r w:rsidRPr="004F158E">
        <w:rPr>
          <w:rFonts w:asciiTheme="majorHAnsi" w:hAnsiTheme="majorHAnsi"/>
          <w:b/>
          <w:bCs/>
          <w:i/>
          <w:iCs/>
          <w:color w:val="002060"/>
          <w:sz w:val="20"/>
          <w:szCs w:val="20"/>
        </w:rPr>
        <w:t xml:space="preserve">Tav. 4. Clearance rate dei procedimenti civili presso i </w:t>
      </w:r>
      <w:r w:rsidR="00C8354D" w:rsidRPr="004F158E">
        <w:rPr>
          <w:rFonts w:asciiTheme="majorHAnsi" w:hAnsiTheme="majorHAnsi"/>
          <w:b/>
          <w:bCs/>
          <w:i/>
          <w:iCs/>
          <w:color w:val="002060"/>
          <w:sz w:val="20"/>
          <w:szCs w:val="20"/>
        </w:rPr>
        <w:t>Tribunali</w:t>
      </w:r>
      <w:r w:rsidRPr="004F158E">
        <w:rPr>
          <w:rFonts w:asciiTheme="majorHAnsi" w:hAnsiTheme="majorHAnsi"/>
          <w:b/>
          <w:bCs/>
          <w:i/>
          <w:iCs/>
          <w:color w:val="002060"/>
          <w:sz w:val="20"/>
          <w:szCs w:val="20"/>
        </w:rPr>
        <w:t>*</w:t>
      </w:r>
      <w:r w:rsidR="004F158E">
        <w:rPr>
          <w:rFonts w:asciiTheme="majorHAnsi" w:hAnsiTheme="majorHAnsi"/>
          <w:b/>
          <w:bCs/>
          <w:i/>
          <w:iCs/>
          <w:color w:val="002060"/>
          <w:sz w:val="20"/>
          <w:szCs w:val="20"/>
        </w:rPr>
        <w:t xml:space="preserve"> (</w:t>
      </w:r>
      <w:r w:rsidR="004F158E" w:rsidRPr="004F158E">
        <w:rPr>
          <w:rFonts w:asciiTheme="majorHAnsi" w:hAnsiTheme="majorHAnsi"/>
          <w:b/>
          <w:bCs/>
          <w:i/>
          <w:iCs/>
          <w:color w:val="002060"/>
          <w:sz w:val="20"/>
          <w:szCs w:val="20"/>
        </w:rPr>
        <w:t>Anno 2019</w:t>
      </w:r>
      <w:r w:rsidR="004F158E">
        <w:rPr>
          <w:rFonts w:asciiTheme="majorHAnsi" w:hAnsiTheme="majorHAnsi"/>
          <w:b/>
          <w:bCs/>
          <w:i/>
          <w:iCs/>
          <w:color w:val="002060"/>
          <w:sz w:val="20"/>
          <w:szCs w:val="20"/>
        </w:rPr>
        <w:t>)</w:t>
      </w:r>
    </w:p>
    <w:tbl>
      <w:tblPr>
        <w:tblW w:w="5000" w:type="pct"/>
        <w:jc w:val="center"/>
        <w:tblCellMar>
          <w:left w:w="70" w:type="dxa"/>
          <w:right w:w="70" w:type="dxa"/>
        </w:tblCellMar>
        <w:tblLook w:val="04A0" w:firstRow="1" w:lastRow="0" w:firstColumn="1" w:lastColumn="0" w:noHBand="0" w:noVBand="1"/>
      </w:tblPr>
      <w:tblGrid>
        <w:gridCol w:w="1814"/>
        <w:gridCol w:w="1814"/>
        <w:gridCol w:w="1814"/>
        <w:gridCol w:w="1814"/>
        <w:gridCol w:w="1814"/>
      </w:tblGrid>
      <w:tr w:rsidR="004F158E" w:rsidRPr="00B11655" w14:paraId="169BA51E" w14:textId="77777777" w:rsidTr="002009A2">
        <w:trPr>
          <w:trHeight w:val="373"/>
          <w:jc w:val="center"/>
        </w:trPr>
        <w:tc>
          <w:tcPr>
            <w:tcW w:w="1000" w:type="pct"/>
            <w:shd w:val="clear" w:color="auto" w:fill="1F3864" w:themeFill="accent5" w:themeFillShade="80"/>
            <w:vAlign w:val="center"/>
            <w:hideMark/>
          </w:tcPr>
          <w:p w14:paraId="37B9F786"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Nord-Ovest</w:t>
            </w:r>
          </w:p>
        </w:tc>
        <w:tc>
          <w:tcPr>
            <w:tcW w:w="1000" w:type="pct"/>
            <w:shd w:val="clear" w:color="auto" w:fill="1F3864" w:themeFill="accent5" w:themeFillShade="80"/>
            <w:vAlign w:val="center"/>
            <w:hideMark/>
          </w:tcPr>
          <w:p w14:paraId="7459A29F"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Nord-Est</w:t>
            </w:r>
          </w:p>
        </w:tc>
        <w:tc>
          <w:tcPr>
            <w:tcW w:w="1000" w:type="pct"/>
            <w:shd w:val="clear" w:color="auto" w:fill="1F3864" w:themeFill="accent5" w:themeFillShade="80"/>
            <w:vAlign w:val="center"/>
            <w:hideMark/>
          </w:tcPr>
          <w:p w14:paraId="2DC0B0E3"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Centro</w:t>
            </w:r>
          </w:p>
        </w:tc>
        <w:tc>
          <w:tcPr>
            <w:tcW w:w="1000" w:type="pct"/>
            <w:shd w:val="clear" w:color="auto" w:fill="1F3864" w:themeFill="accent5" w:themeFillShade="80"/>
            <w:vAlign w:val="center"/>
            <w:hideMark/>
          </w:tcPr>
          <w:p w14:paraId="544EC982"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Sud e Isole</w:t>
            </w:r>
          </w:p>
        </w:tc>
        <w:tc>
          <w:tcPr>
            <w:tcW w:w="1000" w:type="pct"/>
            <w:shd w:val="clear" w:color="auto" w:fill="1F3864" w:themeFill="accent5" w:themeFillShade="80"/>
            <w:vAlign w:val="center"/>
            <w:hideMark/>
          </w:tcPr>
          <w:p w14:paraId="6D956048" w14:textId="77777777" w:rsidR="004F158E" w:rsidRPr="00A544B0" w:rsidRDefault="004F158E" w:rsidP="0024307F">
            <w:pPr>
              <w:spacing w:after="0" w:line="240" w:lineRule="auto"/>
              <w:jc w:val="center"/>
              <w:rPr>
                <w:rFonts w:asciiTheme="majorHAnsi" w:hAnsiTheme="majorHAnsi"/>
                <w:b/>
                <w:bCs/>
                <w:color w:val="FFFFFF" w:themeColor="background1"/>
                <w:sz w:val="20"/>
                <w:szCs w:val="20"/>
              </w:rPr>
            </w:pPr>
            <w:r w:rsidRPr="00A544B0">
              <w:rPr>
                <w:rFonts w:asciiTheme="majorHAnsi" w:hAnsiTheme="majorHAnsi"/>
                <w:b/>
                <w:bCs/>
                <w:color w:val="FFFFFF" w:themeColor="background1"/>
                <w:sz w:val="20"/>
                <w:szCs w:val="20"/>
              </w:rPr>
              <w:t>Totale Nazionale</w:t>
            </w:r>
          </w:p>
        </w:tc>
      </w:tr>
      <w:tr w:rsidR="004F158E" w:rsidRPr="00B11655" w14:paraId="4DF72353" w14:textId="77777777" w:rsidTr="002009A2">
        <w:trPr>
          <w:trHeight w:val="454"/>
          <w:jc w:val="center"/>
        </w:trPr>
        <w:tc>
          <w:tcPr>
            <w:tcW w:w="1000" w:type="pct"/>
            <w:shd w:val="clear" w:color="auto" w:fill="auto"/>
            <w:noWrap/>
            <w:vAlign w:val="center"/>
            <w:hideMark/>
          </w:tcPr>
          <w:p w14:paraId="6C1A2638" w14:textId="135649DA" w:rsidR="004F158E" w:rsidRPr="00B11655" w:rsidRDefault="004F158E" w:rsidP="004F158E">
            <w:pPr>
              <w:spacing w:after="0" w:line="240" w:lineRule="auto"/>
              <w:jc w:val="center"/>
              <w:rPr>
                <w:rFonts w:asciiTheme="majorHAnsi" w:hAnsiTheme="majorHAnsi"/>
                <w:sz w:val="20"/>
                <w:szCs w:val="20"/>
              </w:rPr>
            </w:pPr>
            <w:r w:rsidRPr="00C40056">
              <w:t>101%</w:t>
            </w:r>
          </w:p>
        </w:tc>
        <w:tc>
          <w:tcPr>
            <w:tcW w:w="1000" w:type="pct"/>
            <w:shd w:val="clear" w:color="auto" w:fill="auto"/>
            <w:noWrap/>
            <w:vAlign w:val="center"/>
            <w:hideMark/>
          </w:tcPr>
          <w:p w14:paraId="423926A2" w14:textId="1025F011" w:rsidR="004F158E" w:rsidRPr="00B11655" w:rsidRDefault="004F158E" w:rsidP="004F158E">
            <w:pPr>
              <w:spacing w:after="0" w:line="240" w:lineRule="auto"/>
              <w:jc w:val="center"/>
              <w:rPr>
                <w:rFonts w:asciiTheme="majorHAnsi" w:hAnsiTheme="majorHAnsi"/>
                <w:sz w:val="20"/>
                <w:szCs w:val="20"/>
              </w:rPr>
            </w:pPr>
            <w:r w:rsidRPr="00C40056">
              <w:t>102%</w:t>
            </w:r>
          </w:p>
        </w:tc>
        <w:tc>
          <w:tcPr>
            <w:tcW w:w="1000" w:type="pct"/>
            <w:shd w:val="clear" w:color="auto" w:fill="auto"/>
            <w:noWrap/>
            <w:vAlign w:val="center"/>
            <w:hideMark/>
          </w:tcPr>
          <w:p w14:paraId="258BEB19" w14:textId="7187BC68" w:rsidR="004F158E" w:rsidRPr="00B11655" w:rsidRDefault="004F158E" w:rsidP="004F158E">
            <w:pPr>
              <w:spacing w:after="0" w:line="240" w:lineRule="auto"/>
              <w:jc w:val="center"/>
              <w:rPr>
                <w:rFonts w:asciiTheme="majorHAnsi" w:hAnsiTheme="majorHAnsi"/>
                <w:sz w:val="20"/>
                <w:szCs w:val="20"/>
              </w:rPr>
            </w:pPr>
            <w:r w:rsidRPr="00C40056">
              <w:t>107%</w:t>
            </w:r>
          </w:p>
        </w:tc>
        <w:tc>
          <w:tcPr>
            <w:tcW w:w="1000" w:type="pct"/>
            <w:shd w:val="clear" w:color="auto" w:fill="auto"/>
            <w:noWrap/>
            <w:vAlign w:val="center"/>
            <w:hideMark/>
          </w:tcPr>
          <w:p w14:paraId="03C6D42F" w14:textId="5108872C" w:rsidR="004F158E" w:rsidRPr="00B11655" w:rsidRDefault="004F158E" w:rsidP="004F158E">
            <w:pPr>
              <w:spacing w:after="0" w:line="240" w:lineRule="auto"/>
              <w:jc w:val="center"/>
              <w:rPr>
                <w:rFonts w:asciiTheme="majorHAnsi" w:hAnsiTheme="majorHAnsi"/>
                <w:sz w:val="20"/>
                <w:szCs w:val="20"/>
              </w:rPr>
            </w:pPr>
            <w:r w:rsidRPr="00C40056">
              <w:t>106%</w:t>
            </w:r>
          </w:p>
        </w:tc>
        <w:tc>
          <w:tcPr>
            <w:tcW w:w="1000" w:type="pct"/>
            <w:shd w:val="clear" w:color="auto" w:fill="auto"/>
            <w:noWrap/>
            <w:vAlign w:val="center"/>
            <w:hideMark/>
          </w:tcPr>
          <w:p w14:paraId="7DC6C817" w14:textId="77FDC0B8" w:rsidR="004F158E" w:rsidRPr="0082514B" w:rsidRDefault="004F158E" w:rsidP="004F158E">
            <w:pPr>
              <w:spacing w:after="0" w:line="240" w:lineRule="auto"/>
              <w:jc w:val="center"/>
              <w:rPr>
                <w:rFonts w:asciiTheme="majorHAnsi" w:hAnsiTheme="majorHAnsi"/>
                <w:b/>
                <w:sz w:val="20"/>
                <w:szCs w:val="20"/>
              </w:rPr>
            </w:pPr>
            <w:r w:rsidRPr="00C40056">
              <w:t>104%</w:t>
            </w:r>
          </w:p>
        </w:tc>
      </w:tr>
    </w:tbl>
    <w:p w14:paraId="0C116166" w14:textId="77777777" w:rsidR="004E6EE5" w:rsidRDefault="00134C33" w:rsidP="00464E6B">
      <w:pPr>
        <w:spacing w:before="60" w:after="60" w:line="240" w:lineRule="auto"/>
        <w:jc w:val="both"/>
        <w:rPr>
          <w:rFonts w:asciiTheme="majorHAnsi" w:hAnsiTheme="majorHAnsi"/>
          <w:i/>
          <w:iCs/>
          <w:sz w:val="18"/>
          <w:szCs w:val="18"/>
        </w:rPr>
      </w:pPr>
      <w:r w:rsidRPr="005143C2">
        <w:rPr>
          <w:rFonts w:asciiTheme="majorHAnsi" w:hAnsiTheme="majorHAnsi"/>
          <w:i/>
          <w:sz w:val="18"/>
          <w:szCs w:val="18"/>
        </w:rPr>
        <w:t>* Al netto di procedure esecutive e concorsuali, ATP in materia di previdenza, giudice tutelare e verbalizzazioni di dichiarazioni giurate.</w:t>
      </w:r>
      <w:r w:rsidRPr="005143C2">
        <w:rPr>
          <w:rFonts w:asciiTheme="majorHAnsi" w:hAnsiTheme="majorHAnsi"/>
          <w:i/>
          <w:iCs/>
          <w:sz w:val="18"/>
          <w:szCs w:val="18"/>
        </w:rPr>
        <w:t xml:space="preserve"> </w:t>
      </w:r>
    </w:p>
    <w:p w14:paraId="4926C5E1" w14:textId="47E805EF" w:rsidR="004E6EE5" w:rsidRDefault="004E6EE5">
      <w:pPr>
        <w:rPr>
          <w:rFonts w:asciiTheme="majorHAnsi" w:hAnsiTheme="majorHAnsi"/>
          <w:i/>
          <w:iCs/>
          <w:sz w:val="18"/>
          <w:szCs w:val="18"/>
        </w:rPr>
      </w:pPr>
    </w:p>
    <w:p w14:paraId="2222C6EC" w14:textId="1E4E991E" w:rsidR="006916FF" w:rsidRPr="005143C2" w:rsidRDefault="006916FF" w:rsidP="006916FF">
      <w:pPr>
        <w:pStyle w:val="Titolo2"/>
        <w:rPr>
          <w:b w:val="0"/>
        </w:rPr>
      </w:pPr>
      <w:bookmarkStart w:id="20" w:name="_Toc95386535"/>
      <w:r w:rsidRPr="005143C2">
        <w:t xml:space="preserve">Un quadro delle </w:t>
      </w:r>
      <w:r>
        <w:rPr>
          <w:i/>
          <w:iCs/>
        </w:rPr>
        <w:t>performance</w:t>
      </w:r>
      <w:r w:rsidRPr="005143C2">
        <w:t xml:space="preserve"> degli </w:t>
      </w:r>
      <w:r w:rsidR="00692D17">
        <w:t>U</w:t>
      </w:r>
      <w:r>
        <w:t>ffici</w:t>
      </w:r>
      <w:r w:rsidRPr="005143C2">
        <w:t xml:space="preserve"> del Sud</w:t>
      </w:r>
      <w:bookmarkEnd w:id="20"/>
    </w:p>
    <w:p w14:paraId="2B361A1C" w14:textId="77777777" w:rsidR="006916FF" w:rsidRPr="005143C2"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In questa sezione l’analisi si focaliz</w:t>
      </w:r>
      <w:r>
        <w:rPr>
          <w:rFonts w:asciiTheme="majorHAnsi" w:hAnsiTheme="majorHAnsi"/>
          <w:sz w:val="24"/>
          <w:szCs w:val="24"/>
        </w:rPr>
        <w:t>za sulle sole sedi del Sud e su</w:t>
      </w:r>
      <w:r w:rsidRPr="005143C2">
        <w:rPr>
          <w:rFonts w:asciiTheme="majorHAnsi" w:hAnsiTheme="majorHAnsi"/>
          <w:sz w:val="24"/>
          <w:szCs w:val="24"/>
        </w:rPr>
        <w:t xml:space="preserve"> alcune specifiche aree del contenzioso: civile ordinario</w:t>
      </w:r>
      <w:r w:rsidRPr="005143C2">
        <w:rPr>
          <w:rFonts w:asciiTheme="majorHAnsi" w:hAnsiTheme="majorHAnsi"/>
          <w:sz w:val="24"/>
          <w:szCs w:val="24"/>
          <w:vertAlign w:val="superscript"/>
        </w:rPr>
        <w:footnoteReference w:id="6"/>
      </w:r>
      <w:r>
        <w:rPr>
          <w:rFonts w:asciiTheme="majorHAnsi" w:hAnsiTheme="majorHAnsi"/>
          <w:sz w:val="24"/>
          <w:szCs w:val="24"/>
        </w:rPr>
        <w:t>,</w:t>
      </w:r>
      <w:r w:rsidRPr="005143C2">
        <w:rPr>
          <w:rFonts w:asciiTheme="majorHAnsi" w:hAnsiTheme="majorHAnsi"/>
          <w:sz w:val="24"/>
          <w:szCs w:val="24"/>
        </w:rPr>
        <w:t xml:space="preserve"> lavoro e previdenza. Per i </w:t>
      </w:r>
      <w:r>
        <w:rPr>
          <w:rFonts w:asciiTheme="majorHAnsi" w:hAnsiTheme="majorHAnsi"/>
          <w:sz w:val="24"/>
          <w:szCs w:val="24"/>
        </w:rPr>
        <w:t>Tribunali</w:t>
      </w:r>
      <w:r w:rsidRPr="005143C2">
        <w:rPr>
          <w:rFonts w:asciiTheme="majorHAnsi" w:hAnsiTheme="majorHAnsi"/>
          <w:sz w:val="24"/>
          <w:szCs w:val="24"/>
        </w:rPr>
        <w:t xml:space="preserve"> sono state prese in considerazione anche le procedure esecutive immobiliari. </w:t>
      </w:r>
    </w:p>
    <w:p w14:paraId="55947DDC" w14:textId="77777777" w:rsidR="006916FF" w:rsidRPr="005143C2"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 xml:space="preserve">L’analisi intende fornire un quadro sinottico della </w:t>
      </w:r>
      <w:r w:rsidRPr="005143C2">
        <w:rPr>
          <w:rFonts w:asciiTheme="majorHAnsi" w:hAnsiTheme="majorHAnsi"/>
          <w:i/>
          <w:iCs/>
          <w:sz w:val="24"/>
          <w:szCs w:val="24"/>
        </w:rPr>
        <w:t>performance</w:t>
      </w:r>
      <w:r>
        <w:rPr>
          <w:rFonts w:asciiTheme="majorHAnsi" w:hAnsiTheme="majorHAnsi"/>
          <w:sz w:val="24"/>
          <w:szCs w:val="24"/>
        </w:rPr>
        <w:t xml:space="preserve"> di ciascun U</w:t>
      </w:r>
      <w:r w:rsidRPr="005143C2">
        <w:rPr>
          <w:rFonts w:asciiTheme="majorHAnsi" w:hAnsiTheme="majorHAnsi"/>
          <w:sz w:val="24"/>
          <w:szCs w:val="24"/>
        </w:rPr>
        <w:t xml:space="preserve">fficio lungo tre fondamentali dimensioni: il DT (che, come osservato, è direttamente collegato alla pendenza), il CR e l’arretrato. Quest’ultimo, come noto, identifica il sottoinsieme dei procedimenti pendenti che ha superato i termini di ragionevole durata previsti dalla legge: tre anni per i procedimenti dinanzi al </w:t>
      </w:r>
      <w:r>
        <w:rPr>
          <w:rFonts w:asciiTheme="majorHAnsi" w:hAnsiTheme="majorHAnsi"/>
          <w:sz w:val="24"/>
          <w:szCs w:val="24"/>
        </w:rPr>
        <w:t>Tribunale</w:t>
      </w:r>
      <w:r w:rsidRPr="005143C2">
        <w:rPr>
          <w:rFonts w:asciiTheme="majorHAnsi" w:hAnsiTheme="majorHAnsi"/>
          <w:sz w:val="24"/>
          <w:szCs w:val="24"/>
        </w:rPr>
        <w:t xml:space="preserve">, due anni per quelli dinanzi alla </w:t>
      </w:r>
      <w:r>
        <w:rPr>
          <w:rFonts w:asciiTheme="majorHAnsi" w:hAnsiTheme="majorHAnsi"/>
          <w:sz w:val="24"/>
          <w:szCs w:val="24"/>
        </w:rPr>
        <w:t>Corte di Appello</w:t>
      </w:r>
      <w:r w:rsidRPr="005143C2">
        <w:rPr>
          <w:rFonts w:asciiTheme="majorHAnsi" w:hAnsiTheme="majorHAnsi"/>
          <w:sz w:val="24"/>
          <w:szCs w:val="24"/>
          <w:vertAlign w:val="superscript"/>
        </w:rPr>
        <w:footnoteReference w:id="7"/>
      </w:r>
      <w:r w:rsidRPr="005143C2">
        <w:rPr>
          <w:rFonts w:asciiTheme="majorHAnsi" w:hAnsiTheme="majorHAnsi"/>
          <w:sz w:val="24"/>
          <w:szCs w:val="24"/>
        </w:rPr>
        <w:t xml:space="preserve">. </w:t>
      </w:r>
    </w:p>
    <w:p w14:paraId="3CAD4B05" w14:textId="77777777" w:rsidR="006916FF" w:rsidRPr="005143C2"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 xml:space="preserve">A questo scopo è stato elaborato un diagramma DT x CR che consente di mettere in relazione il </w:t>
      </w:r>
      <w:r w:rsidRPr="005143C2">
        <w:rPr>
          <w:rFonts w:asciiTheme="majorHAnsi" w:hAnsiTheme="majorHAnsi"/>
          <w:i/>
          <w:iCs/>
          <w:sz w:val="24"/>
          <w:szCs w:val="24"/>
        </w:rPr>
        <w:t>disposition time</w:t>
      </w:r>
      <w:r w:rsidRPr="005143C2">
        <w:rPr>
          <w:rFonts w:asciiTheme="majorHAnsi" w:hAnsiTheme="majorHAnsi"/>
          <w:sz w:val="24"/>
          <w:szCs w:val="24"/>
        </w:rPr>
        <w:t xml:space="preserve"> (asse verticale) e il </w:t>
      </w:r>
      <w:r w:rsidRPr="005143C2">
        <w:rPr>
          <w:rFonts w:asciiTheme="majorHAnsi" w:hAnsiTheme="majorHAnsi"/>
          <w:i/>
          <w:iCs/>
          <w:sz w:val="24"/>
          <w:szCs w:val="24"/>
        </w:rPr>
        <w:t>clearance rate</w:t>
      </w:r>
      <w:r w:rsidRPr="005143C2">
        <w:rPr>
          <w:rFonts w:asciiTheme="majorHAnsi" w:hAnsiTheme="majorHAnsi"/>
          <w:sz w:val="24"/>
          <w:szCs w:val="24"/>
        </w:rPr>
        <w:t xml:space="preserve"> (asse orizzontale). L’arretrato (in percentuale rispetto al totale della pendenza) è invece catturato dalla grandezza della bolla che identifica ciascuna sede. </w:t>
      </w:r>
    </w:p>
    <w:p w14:paraId="5F23E072" w14:textId="3138BB87" w:rsidR="006916FF"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 xml:space="preserve">Il diagramma è centrato sui valori mediani del DT e del CR. In tal modo esso può essere scomposto in </w:t>
      </w:r>
      <w:r w:rsidR="00731079" w:rsidRPr="005143C2">
        <w:rPr>
          <w:rFonts w:asciiTheme="majorHAnsi" w:hAnsiTheme="majorHAnsi"/>
          <w:sz w:val="24"/>
          <w:szCs w:val="24"/>
        </w:rPr>
        <w:t>quattro</w:t>
      </w:r>
      <w:r w:rsidRPr="005143C2">
        <w:rPr>
          <w:rFonts w:asciiTheme="majorHAnsi" w:hAnsiTheme="majorHAnsi"/>
          <w:sz w:val="24"/>
          <w:szCs w:val="24"/>
        </w:rPr>
        <w:t xml:space="preserve"> quadranti. Nel quadrante </w:t>
      </w:r>
      <w:r w:rsidRPr="005143C2">
        <w:rPr>
          <w:rFonts w:asciiTheme="majorHAnsi" w:hAnsiTheme="majorHAnsi"/>
          <w:bCs/>
          <w:sz w:val="24"/>
          <w:szCs w:val="24"/>
        </w:rPr>
        <w:t>Q1</w:t>
      </w:r>
      <w:r>
        <w:rPr>
          <w:rFonts w:asciiTheme="majorHAnsi" w:hAnsiTheme="majorHAnsi"/>
          <w:sz w:val="24"/>
          <w:szCs w:val="24"/>
        </w:rPr>
        <w:t xml:space="preserve"> (nord-est) si trovano gli U</w:t>
      </w:r>
      <w:r w:rsidRPr="005143C2">
        <w:rPr>
          <w:rFonts w:asciiTheme="majorHAnsi" w:hAnsiTheme="majorHAnsi"/>
          <w:sz w:val="24"/>
          <w:szCs w:val="24"/>
        </w:rPr>
        <w:t xml:space="preserve">ffici che hanno un DT e un CR maggiori del valore mediano. Nel quadrante </w:t>
      </w:r>
      <w:r w:rsidRPr="005143C2">
        <w:rPr>
          <w:rFonts w:asciiTheme="majorHAnsi" w:hAnsiTheme="majorHAnsi"/>
          <w:bCs/>
          <w:sz w:val="24"/>
          <w:szCs w:val="24"/>
        </w:rPr>
        <w:t>Q2</w:t>
      </w:r>
      <w:r>
        <w:rPr>
          <w:rFonts w:asciiTheme="majorHAnsi" w:hAnsiTheme="majorHAnsi"/>
          <w:sz w:val="24"/>
          <w:szCs w:val="24"/>
        </w:rPr>
        <w:t xml:space="preserve"> (nord-ovest) si trovano gli U</w:t>
      </w:r>
      <w:r w:rsidRPr="005143C2">
        <w:rPr>
          <w:rFonts w:asciiTheme="majorHAnsi" w:hAnsiTheme="majorHAnsi"/>
          <w:sz w:val="24"/>
          <w:szCs w:val="24"/>
        </w:rPr>
        <w:t xml:space="preserve">ffici che hanno un DT maggiore del valore mediano ma un CR minore del valore mediano. Nel quadrante </w:t>
      </w:r>
      <w:r w:rsidRPr="005143C2">
        <w:rPr>
          <w:rFonts w:asciiTheme="majorHAnsi" w:hAnsiTheme="majorHAnsi"/>
          <w:bCs/>
          <w:sz w:val="24"/>
          <w:szCs w:val="24"/>
        </w:rPr>
        <w:t>Q3</w:t>
      </w:r>
      <w:r w:rsidRPr="005143C2">
        <w:rPr>
          <w:rFonts w:asciiTheme="majorHAnsi" w:hAnsiTheme="majorHAnsi"/>
          <w:sz w:val="24"/>
          <w:szCs w:val="24"/>
        </w:rPr>
        <w:t xml:space="preserve"> (</w:t>
      </w:r>
      <w:r>
        <w:rPr>
          <w:rFonts w:asciiTheme="majorHAnsi" w:hAnsiTheme="majorHAnsi"/>
          <w:sz w:val="24"/>
          <w:szCs w:val="24"/>
        </w:rPr>
        <w:t>Sud-Ovest) si trovano tutti gli U</w:t>
      </w:r>
      <w:r w:rsidRPr="005143C2">
        <w:rPr>
          <w:rFonts w:asciiTheme="majorHAnsi" w:hAnsiTheme="majorHAnsi"/>
          <w:sz w:val="24"/>
          <w:szCs w:val="24"/>
        </w:rPr>
        <w:t xml:space="preserve">ffici che hanno un DT e un CR minore del valore mediano. Nel quadrante </w:t>
      </w:r>
      <w:r w:rsidRPr="005143C2">
        <w:rPr>
          <w:rFonts w:asciiTheme="majorHAnsi" w:hAnsiTheme="majorHAnsi"/>
          <w:bCs/>
          <w:sz w:val="24"/>
          <w:szCs w:val="24"/>
        </w:rPr>
        <w:t>Q4</w:t>
      </w:r>
      <w:r>
        <w:rPr>
          <w:rFonts w:asciiTheme="majorHAnsi" w:hAnsiTheme="majorHAnsi"/>
          <w:sz w:val="24"/>
          <w:szCs w:val="24"/>
        </w:rPr>
        <w:t xml:space="preserve"> (Sud-Est) si trovano tutti gli U</w:t>
      </w:r>
      <w:r w:rsidRPr="005143C2">
        <w:rPr>
          <w:rFonts w:asciiTheme="majorHAnsi" w:hAnsiTheme="majorHAnsi"/>
          <w:sz w:val="24"/>
          <w:szCs w:val="24"/>
        </w:rPr>
        <w:t xml:space="preserve">ffici che hanno un DT minore del valore mediano e un CR maggiore rispetto al valore mediano. </w:t>
      </w:r>
    </w:p>
    <w:p w14:paraId="7E666940" w14:textId="77777777" w:rsidR="006916FF" w:rsidRPr="005143C2"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I dati di flusso (sopravvenuti e definiti) sono riferiti alla media 2017-19, al fine di avere un dato meno influenzato da oscillazioni di un particolare anno.</w:t>
      </w:r>
    </w:p>
    <w:p w14:paraId="39E0B569" w14:textId="77777777" w:rsidR="006916FF" w:rsidRPr="005143C2" w:rsidRDefault="006916FF" w:rsidP="006916FF">
      <w:pPr>
        <w:spacing w:before="60" w:after="60" w:line="360" w:lineRule="exact"/>
        <w:jc w:val="both"/>
        <w:rPr>
          <w:rFonts w:asciiTheme="majorHAnsi" w:hAnsiTheme="majorHAnsi"/>
          <w:sz w:val="24"/>
          <w:szCs w:val="24"/>
          <w:u w:val="single"/>
        </w:rPr>
      </w:pPr>
    </w:p>
    <w:p w14:paraId="7C9C4C0A" w14:textId="77777777" w:rsidR="006916FF" w:rsidRPr="005143C2" w:rsidRDefault="006916FF" w:rsidP="006916FF">
      <w:pPr>
        <w:pStyle w:val="Nessunaspaziatura"/>
      </w:pPr>
      <w:r w:rsidRPr="005143C2">
        <w:t>Corti d’Appello</w:t>
      </w:r>
    </w:p>
    <w:p w14:paraId="131E261A" w14:textId="4854D4B6" w:rsidR="006916FF" w:rsidRDefault="006916FF" w:rsidP="006916FF">
      <w:pPr>
        <w:spacing w:before="60" w:after="60" w:line="360" w:lineRule="exact"/>
        <w:jc w:val="both"/>
        <w:rPr>
          <w:rFonts w:asciiTheme="majorHAnsi" w:hAnsiTheme="majorHAnsi"/>
          <w:sz w:val="24"/>
          <w:szCs w:val="24"/>
        </w:rPr>
      </w:pPr>
      <w:r w:rsidRPr="005143C2">
        <w:rPr>
          <w:rFonts w:asciiTheme="majorHAnsi" w:hAnsiTheme="majorHAnsi"/>
          <w:sz w:val="24"/>
          <w:szCs w:val="24"/>
        </w:rPr>
        <w:t>La</w:t>
      </w:r>
      <w:r w:rsidRPr="00C65736">
        <w:rPr>
          <w:rFonts w:asciiTheme="majorHAnsi" w:hAnsiTheme="majorHAnsi"/>
          <w:b/>
          <w:sz w:val="24"/>
          <w:szCs w:val="24"/>
        </w:rPr>
        <w:t xml:space="preserve"> Figura</w:t>
      </w:r>
      <w:r w:rsidRPr="005143C2">
        <w:rPr>
          <w:rFonts w:asciiTheme="majorHAnsi" w:hAnsiTheme="majorHAnsi"/>
          <w:bCs/>
          <w:sz w:val="24"/>
          <w:szCs w:val="24"/>
        </w:rPr>
        <w:t xml:space="preserve"> </w:t>
      </w:r>
      <w:r w:rsidRPr="00424FC6">
        <w:rPr>
          <w:rFonts w:asciiTheme="majorHAnsi" w:hAnsiTheme="majorHAnsi"/>
          <w:b/>
          <w:sz w:val="24"/>
          <w:szCs w:val="24"/>
        </w:rPr>
        <w:t>5</w:t>
      </w:r>
      <w:r w:rsidRPr="005143C2">
        <w:rPr>
          <w:rFonts w:asciiTheme="majorHAnsi" w:hAnsiTheme="majorHAnsi"/>
          <w:bCs/>
          <w:sz w:val="24"/>
          <w:szCs w:val="24"/>
        </w:rPr>
        <w:t xml:space="preserve"> </w:t>
      </w:r>
      <w:r w:rsidRPr="005143C2">
        <w:rPr>
          <w:rFonts w:asciiTheme="majorHAnsi" w:hAnsiTheme="majorHAnsi"/>
          <w:sz w:val="24"/>
          <w:szCs w:val="24"/>
        </w:rPr>
        <w:t xml:space="preserve">riporta il diagramma DT x CR per le </w:t>
      </w:r>
      <w:r>
        <w:rPr>
          <w:rFonts w:asciiTheme="majorHAnsi" w:hAnsiTheme="majorHAnsi"/>
          <w:sz w:val="24"/>
          <w:szCs w:val="24"/>
        </w:rPr>
        <w:t>Corti di Appello</w:t>
      </w:r>
      <w:r w:rsidRPr="005143C2">
        <w:rPr>
          <w:rFonts w:asciiTheme="majorHAnsi" w:hAnsiTheme="majorHAnsi"/>
          <w:sz w:val="24"/>
          <w:szCs w:val="24"/>
        </w:rPr>
        <w:t>. Un primo dato che emerge dalla lettur</w:t>
      </w:r>
      <w:r>
        <w:rPr>
          <w:rFonts w:asciiTheme="majorHAnsi" w:hAnsiTheme="majorHAnsi"/>
          <w:sz w:val="24"/>
          <w:szCs w:val="24"/>
        </w:rPr>
        <w:t>a del diagramma è che tutte le C</w:t>
      </w:r>
      <w:r w:rsidRPr="005143C2">
        <w:rPr>
          <w:rFonts w:asciiTheme="majorHAnsi" w:hAnsiTheme="majorHAnsi"/>
          <w:sz w:val="24"/>
          <w:szCs w:val="24"/>
        </w:rPr>
        <w:t xml:space="preserve">orti </w:t>
      </w:r>
      <w:r>
        <w:rPr>
          <w:rFonts w:asciiTheme="majorHAnsi" w:hAnsiTheme="majorHAnsi"/>
          <w:sz w:val="24"/>
          <w:szCs w:val="24"/>
        </w:rPr>
        <w:t>del Sud hanno un CR superiore a</w:t>
      </w:r>
      <w:r w:rsidRPr="005143C2">
        <w:rPr>
          <w:rFonts w:asciiTheme="majorHAnsi" w:hAnsiTheme="majorHAnsi"/>
          <w:sz w:val="24"/>
          <w:szCs w:val="24"/>
        </w:rPr>
        <w:t xml:space="preserve"> 100%. Inoltre, come era lecito aspettarsi, le sedi con i valori del DT più elevati (collocate nei quadranti Q1 e Q2) sono quelle con l’incidenza maggiore dell’arretrato (bolle più grandi). Un ulteriore elemento che viene in rilievo</w:t>
      </w:r>
      <w:r w:rsidR="00692D17">
        <w:rPr>
          <w:rFonts w:asciiTheme="majorHAnsi" w:hAnsiTheme="majorHAnsi"/>
          <w:sz w:val="24"/>
          <w:szCs w:val="24"/>
        </w:rPr>
        <w:t xml:space="preserve">, </w:t>
      </w:r>
      <w:r w:rsidRPr="005143C2">
        <w:rPr>
          <w:rFonts w:asciiTheme="majorHAnsi" w:hAnsiTheme="majorHAnsi"/>
          <w:sz w:val="24"/>
          <w:szCs w:val="24"/>
        </w:rPr>
        <w:t xml:space="preserve"> e che suggerisce l’utilità di analizzare i diversi indicatori congiuntamente, è che a valori simili di arretrato corrispondono valori anche significativamente diversi del CR. Ad esempio, la </w:t>
      </w:r>
      <w:r>
        <w:rPr>
          <w:rFonts w:asciiTheme="majorHAnsi" w:hAnsiTheme="majorHAnsi"/>
          <w:sz w:val="24"/>
          <w:szCs w:val="24"/>
        </w:rPr>
        <w:t>Corte di Appello</w:t>
      </w:r>
      <w:r w:rsidRPr="005143C2">
        <w:rPr>
          <w:rFonts w:asciiTheme="majorHAnsi" w:hAnsiTheme="majorHAnsi"/>
          <w:sz w:val="24"/>
          <w:szCs w:val="24"/>
        </w:rPr>
        <w:t xml:space="preserve"> di Napoli, pur avendo un arretrato elevato (56%), vanta un CR estremamente alto (146%). </w:t>
      </w:r>
      <w:r>
        <w:rPr>
          <w:rFonts w:asciiTheme="majorHAnsi" w:hAnsiTheme="majorHAnsi"/>
          <w:sz w:val="24"/>
          <w:szCs w:val="24"/>
        </w:rPr>
        <w:t xml:space="preserve">Analogamente, </w:t>
      </w:r>
      <w:r w:rsidRPr="005A0950">
        <w:rPr>
          <w:rFonts w:asciiTheme="majorHAnsi" w:hAnsiTheme="majorHAnsi"/>
          <w:sz w:val="24"/>
          <w:szCs w:val="24"/>
        </w:rPr>
        <w:t>la Corte di Appello di Potenza, pur avendo la più alta percentuale di arretrato (61%)</w:t>
      </w:r>
      <w:r w:rsidRPr="00BF35A0">
        <w:rPr>
          <w:rFonts w:asciiTheme="majorHAnsi" w:hAnsiTheme="majorHAnsi"/>
          <w:sz w:val="24"/>
          <w:szCs w:val="24"/>
        </w:rPr>
        <w:t xml:space="preserve">, </w:t>
      </w:r>
      <w:r w:rsidRPr="005143C2">
        <w:rPr>
          <w:rFonts w:asciiTheme="majorHAnsi" w:hAnsiTheme="majorHAnsi"/>
          <w:sz w:val="24"/>
          <w:szCs w:val="24"/>
        </w:rPr>
        <w:t>si posiziona nel primo quadra</w:t>
      </w:r>
      <w:r>
        <w:rPr>
          <w:rFonts w:asciiTheme="majorHAnsi" w:hAnsiTheme="majorHAnsi"/>
          <w:sz w:val="24"/>
          <w:szCs w:val="24"/>
        </w:rPr>
        <w:t>nte ossia nel quadrante degli U</w:t>
      </w:r>
      <w:r w:rsidRPr="005143C2">
        <w:rPr>
          <w:rFonts w:asciiTheme="majorHAnsi" w:hAnsiTheme="majorHAnsi"/>
          <w:sz w:val="24"/>
          <w:szCs w:val="24"/>
        </w:rPr>
        <w:t>ffici con CR s</w:t>
      </w:r>
      <w:r>
        <w:rPr>
          <w:rFonts w:asciiTheme="majorHAnsi" w:hAnsiTheme="majorHAnsi"/>
          <w:sz w:val="24"/>
          <w:szCs w:val="24"/>
        </w:rPr>
        <w:t>uperiore al valore mediano. Le C</w:t>
      </w:r>
      <w:r w:rsidRPr="005143C2">
        <w:rPr>
          <w:rFonts w:asciiTheme="majorHAnsi" w:hAnsiTheme="majorHAnsi"/>
          <w:sz w:val="24"/>
          <w:szCs w:val="24"/>
        </w:rPr>
        <w:t>orti di Taranto, Reggio Calabria, Palermo e Caltanissetta, con una incidenza dell’arretrato paragonabile o inferiore, mostrano valori più bassi del CR, a cui si associano durate maggiori</w:t>
      </w:r>
      <w:r>
        <w:rPr>
          <w:rFonts w:asciiTheme="majorHAnsi" w:hAnsiTheme="majorHAnsi"/>
          <w:sz w:val="24"/>
          <w:szCs w:val="24"/>
        </w:rPr>
        <w:t>,</w:t>
      </w:r>
      <w:r w:rsidRPr="005143C2">
        <w:rPr>
          <w:rFonts w:asciiTheme="majorHAnsi" w:hAnsiTheme="majorHAnsi"/>
          <w:sz w:val="24"/>
          <w:szCs w:val="24"/>
        </w:rPr>
        <w:t xml:space="preserve"> nonché le più alte dell’area. </w:t>
      </w:r>
    </w:p>
    <w:p w14:paraId="06A880B3" w14:textId="123D0C97" w:rsidR="00446DA5" w:rsidRDefault="00446DA5">
      <w:pPr>
        <w:rPr>
          <w:rFonts w:asciiTheme="majorHAnsi" w:hAnsiTheme="majorHAnsi"/>
          <w:sz w:val="24"/>
          <w:szCs w:val="24"/>
        </w:rPr>
      </w:pPr>
      <w:r>
        <w:rPr>
          <w:rFonts w:asciiTheme="majorHAnsi" w:hAnsiTheme="majorHAnsi"/>
          <w:sz w:val="24"/>
          <w:szCs w:val="24"/>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0"/>
      </w:tblGrid>
      <w:tr w:rsidR="006916FF" w:rsidRPr="00134C33" w14:paraId="5AEF63F6" w14:textId="77777777" w:rsidTr="00583C47">
        <w:tc>
          <w:tcPr>
            <w:tcW w:w="9060" w:type="dxa"/>
          </w:tcPr>
          <w:p w14:paraId="095E10EC" w14:textId="77777777" w:rsidR="006916FF" w:rsidRPr="006F79F7" w:rsidRDefault="006916FF" w:rsidP="00583C47">
            <w:pPr>
              <w:jc w:val="center"/>
              <w:rPr>
                <w:rFonts w:asciiTheme="majorHAnsi" w:hAnsiTheme="majorHAnsi"/>
                <w:b/>
                <w:bCs/>
                <w:i/>
                <w:iCs/>
                <w:color w:val="002060"/>
                <w:sz w:val="20"/>
                <w:szCs w:val="20"/>
              </w:rPr>
            </w:pPr>
            <w:r w:rsidRPr="006F79F7">
              <w:rPr>
                <w:rFonts w:asciiTheme="majorHAnsi" w:hAnsiTheme="majorHAnsi"/>
                <w:b/>
                <w:bCs/>
                <w:i/>
                <w:iCs/>
                <w:color w:val="002060"/>
                <w:sz w:val="20"/>
                <w:szCs w:val="20"/>
              </w:rPr>
              <w:t>Fig. 5. Corte di Appello - Sud e Isole</w:t>
            </w:r>
          </w:p>
          <w:p w14:paraId="78BBE28E" w14:textId="77777777" w:rsidR="006916FF" w:rsidRPr="006A3A46" w:rsidRDefault="006916FF" w:rsidP="00583C47">
            <w:pPr>
              <w:jc w:val="center"/>
              <w:rPr>
                <w:rFonts w:asciiTheme="majorHAnsi" w:hAnsiTheme="majorHAnsi"/>
                <w:i/>
                <w:iCs/>
                <w:sz w:val="20"/>
                <w:szCs w:val="20"/>
                <w:u w:val="single"/>
              </w:rPr>
            </w:pPr>
            <w:r w:rsidRPr="006F79F7">
              <w:rPr>
                <w:rFonts w:asciiTheme="majorHAnsi" w:hAnsiTheme="majorHAnsi"/>
                <w:b/>
                <w:bCs/>
                <w:i/>
                <w:iCs/>
                <w:color w:val="002060"/>
                <w:sz w:val="20"/>
                <w:szCs w:val="20"/>
              </w:rPr>
              <w:t>Procedimenti in materia di civile ordinario, lavoro e previdenza*</w:t>
            </w:r>
          </w:p>
        </w:tc>
      </w:tr>
      <w:tr w:rsidR="006916FF" w:rsidRPr="00134C33" w14:paraId="5CAA754E" w14:textId="77777777" w:rsidTr="00583C47">
        <w:trPr>
          <w:trHeight w:val="6661"/>
        </w:trPr>
        <w:tc>
          <w:tcPr>
            <w:tcW w:w="9060" w:type="dxa"/>
          </w:tcPr>
          <w:p w14:paraId="2CDAB04E"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56" behindDoc="0" locked="0" layoutInCell="1" allowOverlap="1" wp14:anchorId="54DB73B9" wp14:editId="01F3582D">
                  <wp:simplePos x="0" y="0"/>
                  <wp:positionH relativeFrom="column">
                    <wp:posOffset>-66486</wp:posOffset>
                  </wp:positionH>
                  <wp:positionV relativeFrom="paragraph">
                    <wp:posOffset>51532</wp:posOffset>
                  </wp:positionV>
                  <wp:extent cx="5747657" cy="4034850"/>
                  <wp:effectExtent l="0" t="0" r="5715" b="3810"/>
                  <wp:wrapNone/>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4277" cy="4039497"/>
                          </a:xfrm>
                          <a:prstGeom prst="rect">
                            <a:avLst/>
                          </a:prstGeom>
                          <a:noFill/>
                        </pic:spPr>
                      </pic:pic>
                    </a:graphicData>
                  </a:graphic>
                  <wp14:sizeRelH relativeFrom="margin">
                    <wp14:pctWidth>0</wp14:pctWidth>
                  </wp14:sizeRelH>
                  <wp14:sizeRelV relativeFrom="margin">
                    <wp14:pctHeight>0</wp14:pctHeight>
                  </wp14:sizeRelV>
                </wp:anchor>
              </w:drawing>
            </w:r>
          </w:p>
        </w:tc>
      </w:tr>
      <w:tr w:rsidR="006916FF" w:rsidRPr="00134C33" w14:paraId="7C93D04F" w14:textId="77777777" w:rsidTr="00583C47">
        <w:tc>
          <w:tcPr>
            <w:tcW w:w="9060" w:type="dxa"/>
          </w:tcPr>
          <w:p w14:paraId="12630A6E" w14:textId="77777777" w:rsidR="006916FF" w:rsidRPr="005143C2" w:rsidRDefault="006916FF" w:rsidP="00583C47">
            <w:pPr>
              <w:jc w:val="both"/>
              <w:rPr>
                <w:rFonts w:asciiTheme="majorHAnsi" w:hAnsiTheme="majorHAnsi"/>
                <w:i/>
                <w:sz w:val="18"/>
                <w:szCs w:val="18"/>
              </w:rPr>
            </w:pPr>
            <w:r w:rsidRPr="005143C2">
              <w:rPr>
                <w:rFonts w:asciiTheme="majorHAnsi" w:hAnsiTheme="majorHAnsi"/>
                <w:i/>
                <w:sz w:val="18"/>
                <w:szCs w:val="18"/>
              </w:rPr>
              <w:t>* Disposition time: Pendenti al 31.12.2019 su media definiti 2017-19. Clearance rate: media definiti 2017-2019 su media iscritti 2017-2019. Arretrato: incidenza sul totale della pendenza al 31.12.2019.</w:t>
            </w:r>
          </w:p>
        </w:tc>
      </w:tr>
    </w:tbl>
    <w:p w14:paraId="4DAB694C" w14:textId="77777777" w:rsidR="006916FF" w:rsidRDefault="006916FF" w:rsidP="006916FF">
      <w:pPr>
        <w:spacing w:before="60" w:after="60" w:line="360" w:lineRule="exact"/>
        <w:jc w:val="both"/>
        <w:rPr>
          <w:rFonts w:asciiTheme="majorHAnsi" w:hAnsiTheme="majorHAnsi"/>
          <w:sz w:val="24"/>
          <w:szCs w:val="24"/>
        </w:rPr>
      </w:pPr>
    </w:p>
    <w:p w14:paraId="43F37987" w14:textId="77777777" w:rsidR="006916FF" w:rsidRDefault="006916FF" w:rsidP="006916FF">
      <w:pPr>
        <w:spacing w:before="60" w:after="60" w:line="360" w:lineRule="exact"/>
        <w:jc w:val="both"/>
        <w:rPr>
          <w:rFonts w:asciiTheme="majorHAnsi" w:hAnsiTheme="majorHAnsi"/>
          <w:sz w:val="24"/>
          <w:szCs w:val="24"/>
        </w:rPr>
      </w:pPr>
      <w:r w:rsidRPr="005B1BBA">
        <w:rPr>
          <w:rFonts w:asciiTheme="majorHAnsi" w:hAnsiTheme="majorHAnsi"/>
          <w:sz w:val="24"/>
          <w:szCs w:val="24"/>
        </w:rPr>
        <w:t xml:space="preserve">Anche in questo caso il confronto tra sedi evidenzia </w:t>
      </w:r>
      <w:r w:rsidRPr="002300B9">
        <w:rPr>
          <w:rFonts w:asciiTheme="majorHAnsi" w:hAnsiTheme="majorHAnsi"/>
          <w:sz w:val="24"/>
          <w:szCs w:val="24"/>
        </w:rPr>
        <w:t>significative eterogeneità</w:t>
      </w:r>
      <w:r w:rsidRPr="005B1BBA">
        <w:rPr>
          <w:rFonts w:asciiTheme="majorHAnsi" w:hAnsiTheme="majorHAnsi"/>
          <w:sz w:val="24"/>
          <w:szCs w:val="24"/>
        </w:rPr>
        <w:t xml:space="preserve"> </w:t>
      </w:r>
      <w:bookmarkStart w:id="21" w:name="_Hlk92447458"/>
      <w:r w:rsidRPr="005B1BBA">
        <w:rPr>
          <w:rFonts w:asciiTheme="majorHAnsi" w:hAnsiTheme="majorHAnsi"/>
          <w:sz w:val="24"/>
          <w:szCs w:val="24"/>
        </w:rPr>
        <w:t>all’interno della macroarea</w:t>
      </w:r>
      <w:bookmarkEnd w:id="21"/>
      <w:r w:rsidRPr="005B1BBA">
        <w:rPr>
          <w:rFonts w:asciiTheme="majorHAnsi" w:hAnsiTheme="majorHAnsi"/>
          <w:sz w:val="24"/>
          <w:szCs w:val="24"/>
        </w:rPr>
        <w:t xml:space="preserve"> lungo tutte le dimensioni considerate (</w:t>
      </w:r>
      <w:r w:rsidRPr="00424FC6">
        <w:rPr>
          <w:rFonts w:asciiTheme="majorHAnsi" w:hAnsiTheme="majorHAnsi"/>
          <w:b/>
          <w:bCs/>
          <w:sz w:val="24"/>
          <w:szCs w:val="24"/>
        </w:rPr>
        <w:t>Fig. 6</w:t>
      </w:r>
      <w:r w:rsidRPr="005B1BBA">
        <w:rPr>
          <w:rFonts w:asciiTheme="majorHAnsi" w:hAnsiTheme="majorHAnsi"/>
          <w:sz w:val="24"/>
          <w:szCs w:val="24"/>
        </w:rPr>
        <w:t xml:space="preserve">). </w:t>
      </w:r>
    </w:p>
    <w:p w14:paraId="6E89FF9D" w14:textId="77777777" w:rsidR="006916FF" w:rsidRPr="005B1BBA" w:rsidRDefault="006916FF" w:rsidP="006916FF">
      <w:pPr>
        <w:spacing w:before="60" w:after="60" w:line="360" w:lineRule="exact"/>
        <w:jc w:val="both"/>
        <w:rPr>
          <w:rFonts w:asciiTheme="majorHAnsi" w:hAnsiTheme="majorHAnsi"/>
          <w:sz w:val="24"/>
          <w:szCs w:val="24"/>
        </w:rPr>
      </w:pPr>
      <w:r w:rsidRPr="005B1BBA">
        <w:rPr>
          <w:rFonts w:asciiTheme="majorHAnsi" w:hAnsiTheme="majorHAnsi"/>
          <w:sz w:val="24"/>
          <w:szCs w:val="24"/>
        </w:rPr>
        <w:t>Per il DT, la differenza tra il terzo quartile della distribuzione (il valore del DT al di sotto del</w:t>
      </w:r>
      <w:r>
        <w:rPr>
          <w:rFonts w:asciiTheme="majorHAnsi" w:hAnsiTheme="majorHAnsi"/>
          <w:sz w:val="24"/>
          <w:szCs w:val="24"/>
        </w:rPr>
        <w:t xml:space="preserve"> quale si colloca il 75% degli U</w:t>
      </w:r>
      <w:r w:rsidRPr="005B1BBA">
        <w:rPr>
          <w:rFonts w:asciiTheme="majorHAnsi" w:hAnsiTheme="majorHAnsi"/>
          <w:sz w:val="24"/>
          <w:szCs w:val="24"/>
        </w:rPr>
        <w:t>ffici, pari a 921 gg) e il primo quartile (il valore del DT al di sotto del quale si colloca il 25% deg</w:t>
      </w:r>
      <w:r>
        <w:rPr>
          <w:rFonts w:asciiTheme="majorHAnsi" w:hAnsiTheme="majorHAnsi"/>
          <w:sz w:val="24"/>
          <w:szCs w:val="24"/>
        </w:rPr>
        <w:t>li U</w:t>
      </w:r>
      <w:r w:rsidRPr="005B1BBA">
        <w:rPr>
          <w:rFonts w:asciiTheme="majorHAnsi" w:hAnsiTheme="majorHAnsi"/>
          <w:sz w:val="24"/>
          <w:szCs w:val="24"/>
        </w:rPr>
        <w:t xml:space="preserve">ffici, pari a 626 gg) è di 294 giorni (circa 10 mesi; il 39% del valore mediano). </w:t>
      </w:r>
    </w:p>
    <w:p w14:paraId="3F20267E" w14:textId="77777777" w:rsidR="006916FF" w:rsidRPr="006A3A46" w:rsidRDefault="006916FF" w:rsidP="006916FF">
      <w:pPr>
        <w:spacing w:after="0" w:line="360" w:lineRule="auto"/>
        <w:jc w:val="both"/>
        <w:rPr>
          <w:rFonts w:asciiTheme="majorHAnsi" w:hAnsiTheme="majorHAnsi"/>
          <w:sz w:val="20"/>
          <w:szCs w:val="20"/>
          <w:u w:val="single"/>
        </w:rPr>
      </w:pPr>
      <w:r w:rsidRPr="006A3A46">
        <w:rPr>
          <w:rFonts w:asciiTheme="majorHAnsi" w:hAnsiTheme="majorHAnsi"/>
          <w:sz w:val="20"/>
          <w:szCs w:val="20"/>
          <w:u w:val="single"/>
        </w:rPr>
        <w:br w:type="page"/>
      </w:r>
    </w:p>
    <w:tbl>
      <w:tblPr>
        <w:tblStyle w:val="Grigliatabel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678"/>
      </w:tblGrid>
      <w:tr w:rsidR="006916FF" w:rsidRPr="006A3A46" w14:paraId="70979540" w14:textId="77777777" w:rsidTr="00583C47">
        <w:trPr>
          <w:trHeight w:val="376"/>
        </w:trPr>
        <w:tc>
          <w:tcPr>
            <w:tcW w:w="9214" w:type="dxa"/>
            <w:gridSpan w:val="2"/>
          </w:tcPr>
          <w:p w14:paraId="4F717E5F" w14:textId="77777777" w:rsidR="006916FF" w:rsidRPr="006F79F7" w:rsidRDefault="006916FF" w:rsidP="00583C47">
            <w:pPr>
              <w:jc w:val="center"/>
              <w:rPr>
                <w:rFonts w:asciiTheme="majorHAnsi" w:hAnsiTheme="majorHAnsi"/>
                <w:b/>
                <w:bCs/>
                <w:i/>
                <w:iCs/>
                <w:color w:val="002060"/>
                <w:sz w:val="20"/>
                <w:szCs w:val="20"/>
              </w:rPr>
            </w:pPr>
            <w:r w:rsidRPr="006F79F7">
              <w:rPr>
                <w:rFonts w:asciiTheme="majorHAnsi" w:hAnsiTheme="majorHAnsi"/>
                <w:b/>
                <w:bCs/>
                <w:i/>
                <w:iCs/>
                <w:color w:val="002060"/>
                <w:sz w:val="20"/>
                <w:szCs w:val="20"/>
              </w:rPr>
              <w:t>Fig. 6. Corte di appello – Sud e Isole</w:t>
            </w:r>
          </w:p>
          <w:p w14:paraId="5009F11B" w14:textId="77777777" w:rsidR="006916FF" w:rsidRDefault="006916FF" w:rsidP="00583C47">
            <w:pPr>
              <w:jc w:val="center"/>
              <w:rPr>
                <w:rFonts w:asciiTheme="majorHAnsi" w:hAnsiTheme="majorHAnsi"/>
                <w:b/>
                <w:bCs/>
                <w:i/>
                <w:iCs/>
                <w:color w:val="002060"/>
                <w:sz w:val="20"/>
                <w:szCs w:val="20"/>
              </w:rPr>
            </w:pPr>
            <w:r w:rsidRPr="006F79F7">
              <w:rPr>
                <w:rFonts w:asciiTheme="majorHAnsi" w:hAnsiTheme="majorHAnsi"/>
                <w:b/>
                <w:bCs/>
                <w:i/>
                <w:iCs/>
                <w:color w:val="002060"/>
                <w:sz w:val="20"/>
                <w:szCs w:val="20"/>
              </w:rPr>
              <w:t>Procedimenti in materia di civile ordinario, lavoro e previdenza</w:t>
            </w:r>
          </w:p>
          <w:p w14:paraId="2873768C" w14:textId="77777777" w:rsidR="006916FF" w:rsidRPr="006F79F7" w:rsidRDefault="006916FF" w:rsidP="00583C47">
            <w:pPr>
              <w:jc w:val="center"/>
              <w:rPr>
                <w:rFonts w:asciiTheme="majorHAnsi" w:hAnsiTheme="majorHAnsi"/>
                <w:b/>
                <w:bCs/>
                <w:i/>
                <w:iCs/>
                <w:color w:val="002060"/>
                <w:sz w:val="20"/>
                <w:szCs w:val="20"/>
              </w:rPr>
            </w:pPr>
          </w:p>
        </w:tc>
      </w:tr>
      <w:tr w:rsidR="006916FF" w:rsidRPr="006A3A46" w14:paraId="4B73EAFD" w14:textId="77777777" w:rsidTr="00583C47">
        <w:trPr>
          <w:trHeight w:val="396"/>
        </w:trPr>
        <w:tc>
          <w:tcPr>
            <w:tcW w:w="4536" w:type="dxa"/>
          </w:tcPr>
          <w:p w14:paraId="0245A187" w14:textId="77777777" w:rsidR="006916FF" w:rsidRPr="005B1BBA" w:rsidRDefault="006916FF" w:rsidP="00583C47">
            <w:pPr>
              <w:jc w:val="center"/>
              <w:rPr>
                <w:rFonts w:asciiTheme="majorHAnsi" w:hAnsiTheme="majorHAnsi"/>
                <w:sz w:val="20"/>
                <w:szCs w:val="20"/>
              </w:rPr>
            </w:pPr>
            <w:r w:rsidRPr="005B1BBA">
              <w:rPr>
                <w:rFonts w:asciiTheme="majorHAnsi" w:hAnsiTheme="majorHAnsi"/>
                <w:sz w:val="20"/>
                <w:szCs w:val="20"/>
              </w:rPr>
              <w:t>Clearance rate</w:t>
            </w:r>
          </w:p>
          <w:p w14:paraId="44527376" w14:textId="77777777" w:rsidR="006916FF" w:rsidRPr="005B1BBA" w:rsidRDefault="006916FF" w:rsidP="00583C47">
            <w:pPr>
              <w:jc w:val="center"/>
              <w:rPr>
                <w:rFonts w:asciiTheme="majorHAnsi" w:hAnsiTheme="majorHAnsi"/>
                <w:sz w:val="20"/>
                <w:szCs w:val="20"/>
              </w:rPr>
            </w:pPr>
            <w:r w:rsidRPr="005B1BBA">
              <w:rPr>
                <w:rFonts w:asciiTheme="majorHAnsi" w:hAnsiTheme="majorHAnsi"/>
                <w:i/>
                <w:iCs/>
                <w:sz w:val="20"/>
                <w:szCs w:val="20"/>
              </w:rPr>
              <w:t>(media definiti 2017-2019 su media iscritti 2017-2019)</w:t>
            </w:r>
          </w:p>
        </w:tc>
        <w:tc>
          <w:tcPr>
            <w:tcW w:w="4678" w:type="dxa"/>
          </w:tcPr>
          <w:p w14:paraId="2A245149" w14:textId="77777777" w:rsidR="006916FF" w:rsidRPr="005B1BBA" w:rsidRDefault="006916FF" w:rsidP="00583C47">
            <w:pPr>
              <w:jc w:val="center"/>
              <w:rPr>
                <w:rFonts w:asciiTheme="majorHAnsi" w:hAnsiTheme="majorHAnsi"/>
                <w:sz w:val="20"/>
                <w:szCs w:val="20"/>
              </w:rPr>
            </w:pPr>
            <w:r w:rsidRPr="005B1BBA">
              <w:rPr>
                <w:rFonts w:asciiTheme="majorHAnsi" w:hAnsiTheme="majorHAnsi"/>
                <w:sz w:val="20"/>
                <w:szCs w:val="20"/>
              </w:rPr>
              <w:t>Disposition time</w:t>
            </w:r>
          </w:p>
          <w:p w14:paraId="4E4F18B6" w14:textId="77777777" w:rsidR="006916FF" w:rsidRPr="005B1BBA" w:rsidRDefault="006916FF" w:rsidP="00583C47">
            <w:pPr>
              <w:jc w:val="center"/>
              <w:rPr>
                <w:rFonts w:asciiTheme="majorHAnsi" w:hAnsiTheme="majorHAnsi"/>
                <w:sz w:val="20"/>
                <w:szCs w:val="20"/>
              </w:rPr>
            </w:pPr>
            <w:r w:rsidRPr="005B1BBA">
              <w:rPr>
                <w:rFonts w:asciiTheme="majorHAnsi" w:hAnsiTheme="majorHAnsi"/>
                <w:i/>
                <w:iCs/>
                <w:sz w:val="20"/>
                <w:szCs w:val="20"/>
              </w:rPr>
              <w:t>(pendenti al 31.12.2019 su media definiti 2017-19)</w:t>
            </w:r>
          </w:p>
        </w:tc>
      </w:tr>
      <w:tr w:rsidR="006916FF" w:rsidRPr="006A3A46" w14:paraId="10CE6EE4" w14:textId="77777777" w:rsidTr="00583C47">
        <w:tblPrEx>
          <w:tblCellMar>
            <w:left w:w="70" w:type="dxa"/>
            <w:right w:w="70" w:type="dxa"/>
          </w:tblCellMar>
        </w:tblPrEx>
        <w:trPr>
          <w:trHeight w:val="4992"/>
        </w:trPr>
        <w:tc>
          <w:tcPr>
            <w:tcW w:w="4536" w:type="dxa"/>
          </w:tcPr>
          <w:p w14:paraId="390AC2D4"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53" behindDoc="0" locked="0" layoutInCell="1" allowOverlap="1" wp14:anchorId="6F8A7343" wp14:editId="2D74C508">
                  <wp:simplePos x="0" y="0"/>
                  <wp:positionH relativeFrom="column">
                    <wp:posOffset>-4626</wp:posOffset>
                  </wp:positionH>
                  <wp:positionV relativeFrom="paragraph">
                    <wp:posOffset>45811</wp:posOffset>
                  </wp:positionV>
                  <wp:extent cx="2938780" cy="3026228"/>
                  <wp:effectExtent l="0" t="0" r="13970" b="3175"/>
                  <wp:wrapNone/>
                  <wp:docPr id="529" name="Grafico 1">
                    <a:extLst xmlns:a="http://schemas.openxmlformats.org/drawingml/2006/main">
                      <a:ext uri="{FF2B5EF4-FFF2-40B4-BE49-F238E27FC236}">
                        <a16:creationId xmlns:a16="http://schemas.microsoft.com/office/drawing/2014/main" id="{5A29B6E8-EE7A-4330-A1D0-783FB083F8C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 name="Grafico 1">
                            <a:extLst>
                              <a:ext uri="{FF2B5EF4-FFF2-40B4-BE49-F238E27FC236}">
                                <a16:creationId xmlns:a16="http://schemas.microsoft.com/office/drawing/2014/main" id="{5A29B6E8-EE7A-4330-A1D0-783FB083F8C0}"/>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2938780" cy="3025775"/>
                          </a:xfrm>
                          <a:prstGeom prst="rect">
                            <a:avLst/>
                          </a:prstGeom>
                        </pic:spPr>
                      </pic:pic>
                    </a:graphicData>
                  </a:graphic>
                  <wp14:sizeRelH relativeFrom="margin">
                    <wp14:pctWidth>0</wp14:pctWidth>
                  </wp14:sizeRelH>
                  <wp14:sizeRelV relativeFrom="margin">
                    <wp14:pctHeight>0</wp14:pctHeight>
                  </wp14:sizeRelV>
                </wp:anchor>
              </w:drawing>
            </w:r>
          </w:p>
        </w:tc>
        <w:tc>
          <w:tcPr>
            <w:tcW w:w="4678" w:type="dxa"/>
          </w:tcPr>
          <w:p w14:paraId="6CE10D77"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54" behindDoc="0" locked="0" layoutInCell="1" allowOverlap="1" wp14:anchorId="73B79FD7" wp14:editId="667BF66F">
                  <wp:simplePos x="0" y="0"/>
                  <wp:positionH relativeFrom="column">
                    <wp:posOffset>72934</wp:posOffset>
                  </wp:positionH>
                  <wp:positionV relativeFrom="paragraph">
                    <wp:posOffset>45811</wp:posOffset>
                  </wp:positionV>
                  <wp:extent cx="2866572" cy="3061970"/>
                  <wp:effectExtent l="0" t="0" r="10160" b="5080"/>
                  <wp:wrapNone/>
                  <wp:docPr id="68" name="Grafico 68">
                    <a:extLst xmlns:a="http://schemas.openxmlformats.org/drawingml/2006/main">
                      <a:ext uri="{FF2B5EF4-FFF2-40B4-BE49-F238E27FC236}">
                        <a16:creationId xmlns:a16="http://schemas.microsoft.com/office/drawing/2014/main" id="{ECE02FE6-132A-4957-9B8F-9F55AFA18CA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8" name="Grafico 68">
                            <a:extLst>
                              <a:ext uri="{FF2B5EF4-FFF2-40B4-BE49-F238E27FC236}">
                                <a16:creationId xmlns:a16="http://schemas.microsoft.com/office/drawing/2014/main" id="{ECE02FE6-132A-4957-9B8F-9F55AFA18CA9}"/>
                              </a:ext>
                            </a:extLst>
                          </pic:cNvPr>
                          <pic:cNvPicPr>
                            <a:picLocks noGrp="1" noRot="1" noChangeAspect="1" noMove="1" noResize="1" noEditPoints="1" noAdjustHandles="1" noChangeArrowheads="1" noChangeShapeType="1"/>
                          </pic:cNvPicPr>
                        </pic:nvPicPr>
                        <pic:blipFill>
                          <a:blip r:embed="rId24"/>
                          <a:stretch>
                            <a:fillRect/>
                          </a:stretch>
                        </pic:blipFill>
                        <pic:spPr>
                          <a:xfrm>
                            <a:off x="0" y="0"/>
                            <a:ext cx="2866390" cy="3061970"/>
                          </a:xfrm>
                          <a:prstGeom prst="rect">
                            <a:avLst/>
                          </a:prstGeom>
                        </pic:spPr>
                      </pic:pic>
                    </a:graphicData>
                  </a:graphic>
                  <wp14:sizeRelH relativeFrom="margin">
                    <wp14:pctWidth>0</wp14:pctWidth>
                  </wp14:sizeRelH>
                  <wp14:sizeRelV relativeFrom="margin">
                    <wp14:pctHeight>0</wp14:pctHeight>
                  </wp14:sizeRelV>
                </wp:anchor>
              </w:drawing>
            </w:r>
          </w:p>
        </w:tc>
      </w:tr>
      <w:tr w:rsidR="006916FF" w:rsidRPr="006A3A46" w14:paraId="1306AA30" w14:textId="77777777" w:rsidTr="00583C47">
        <w:trPr>
          <w:trHeight w:val="257"/>
        </w:trPr>
        <w:tc>
          <w:tcPr>
            <w:tcW w:w="4536" w:type="dxa"/>
          </w:tcPr>
          <w:p w14:paraId="5A80E097" w14:textId="77777777" w:rsidR="006916FF" w:rsidRPr="006A3A46" w:rsidRDefault="006916FF" w:rsidP="00583C47">
            <w:pPr>
              <w:spacing w:line="360" w:lineRule="auto"/>
              <w:jc w:val="both"/>
              <w:rPr>
                <w:rFonts w:asciiTheme="majorHAnsi" w:hAnsiTheme="majorHAnsi"/>
                <w:sz w:val="20"/>
                <w:szCs w:val="20"/>
                <w:u w:val="single"/>
              </w:rPr>
            </w:pPr>
          </w:p>
        </w:tc>
        <w:tc>
          <w:tcPr>
            <w:tcW w:w="4678" w:type="dxa"/>
          </w:tcPr>
          <w:p w14:paraId="1D34F0CD"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7CB85431" w14:textId="77777777" w:rsidTr="00583C47">
        <w:trPr>
          <w:trHeight w:val="396"/>
        </w:trPr>
        <w:tc>
          <w:tcPr>
            <w:tcW w:w="4536" w:type="dxa"/>
          </w:tcPr>
          <w:p w14:paraId="01BBB262" w14:textId="77777777" w:rsidR="006916FF" w:rsidRPr="00E27BE6" w:rsidRDefault="006916FF" w:rsidP="00583C47">
            <w:pPr>
              <w:jc w:val="center"/>
              <w:rPr>
                <w:rFonts w:asciiTheme="majorHAnsi" w:hAnsiTheme="majorHAnsi"/>
                <w:sz w:val="20"/>
                <w:szCs w:val="20"/>
              </w:rPr>
            </w:pPr>
            <w:r w:rsidRPr="00E27BE6">
              <w:rPr>
                <w:rFonts w:asciiTheme="majorHAnsi" w:hAnsiTheme="majorHAnsi"/>
                <w:sz w:val="20"/>
                <w:szCs w:val="20"/>
              </w:rPr>
              <w:t>Arretrato</w:t>
            </w:r>
          </w:p>
          <w:p w14:paraId="18B6FCE5" w14:textId="77777777" w:rsidR="006916FF" w:rsidRPr="006A3A46" w:rsidRDefault="006916FF" w:rsidP="00583C47">
            <w:pPr>
              <w:jc w:val="center"/>
              <w:rPr>
                <w:rFonts w:asciiTheme="majorHAnsi" w:hAnsiTheme="majorHAnsi"/>
                <w:sz w:val="20"/>
                <w:szCs w:val="20"/>
                <w:u w:val="single"/>
              </w:rPr>
            </w:pPr>
            <w:r w:rsidRPr="00E27BE6">
              <w:rPr>
                <w:rFonts w:asciiTheme="majorHAnsi" w:hAnsiTheme="majorHAnsi"/>
                <w:i/>
                <w:iCs/>
                <w:sz w:val="20"/>
                <w:szCs w:val="20"/>
              </w:rPr>
              <w:t>(incidenza su totale pendenza al 31.12.2019)</w:t>
            </w:r>
          </w:p>
        </w:tc>
        <w:tc>
          <w:tcPr>
            <w:tcW w:w="4678" w:type="dxa"/>
          </w:tcPr>
          <w:p w14:paraId="3F10A5E0"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02445ADA" w14:textId="77777777" w:rsidTr="00583C47">
        <w:tblPrEx>
          <w:tblCellMar>
            <w:left w:w="70" w:type="dxa"/>
            <w:right w:w="70" w:type="dxa"/>
          </w:tblCellMar>
        </w:tblPrEx>
        <w:trPr>
          <w:trHeight w:val="4932"/>
        </w:trPr>
        <w:tc>
          <w:tcPr>
            <w:tcW w:w="4536" w:type="dxa"/>
          </w:tcPr>
          <w:p w14:paraId="4682E97D"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55" behindDoc="0" locked="0" layoutInCell="1" allowOverlap="1" wp14:anchorId="3CA9FFED" wp14:editId="60CC0DBF">
                  <wp:simplePos x="0" y="0"/>
                  <wp:positionH relativeFrom="column">
                    <wp:posOffset>67673</wp:posOffset>
                  </wp:positionH>
                  <wp:positionV relativeFrom="paragraph">
                    <wp:posOffset>43180</wp:posOffset>
                  </wp:positionV>
                  <wp:extent cx="2859314" cy="2989943"/>
                  <wp:effectExtent l="0" t="0" r="17780" b="1270"/>
                  <wp:wrapNone/>
                  <wp:docPr id="69" name="Grafico 69">
                    <a:extLst xmlns:a="http://schemas.openxmlformats.org/drawingml/2006/main">
                      <a:ext uri="{FF2B5EF4-FFF2-40B4-BE49-F238E27FC236}">
                        <a16:creationId xmlns:a16="http://schemas.microsoft.com/office/drawing/2014/main" id="{A1281386-C265-4355-AE49-198CC5BE4D5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9" name="Grafico 69">
                            <a:extLst>
                              <a:ext uri="{FF2B5EF4-FFF2-40B4-BE49-F238E27FC236}">
                                <a16:creationId xmlns:a16="http://schemas.microsoft.com/office/drawing/2014/main" id="{A1281386-C265-4355-AE49-198CC5BE4D53}"/>
                              </a:ext>
                            </a:extLst>
                          </pic:cNvPr>
                          <pic:cNvPicPr>
                            <a:picLocks noGrp="1" noRot="1" noChangeAspect="1" noMove="1" noResize="1" noEditPoints="1" noAdjustHandles="1" noChangeArrowheads="1" noChangeShapeType="1"/>
                          </pic:cNvPicPr>
                        </pic:nvPicPr>
                        <pic:blipFill>
                          <a:blip r:embed="rId25"/>
                          <a:stretch>
                            <a:fillRect/>
                          </a:stretch>
                        </pic:blipFill>
                        <pic:spPr>
                          <a:xfrm>
                            <a:off x="0" y="0"/>
                            <a:ext cx="2858770" cy="2989580"/>
                          </a:xfrm>
                          <a:prstGeom prst="rect">
                            <a:avLst/>
                          </a:prstGeom>
                        </pic:spPr>
                      </pic:pic>
                    </a:graphicData>
                  </a:graphic>
                  <wp14:sizeRelH relativeFrom="margin">
                    <wp14:pctWidth>0</wp14:pctWidth>
                  </wp14:sizeRelH>
                  <wp14:sizeRelV relativeFrom="margin">
                    <wp14:pctHeight>0</wp14:pctHeight>
                  </wp14:sizeRelV>
                </wp:anchor>
              </w:drawing>
            </w:r>
          </w:p>
        </w:tc>
        <w:tc>
          <w:tcPr>
            <w:tcW w:w="4678" w:type="dxa"/>
          </w:tcPr>
          <w:p w14:paraId="27444CD5"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1CB21124" w14:textId="77777777" w:rsidTr="00583C47">
        <w:trPr>
          <w:trHeight w:val="1228"/>
        </w:trPr>
        <w:tc>
          <w:tcPr>
            <w:tcW w:w="9214" w:type="dxa"/>
            <w:gridSpan w:val="2"/>
          </w:tcPr>
          <w:p w14:paraId="135E1E03" w14:textId="77777777" w:rsidR="006916FF" w:rsidRPr="006A3A46" w:rsidRDefault="006916FF" w:rsidP="00583C47">
            <w:pPr>
              <w:jc w:val="both"/>
              <w:rPr>
                <w:rFonts w:asciiTheme="majorHAnsi" w:hAnsiTheme="majorHAnsi"/>
                <w:i/>
                <w:iCs/>
                <w:sz w:val="20"/>
                <w:szCs w:val="20"/>
                <w:u w:val="single"/>
              </w:rPr>
            </w:pPr>
            <w:r w:rsidRPr="00E27BE6">
              <w:rPr>
                <w:rFonts w:asciiTheme="majorHAnsi" w:hAnsiTheme="majorHAnsi"/>
                <w:i/>
                <w:sz w:val="18"/>
                <w:szCs w:val="18"/>
              </w:rPr>
              <w:t>Diagramma a scatola e baffi. Gli estremi del rettangolo (la "scatola") indicano il primo e il terzo quartile della distribuzione, ovvero i valori al di sotto dei quali si colloca il 25% e il 75% degli uffici rispettivamente. La linea interna indica la mediana, ovvero il valore che divide la popolazione in due parti di uguale numerosità. I segmenti ("baffi") indicano il minimo e il massimo dei valori, al netto degli outlier.</w:t>
            </w:r>
          </w:p>
        </w:tc>
      </w:tr>
    </w:tbl>
    <w:p w14:paraId="76485775" w14:textId="77777777" w:rsidR="006916FF" w:rsidRDefault="006916FF" w:rsidP="006916FF">
      <w:pPr>
        <w:pStyle w:val="Nessunaspaziatura"/>
      </w:pPr>
    </w:p>
    <w:p w14:paraId="50502B59" w14:textId="66113C4E" w:rsidR="006916FF" w:rsidRPr="00E27BE6" w:rsidRDefault="006916FF" w:rsidP="006916FF">
      <w:pPr>
        <w:pStyle w:val="Nessunaspaziatura"/>
      </w:pPr>
      <w:r w:rsidRPr="00E27BE6">
        <w:t>Tribunal</w:t>
      </w:r>
      <w:r w:rsidR="008339D9">
        <w:t>i</w:t>
      </w:r>
    </w:p>
    <w:p w14:paraId="2E9BDB50" w14:textId="77777777" w:rsidR="006916FF" w:rsidRPr="0011160F" w:rsidRDefault="006916FF" w:rsidP="006916FF">
      <w:pPr>
        <w:spacing w:before="60" w:after="60" w:line="360" w:lineRule="exact"/>
        <w:jc w:val="both"/>
        <w:rPr>
          <w:rFonts w:asciiTheme="majorHAnsi" w:hAnsiTheme="majorHAnsi"/>
          <w:bCs/>
          <w:sz w:val="24"/>
          <w:szCs w:val="24"/>
        </w:rPr>
      </w:pPr>
      <w:r w:rsidRPr="00E27BE6">
        <w:rPr>
          <w:rFonts w:asciiTheme="majorHAnsi" w:hAnsiTheme="majorHAnsi"/>
          <w:sz w:val="24"/>
          <w:szCs w:val="24"/>
        </w:rPr>
        <w:t xml:space="preserve">L’analisi del diagramma DT x CR per i tribunali, rappresentato nella </w:t>
      </w:r>
      <w:r w:rsidRPr="00E27BE6">
        <w:rPr>
          <w:rFonts w:asciiTheme="majorHAnsi" w:hAnsiTheme="majorHAnsi"/>
          <w:bCs/>
          <w:sz w:val="24"/>
          <w:szCs w:val="24"/>
        </w:rPr>
        <w:t xml:space="preserve">Figura </w:t>
      </w:r>
      <w:r w:rsidRPr="001639BF">
        <w:rPr>
          <w:rFonts w:asciiTheme="majorHAnsi" w:hAnsiTheme="majorHAnsi"/>
          <w:b/>
          <w:sz w:val="24"/>
          <w:szCs w:val="24"/>
        </w:rPr>
        <w:t>7</w:t>
      </w:r>
      <w:r w:rsidRPr="00E27BE6">
        <w:rPr>
          <w:rFonts w:asciiTheme="majorHAnsi" w:hAnsiTheme="majorHAnsi"/>
          <w:sz w:val="24"/>
          <w:szCs w:val="24"/>
        </w:rPr>
        <w:t xml:space="preserve">, evidenzia similarità con quello delle </w:t>
      </w:r>
      <w:r>
        <w:rPr>
          <w:rFonts w:asciiTheme="majorHAnsi" w:hAnsiTheme="majorHAnsi"/>
          <w:sz w:val="24"/>
          <w:szCs w:val="24"/>
        </w:rPr>
        <w:t>Corti di Appello</w:t>
      </w:r>
      <w:r w:rsidRPr="00E27BE6">
        <w:rPr>
          <w:rFonts w:asciiTheme="majorHAnsi" w:hAnsiTheme="majorHAnsi"/>
          <w:sz w:val="24"/>
          <w:szCs w:val="24"/>
        </w:rPr>
        <w:t>, ma emergono anche alcune differenze. Non tutti i tribunali del Sud, infatti, riescono a smaltire il flusso di affari in ingresso: 9 uffici</w:t>
      </w:r>
      <w:r w:rsidRPr="00E27BE6">
        <w:rPr>
          <w:rFonts w:asciiTheme="majorHAnsi" w:hAnsiTheme="majorHAnsi"/>
          <w:sz w:val="24"/>
          <w:szCs w:val="24"/>
          <w:vertAlign w:val="superscript"/>
        </w:rPr>
        <w:footnoteReference w:id="8"/>
      </w:r>
      <w:r w:rsidRPr="00E27BE6">
        <w:rPr>
          <w:rFonts w:asciiTheme="majorHAnsi" w:hAnsiTheme="majorHAnsi"/>
          <w:sz w:val="24"/>
          <w:szCs w:val="24"/>
        </w:rPr>
        <w:t xml:space="preserve"> (il 15% per cento del totale) concentrati prevalentemente nel quadrante Q2 (nord-ovest) e con un peso in termini di pendenza dell’11% rispetto al totale della macroarea, hanno un CR inferiore al 100%. Analogam</w:t>
      </w:r>
      <w:r>
        <w:rPr>
          <w:rFonts w:asciiTheme="majorHAnsi" w:hAnsiTheme="majorHAnsi"/>
          <w:sz w:val="24"/>
          <w:szCs w:val="24"/>
        </w:rPr>
        <w:t>ente a quanto osservato per le C</w:t>
      </w:r>
      <w:r w:rsidRPr="00E27BE6">
        <w:rPr>
          <w:rFonts w:asciiTheme="majorHAnsi" w:hAnsiTheme="majorHAnsi"/>
          <w:sz w:val="24"/>
          <w:szCs w:val="24"/>
        </w:rPr>
        <w:t>orti, gli indicatori di arretrato e CR appaiono p</w:t>
      </w:r>
      <w:r>
        <w:rPr>
          <w:rFonts w:asciiTheme="majorHAnsi" w:hAnsiTheme="majorHAnsi"/>
          <w:sz w:val="24"/>
          <w:szCs w:val="24"/>
        </w:rPr>
        <w:t xml:space="preserve">oco correlati. Ma, </w:t>
      </w:r>
      <w:r w:rsidRPr="0011160F">
        <w:rPr>
          <w:rFonts w:asciiTheme="majorHAnsi" w:hAnsiTheme="majorHAnsi"/>
          <w:bCs/>
          <w:sz w:val="24"/>
          <w:szCs w:val="24"/>
        </w:rPr>
        <w:t xml:space="preserve">come per le Corti, </w:t>
      </w:r>
      <w:r w:rsidRPr="0011160F">
        <w:rPr>
          <w:rFonts w:asciiTheme="majorHAnsi" w:hAnsiTheme="majorHAnsi"/>
          <w:b/>
          <w:sz w:val="24"/>
          <w:szCs w:val="24"/>
        </w:rPr>
        <w:t>anche per</w:t>
      </w:r>
      <w:r>
        <w:rPr>
          <w:rFonts w:asciiTheme="majorHAnsi" w:hAnsiTheme="majorHAnsi"/>
          <w:b/>
          <w:sz w:val="24"/>
          <w:szCs w:val="24"/>
        </w:rPr>
        <w:t xml:space="preserve"> i Tribunali </w:t>
      </w:r>
      <w:r w:rsidRPr="00593FA3">
        <w:rPr>
          <w:rFonts w:asciiTheme="majorHAnsi" w:hAnsiTheme="majorHAnsi"/>
          <w:b/>
          <w:sz w:val="24"/>
          <w:szCs w:val="24"/>
        </w:rPr>
        <w:t>una maggiore incidenza dell’arretrato si associa a durate più elevate, anche a parità di capacità di smaltimento dei flussi in entrata</w:t>
      </w:r>
      <w:r w:rsidRPr="00E27BE6">
        <w:rPr>
          <w:rFonts w:asciiTheme="majorHAnsi" w:hAnsiTheme="majorHAnsi"/>
          <w:sz w:val="24"/>
          <w:szCs w:val="24"/>
        </w:rPr>
        <w:t xml:space="preserve">. Emergono poi alcune </w:t>
      </w:r>
      <w:r w:rsidRPr="0011160F">
        <w:rPr>
          <w:rFonts w:asciiTheme="majorHAnsi" w:hAnsiTheme="majorHAnsi"/>
          <w:bCs/>
          <w:sz w:val="24"/>
          <w:szCs w:val="24"/>
        </w:rPr>
        <w:t>situazioni di particolare sofferenza</w:t>
      </w:r>
      <w:r w:rsidRPr="00E27BE6">
        <w:rPr>
          <w:rFonts w:asciiTheme="majorHAnsi" w:hAnsiTheme="majorHAnsi"/>
          <w:sz w:val="24"/>
          <w:szCs w:val="24"/>
        </w:rPr>
        <w:t xml:space="preserve">. A titolo di esempio, il </w:t>
      </w:r>
      <w:r w:rsidRPr="0011160F">
        <w:rPr>
          <w:rFonts w:asciiTheme="majorHAnsi" w:hAnsiTheme="majorHAnsi"/>
          <w:bCs/>
          <w:sz w:val="24"/>
          <w:szCs w:val="24"/>
        </w:rPr>
        <w:t xml:space="preserve">Tribunale di Vallo della Lucania ha un DT pari a 1856 giorni (circa 5 anni), un CR pari a 88% e un arretrato del 59%; quello di Vibo Valentia un DT di 1397 giorni (3,8 anni), un arretrato del 54%, ma un CR pari al 106%. </w:t>
      </w:r>
      <w:r w:rsidRPr="0011160F">
        <w:rPr>
          <w:rFonts w:asciiTheme="majorHAnsi" w:hAnsiTheme="majorHAnsi"/>
          <w:bCs/>
          <w:sz w:val="24"/>
          <w:szCs w:val="24"/>
        </w:rPr>
        <w:tab/>
      </w:r>
      <w:r w:rsidRPr="0011160F">
        <w:rPr>
          <w:rFonts w:asciiTheme="majorHAnsi" w:hAnsiTheme="majorHAnsi"/>
          <w:bCs/>
          <w:sz w:val="24"/>
          <w:szCs w:val="24"/>
        </w:rPr>
        <w:tab/>
      </w:r>
    </w:p>
    <w:p w14:paraId="2C3947B5" w14:textId="77777777" w:rsidR="006916FF" w:rsidRPr="00E27BE6" w:rsidRDefault="006916FF" w:rsidP="006916FF">
      <w:pPr>
        <w:spacing w:before="60" w:after="60" w:line="360" w:lineRule="exact"/>
        <w:jc w:val="both"/>
        <w:rPr>
          <w:rFonts w:asciiTheme="majorHAnsi" w:hAnsiTheme="majorHAnsi"/>
          <w:sz w:val="24"/>
          <w:szCs w:val="24"/>
        </w:rPr>
      </w:pPr>
      <w:r w:rsidRPr="0011160F">
        <w:rPr>
          <w:rFonts w:asciiTheme="majorHAnsi" w:hAnsiTheme="majorHAnsi"/>
          <w:bCs/>
          <w:sz w:val="24"/>
          <w:szCs w:val="24"/>
        </w:rPr>
        <w:t>Il confronto tra sedi evidenzia ancora una volta eterogeneità interne all’area</w:t>
      </w:r>
      <w:r w:rsidRPr="00E27BE6">
        <w:rPr>
          <w:rFonts w:asciiTheme="majorHAnsi" w:hAnsiTheme="majorHAnsi"/>
          <w:sz w:val="24"/>
          <w:szCs w:val="24"/>
        </w:rPr>
        <w:t xml:space="preserve"> (</w:t>
      </w:r>
      <w:r w:rsidRPr="001639BF">
        <w:rPr>
          <w:rFonts w:asciiTheme="majorHAnsi" w:hAnsiTheme="majorHAnsi"/>
          <w:b/>
          <w:sz w:val="24"/>
          <w:szCs w:val="24"/>
        </w:rPr>
        <w:t>Fig. 8</w:t>
      </w:r>
      <w:r w:rsidRPr="00E27BE6">
        <w:rPr>
          <w:rFonts w:asciiTheme="majorHAnsi" w:hAnsiTheme="majorHAnsi"/>
          <w:sz w:val="24"/>
          <w:szCs w:val="24"/>
        </w:rPr>
        <w:t xml:space="preserve">). Per il DT, la differenza tra il terzo quartile della distribuzione (il valore del DT al di sotto del quale si colloca il 75% degli uffici, pari a 949 gg) e il primo quartile (il valore del DT al di sotto del quale si colloca il 25% degli uffici, pari a 617 gg) è di 300 giorni (circa un anno; il 50% del valore mediano). </w:t>
      </w:r>
    </w:p>
    <w:p w14:paraId="2C80B4B6" w14:textId="77777777" w:rsidR="006916FF" w:rsidRPr="00E27BE6" w:rsidRDefault="006916FF" w:rsidP="006916FF">
      <w:pPr>
        <w:spacing w:before="60" w:after="60" w:line="360" w:lineRule="exact"/>
        <w:jc w:val="both"/>
        <w:rPr>
          <w:rFonts w:asciiTheme="majorHAnsi" w:hAnsiTheme="majorHAnsi"/>
          <w:sz w:val="24"/>
          <w:szCs w:val="24"/>
        </w:rPr>
      </w:pPr>
      <w:r w:rsidRPr="00E27BE6">
        <w:rPr>
          <w:rFonts w:asciiTheme="majorHAnsi" w:hAnsiTheme="majorHAnsi"/>
          <w:sz w:val="24"/>
          <w:szCs w:val="24"/>
        </w:rPr>
        <w:t>L’analisi è stata replicata anche per le procedure esecutive immobiliari (</w:t>
      </w:r>
      <w:r w:rsidRPr="001639BF">
        <w:rPr>
          <w:rFonts w:asciiTheme="majorHAnsi" w:hAnsiTheme="majorHAnsi"/>
          <w:b/>
          <w:sz w:val="24"/>
          <w:szCs w:val="24"/>
        </w:rPr>
        <w:t xml:space="preserve">Fig. 9 </w:t>
      </w:r>
      <w:r w:rsidRPr="001639BF">
        <w:rPr>
          <w:rFonts w:asciiTheme="majorHAnsi" w:hAnsiTheme="majorHAnsi"/>
          <w:bCs/>
          <w:sz w:val="24"/>
          <w:szCs w:val="24"/>
        </w:rPr>
        <w:t>e</w:t>
      </w:r>
      <w:r w:rsidRPr="001639BF">
        <w:rPr>
          <w:rFonts w:asciiTheme="majorHAnsi" w:hAnsiTheme="majorHAnsi"/>
          <w:b/>
          <w:sz w:val="24"/>
          <w:szCs w:val="24"/>
        </w:rPr>
        <w:t xml:space="preserve"> 10</w:t>
      </w:r>
      <w:r w:rsidRPr="00E27BE6">
        <w:rPr>
          <w:rFonts w:asciiTheme="majorHAnsi" w:hAnsiTheme="majorHAnsi"/>
          <w:sz w:val="24"/>
          <w:szCs w:val="24"/>
        </w:rPr>
        <w:t>). In quasi tutti gli uffici (93% del totale) il CR è superiore al 100%. Di contro, la percentuale di arretrato sul totale della pendenza supera il 49% in 47 uffici (pari al 75% del totale); il 67% in 16 uffici (pari al 25% del totale). In termini di durata, un quarto degli uffici del Sud ha un DT superiore a 4,5 anni (1640 gg), la metà ha un DT superiore a 1000 gg.</w:t>
      </w:r>
    </w:p>
    <w:p w14:paraId="60A1684E" w14:textId="77777777" w:rsidR="006916FF" w:rsidRPr="00134C33" w:rsidRDefault="006916FF" w:rsidP="006916FF">
      <w:pPr>
        <w:spacing w:after="0" w:line="360" w:lineRule="auto"/>
        <w:jc w:val="both"/>
        <w:rPr>
          <w:rFonts w:asciiTheme="majorHAnsi" w:hAnsiTheme="majorHAnsi"/>
          <w:sz w:val="24"/>
          <w:szCs w:val="24"/>
          <w:u w:val="single"/>
        </w:rPr>
      </w:pPr>
    </w:p>
    <w:p w14:paraId="2B2B6F66" w14:textId="77777777" w:rsidR="006916FF" w:rsidRDefault="006916FF" w:rsidP="006916FF">
      <w:pPr>
        <w:spacing w:after="0" w:line="360" w:lineRule="auto"/>
        <w:jc w:val="both"/>
        <w:rPr>
          <w:rFonts w:asciiTheme="majorHAnsi" w:hAnsiTheme="majorHAnsi"/>
          <w:sz w:val="24"/>
          <w:szCs w:val="24"/>
          <w:u w:val="single"/>
        </w:rPr>
      </w:pPr>
    </w:p>
    <w:p w14:paraId="3C5D6795" w14:textId="77777777" w:rsidR="006916FF" w:rsidRDefault="006916FF" w:rsidP="006916FF">
      <w:pPr>
        <w:spacing w:after="0" w:line="360" w:lineRule="auto"/>
        <w:jc w:val="both"/>
        <w:rPr>
          <w:rFonts w:asciiTheme="majorHAnsi" w:hAnsiTheme="majorHAnsi"/>
          <w:sz w:val="24"/>
          <w:szCs w:val="24"/>
          <w:u w:val="single"/>
        </w:rPr>
      </w:pPr>
    </w:p>
    <w:p w14:paraId="665B9C90" w14:textId="77777777" w:rsidR="006916FF" w:rsidRDefault="006916FF" w:rsidP="006916FF">
      <w:pPr>
        <w:spacing w:after="0" w:line="360" w:lineRule="auto"/>
        <w:jc w:val="both"/>
        <w:rPr>
          <w:rFonts w:asciiTheme="majorHAnsi" w:hAnsiTheme="majorHAnsi"/>
          <w:sz w:val="24"/>
          <w:szCs w:val="24"/>
          <w:u w:val="single"/>
        </w:rPr>
      </w:pPr>
    </w:p>
    <w:p w14:paraId="63922D8E" w14:textId="77777777" w:rsidR="006916FF" w:rsidRDefault="006916FF" w:rsidP="006916FF">
      <w:pPr>
        <w:rPr>
          <w:rFonts w:asciiTheme="majorHAnsi" w:hAnsiTheme="majorHAnsi"/>
          <w:sz w:val="24"/>
          <w:szCs w:val="24"/>
          <w:u w:val="single"/>
        </w:rPr>
      </w:pPr>
      <w:r>
        <w:rPr>
          <w:rFonts w:asciiTheme="majorHAnsi" w:hAnsiTheme="majorHAnsi"/>
          <w:sz w:val="24"/>
          <w:szCs w:val="24"/>
          <w:u w:val="single"/>
        </w:rPr>
        <w:br w:type="page"/>
      </w:r>
    </w:p>
    <w:tbl>
      <w:tblPr>
        <w:tblStyle w:val="Grigliatabella"/>
        <w:tblW w:w="0" w:type="auto"/>
        <w:tblLook w:val="04A0" w:firstRow="1" w:lastRow="0" w:firstColumn="1" w:lastColumn="0" w:noHBand="0" w:noVBand="1"/>
      </w:tblPr>
      <w:tblGrid>
        <w:gridCol w:w="9060"/>
      </w:tblGrid>
      <w:tr w:rsidR="006916FF" w14:paraId="683B3E1B" w14:textId="77777777" w:rsidTr="00583C47">
        <w:trPr>
          <w:trHeight w:val="549"/>
        </w:trPr>
        <w:tc>
          <w:tcPr>
            <w:tcW w:w="9060" w:type="dxa"/>
            <w:tcBorders>
              <w:top w:val="nil"/>
              <w:left w:val="nil"/>
              <w:bottom w:val="nil"/>
              <w:right w:val="nil"/>
            </w:tcBorders>
          </w:tcPr>
          <w:p w14:paraId="79EA9A57" w14:textId="77777777" w:rsidR="006916FF" w:rsidRPr="006F79F7" w:rsidRDefault="006916FF" w:rsidP="00583C47">
            <w:pPr>
              <w:jc w:val="center"/>
              <w:rPr>
                <w:rFonts w:asciiTheme="majorHAnsi" w:hAnsiTheme="majorHAnsi"/>
                <w:b/>
                <w:bCs/>
                <w:i/>
                <w:iCs/>
                <w:color w:val="002060"/>
                <w:sz w:val="20"/>
                <w:szCs w:val="20"/>
              </w:rPr>
            </w:pPr>
            <w:r w:rsidRPr="006F79F7">
              <w:rPr>
                <w:rFonts w:asciiTheme="majorHAnsi" w:hAnsiTheme="majorHAnsi"/>
                <w:b/>
                <w:bCs/>
                <w:i/>
                <w:iCs/>
                <w:color w:val="002060"/>
                <w:sz w:val="20"/>
                <w:szCs w:val="20"/>
              </w:rPr>
              <w:t xml:space="preserve">Fig. </w:t>
            </w:r>
            <w:r>
              <w:rPr>
                <w:rFonts w:asciiTheme="majorHAnsi" w:hAnsiTheme="majorHAnsi"/>
                <w:b/>
                <w:bCs/>
                <w:i/>
                <w:iCs/>
                <w:color w:val="002060"/>
                <w:sz w:val="20"/>
                <w:szCs w:val="20"/>
              </w:rPr>
              <w:t>7</w:t>
            </w:r>
            <w:r w:rsidRPr="006F79F7">
              <w:rPr>
                <w:rFonts w:asciiTheme="majorHAnsi" w:hAnsiTheme="majorHAnsi"/>
                <w:b/>
                <w:bCs/>
                <w:i/>
                <w:iCs/>
                <w:color w:val="002060"/>
                <w:sz w:val="20"/>
                <w:szCs w:val="20"/>
              </w:rPr>
              <w:t xml:space="preserve">. </w:t>
            </w:r>
            <w:r>
              <w:rPr>
                <w:rFonts w:asciiTheme="majorHAnsi" w:hAnsiTheme="majorHAnsi"/>
                <w:b/>
                <w:bCs/>
                <w:i/>
                <w:iCs/>
                <w:color w:val="002060"/>
                <w:sz w:val="20"/>
                <w:szCs w:val="20"/>
              </w:rPr>
              <w:t>Tribunale</w:t>
            </w:r>
            <w:r w:rsidRPr="006F79F7">
              <w:rPr>
                <w:rFonts w:asciiTheme="majorHAnsi" w:hAnsiTheme="majorHAnsi"/>
                <w:b/>
                <w:bCs/>
                <w:i/>
                <w:iCs/>
                <w:color w:val="002060"/>
                <w:sz w:val="20"/>
                <w:szCs w:val="20"/>
              </w:rPr>
              <w:t xml:space="preserve"> – Sud e Isole</w:t>
            </w:r>
          </w:p>
          <w:p w14:paraId="3830022D" w14:textId="77777777" w:rsidR="006916FF" w:rsidRDefault="006916FF" w:rsidP="00583C47">
            <w:pPr>
              <w:jc w:val="center"/>
              <w:rPr>
                <w:rFonts w:asciiTheme="majorHAnsi" w:hAnsiTheme="majorHAnsi"/>
                <w:b/>
                <w:bCs/>
                <w:i/>
                <w:iCs/>
                <w:color w:val="002060"/>
                <w:sz w:val="20"/>
                <w:szCs w:val="20"/>
              </w:rPr>
            </w:pPr>
            <w:r w:rsidRPr="006F79F7">
              <w:rPr>
                <w:rFonts w:asciiTheme="majorHAnsi" w:hAnsiTheme="majorHAnsi"/>
                <w:b/>
                <w:bCs/>
                <w:i/>
                <w:iCs/>
                <w:color w:val="002060"/>
                <w:sz w:val="20"/>
                <w:szCs w:val="20"/>
              </w:rPr>
              <w:t>Procedimenti in materia di civile ordinario, lavoro e previdenza</w:t>
            </w:r>
          </w:p>
          <w:p w14:paraId="24D05AE1" w14:textId="77777777" w:rsidR="006916FF" w:rsidRPr="006A3A46" w:rsidRDefault="006916FF" w:rsidP="00583C47">
            <w:pPr>
              <w:spacing w:line="360" w:lineRule="auto"/>
              <w:jc w:val="both"/>
              <w:rPr>
                <w:rFonts w:asciiTheme="majorHAnsi" w:hAnsiTheme="majorHAnsi"/>
                <w:noProof/>
                <w:sz w:val="20"/>
                <w:szCs w:val="20"/>
                <w:u w:val="single"/>
                <w:lang w:eastAsia="it-IT"/>
              </w:rPr>
            </w:pPr>
          </w:p>
        </w:tc>
      </w:tr>
      <w:tr w:rsidR="006916FF" w14:paraId="4A98AE0F" w14:textId="77777777" w:rsidTr="00583C47">
        <w:trPr>
          <w:trHeight w:val="6501"/>
        </w:trPr>
        <w:tc>
          <w:tcPr>
            <w:tcW w:w="9060" w:type="dxa"/>
            <w:tcBorders>
              <w:top w:val="nil"/>
              <w:left w:val="nil"/>
              <w:bottom w:val="nil"/>
              <w:right w:val="nil"/>
            </w:tcBorders>
          </w:tcPr>
          <w:p w14:paraId="43CA7FE1" w14:textId="77777777" w:rsidR="006916FF" w:rsidRDefault="006916FF" w:rsidP="00583C47">
            <w:pPr>
              <w:spacing w:line="360" w:lineRule="auto"/>
              <w:jc w:val="both"/>
              <w:rPr>
                <w:rFonts w:asciiTheme="majorHAnsi" w:hAnsiTheme="majorHAnsi"/>
                <w:sz w:val="24"/>
                <w:szCs w:val="24"/>
                <w:u w:val="single"/>
              </w:rPr>
            </w:pPr>
            <w:r>
              <w:rPr>
                <w:rFonts w:asciiTheme="majorHAnsi" w:hAnsiTheme="majorHAnsi"/>
                <w:noProof/>
                <w:sz w:val="24"/>
                <w:szCs w:val="24"/>
                <w:u w:val="single"/>
                <w:lang w:eastAsia="it-IT"/>
              </w:rPr>
              <mc:AlternateContent>
                <mc:Choice Requires="wpg">
                  <w:drawing>
                    <wp:anchor distT="0" distB="0" distL="114300" distR="114300" simplePos="0" relativeHeight="251658268" behindDoc="0" locked="0" layoutInCell="1" allowOverlap="1" wp14:anchorId="0F3852BF" wp14:editId="7ECB349C">
                      <wp:simplePos x="0" y="0"/>
                      <wp:positionH relativeFrom="column">
                        <wp:posOffset>57785</wp:posOffset>
                      </wp:positionH>
                      <wp:positionV relativeFrom="paragraph">
                        <wp:posOffset>93420</wp:posOffset>
                      </wp:positionV>
                      <wp:extent cx="5505450" cy="3967480"/>
                      <wp:effectExtent l="0" t="0" r="0" b="0"/>
                      <wp:wrapNone/>
                      <wp:docPr id="143" name="Group 143"/>
                      <wp:cNvGraphicFramePr/>
                      <a:graphic xmlns:a="http://schemas.openxmlformats.org/drawingml/2006/main">
                        <a:graphicData uri="http://schemas.microsoft.com/office/word/2010/wordprocessingGroup">
                          <wpg:wgp>
                            <wpg:cNvGrpSpPr/>
                            <wpg:grpSpPr>
                              <a:xfrm>
                                <a:off x="0" y="0"/>
                                <a:ext cx="5505450" cy="3967480"/>
                                <a:chOff x="0" y="0"/>
                                <a:chExt cx="5505450" cy="3967480"/>
                              </a:xfrm>
                            </wpg:grpSpPr>
                            <pic:pic xmlns:pic="http://schemas.openxmlformats.org/drawingml/2006/picture">
                              <pic:nvPicPr>
                                <pic:cNvPr id="141" name="Immagine 52"/>
                                <pic:cNvPicPr>
                                  <a:picLocks noChangeAspect="1"/>
                                </pic:cNvPicPr>
                              </pic:nvPicPr>
                              <pic:blipFill rotWithShape="1">
                                <a:blip r:embed="rId26" cstate="print">
                                  <a:extLst>
                                    <a:ext uri="{28A0092B-C50C-407E-A947-70E740481C1C}">
                                      <a14:useLocalDpi xmlns:a14="http://schemas.microsoft.com/office/drawing/2010/main" val="0"/>
                                    </a:ext>
                                  </a:extLst>
                                </a:blip>
                                <a:srcRect t="4737"/>
                                <a:stretch/>
                              </pic:blipFill>
                              <pic:spPr bwMode="auto">
                                <a:xfrm>
                                  <a:off x="0" y="0"/>
                                  <a:ext cx="5505450" cy="3967480"/>
                                </a:xfrm>
                                <a:prstGeom prst="rect">
                                  <a:avLst/>
                                </a:prstGeom>
                                <a:noFill/>
                                <a:ln>
                                  <a:noFill/>
                                </a:ln>
                                <a:extLst>
                                  <a:ext uri="{53640926-AAD7-44D8-BBD7-CCE9431645EC}">
                                    <a14:shadowObscured xmlns:a14="http://schemas.microsoft.com/office/drawing/2010/main"/>
                                  </a:ext>
                                </a:extLst>
                              </pic:spPr>
                            </pic:pic>
                            <wps:wsp>
                              <wps:cNvPr id="142" name="Rectangle 142"/>
                              <wps:cNvSpPr/>
                              <wps:spPr>
                                <a:xfrm>
                                  <a:off x="1840675" y="0"/>
                                  <a:ext cx="1882239" cy="9500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F4F7D58" id="Group 143" o:spid="_x0000_s1026" style="position:absolute;margin-left:4.55pt;margin-top:7.35pt;width:433.5pt;height:312.4pt;z-index:251658268" coordsize="55054,39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52" o:spid="_x0000_s1027" type="#_x0000_t75" style="position:absolute;width:55054;height:39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">
                        <v:imagedata r:id="rId27" o:title="" croptop="3104f"/>
                      </v:shape>
                      <v:rect id="Rectangle 142" o:spid="_x0000_s1028" style="position:absolute;left:18406;width:18823;height:9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" fillcolor="white [3212]" strokecolor="white [3212]" strokeweight="1pt"/>
                    </v:group>
                  </w:pict>
                </mc:Fallback>
              </mc:AlternateContent>
            </w:r>
          </w:p>
        </w:tc>
      </w:tr>
      <w:tr w:rsidR="006916FF" w14:paraId="49899C97" w14:textId="77777777" w:rsidTr="00583C47">
        <w:tc>
          <w:tcPr>
            <w:tcW w:w="9060" w:type="dxa"/>
            <w:tcBorders>
              <w:top w:val="nil"/>
              <w:left w:val="nil"/>
              <w:bottom w:val="nil"/>
              <w:right w:val="nil"/>
            </w:tcBorders>
          </w:tcPr>
          <w:p w14:paraId="5E5A4EB0" w14:textId="77777777" w:rsidR="006916FF" w:rsidRPr="004E04EC" w:rsidRDefault="006916FF" w:rsidP="00583C47">
            <w:pPr>
              <w:rPr>
                <w:rFonts w:asciiTheme="majorHAnsi" w:hAnsiTheme="majorHAnsi"/>
                <w:i/>
                <w:iCs/>
                <w:sz w:val="18"/>
                <w:szCs w:val="18"/>
              </w:rPr>
            </w:pPr>
            <w:r w:rsidRPr="00A82391">
              <w:rPr>
                <w:rFonts w:asciiTheme="majorHAnsi" w:hAnsiTheme="majorHAnsi"/>
                <w:i/>
                <w:iCs/>
                <w:sz w:val="18"/>
                <w:szCs w:val="18"/>
              </w:rPr>
              <w:t>Disposition time: Pendenti al 31.12.2019 su media definiti 2017-19. Clearance rate: media definiti 2017-2019 su media iscritti 2017-2019. Arretrato: incidenza sul totale della pendenza al 31.12.2019.</w:t>
            </w:r>
          </w:p>
        </w:tc>
      </w:tr>
    </w:tbl>
    <w:p w14:paraId="3F4920DA" w14:textId="77777777" w:rsidR="006916FF" w:rsidRDefault="006916FF" w:rsidP="006916FF">
      <w:pPr>
        <w:tabs>
          <w:tab w:val="left" w:pos="3717"/>
        </w:tabs>
        <w:rPr>
          <w:rFonts w:asciiTheme="majorHAnsi" w:hAnsiTheme="majorHAnsi"/>
          <w:sz w:val="20"/>
          <w:szCs w:val="20"/>
          <w:u w:val="single"/>
        </w:rPr>
      </w:pPr>
    </w:p>
    <w:p w14:paraId="737E166C" w14:textId="77777777" w:rsidR="006916FF" w:rsidRDefault="006916FF" w:rsidP="006916FF">
      <w:pPr>
        <w:tabs>
          <w:tab w:val="left" w:pos="3717"/>
        </w:tabs>
        <w:rPr>
          <w:rFonts w:asciiTheme="majorHAnsi" w:hAnsiTheme="majorHAnsi"/>
          <w:sz w:val="20"/>
          <w:szCs w:val="20"/>
        </w:rPr>
      </w:pPr>
    </w:p>
    <w:p w14:paraId="472F1529" w14:textId="77777777" w:rsidR="006916FF" w:rsidRDefault="006916FF" w:rsidP="006916FF">
      <w:pPr>
        <w:rPr>
          <w:rFonts w:asciiTheme="majorHAnsi" w:hAnsiTheme="majorHAnsi"/>
          <w:sz w:val="20"/>
          <w:szCs w:val="20"/>
        </w:rPr>
      </w:pPr>
      <w:r>
        <w:rPr>
          <w:rFonts w:asciiTheme="majorHAnsi" w:hAnsiTheme="majorHAnsi"/>
          <w:sz w:val="20"/>
          <w:szCs w:val="20"/>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13"/>
        <w:gridCol w:w="4517"/>
      </w:tblGrid>
      <w:tr w:rsidR="006916FF" w:rsidRPr="006A3A46" w14:paraId="3EE1F386" w14:textId="77777777" w:rsidTr="00583C47">
        <w:tc>
          <w:tcPr>
            <w:tcW w:w="9070" w:type="dxa"/>
            <w:gridSpan w:val="3"/>
          </w:tcPr>
          <w:p w14:paraId="744B9D55" w14:textId="77777777" w:rsidR="006916FF" w:rsidRPr="00301038" w:rsidRDefault="006916FF" w:rsidP="00583C47">
            <w:pPr>
              <w:jc w:val="center"/>
              <w:rPr>
                <w:rFonts w:asciiTheme="majorHAnsi" w:hAnsiTheme="majorHAnsi"/>
                <w:b/>
                <w:bCs/>
                <w:i/>
                <w:iCs/>
                <w:color w:val="002060"/>
                <w:sz w:val="20"/>
                <w:szCs w:val="20"/>
              </w:rPr>
            </w:pPr>
            <w:r w:rsidRPr="00301038">
              <w:rPr>
                <w:rFonts w:asciiTheme="majorHAnsi" w:hAnsiTheme="majorHAnsi"/>
                <w:b/>
                <w:bCs/>
                <w:i/>
                <w:iCs/>
                <w:color w:val="002060"/>
                <w:sz w:val="20"/>
                <w:szCs w:val="20"/>
              </w:rPr>
              <w:t>Fig. 8. Tribunale - Sud e Isole</w:t>
            </w:r>
          </w:p>
          <w:p w14:paraId="13DFC51C" w14:textId="77777777" w:rsidR="006916FF" w:rsidRPr="00301038" w:rsidRDefault="006916FF" w:rsidP="00583C47">
            <w:pPr>
              <w:jc w:val="center"/>
              <w:rPr>
                <w:rFonts w:asciiTheme="majorHAnsi" w:hAnsiTheme="majorHAnsi"/>
                <w:b/>
                <w:bCs/>
                <w:i/>
                <w:iCs/>
                <w:color w:val="002060"/>
                <w:sz w:val="20"/>
                <w:szCs w:val="20"/>
              </w:rPr>
            </w:pPr>
            <w:r w:rsidRPr="00301038">
              <w:rPr>
                <w:rFonts w:asciiTheme="majorHAnsi" w:hAnsiTheme="majorHAnsi"/>
                <w:b/>
                <w:bCs/>
                <w:i/>
                <w:iCs/>
                <w:color w:val="002060"/>
                <w:sz w:val="20"/>
                <w:szCs w:val="20"/>
              </w:rPr>
              <w:t>Procedimenti in materia di civile ordinario, lavoro e previdenza</w:t>
            </w:r>
          </w:p>
          <w:p w14:paraId="0A998723" w14:textId="77777777" w:rsidR="006916FF" w:rsidRPr="00E27BE6" w:rsidRDefault="006916FF" w:rsidP="00583C47">
            <w:pPr>
              <w:jc w:val="center"/>
              <w:rPr>
                <w:rFonts w:asciiTheme="majorHAnsi" w:hAnsiTheme="majorHAnsi"/>
                <w:i/>
                <w:iCs/>
                <w:sz w:val="20"/>
                <w:szCs w:val="20"/>
              </w:rPr>
            </w:pPr>
          </w:p>
        </w:tc>
      </w:tr>
      <w:tr w:rsidR="006916FF" w:rsidRPr="006A3A46" w14:paraId="1749A097" w14:textId="77777777" w:rsidTr="00583C47">
        <w:tc>
          <w:tcPr>
            <w:tcW w:w="4540" w:type="dxa"/>
          </w:tcPr>
          <w:p w14:paraId="7D484327" w14:textId="77777777" w:rsidR="006916FF" w:rsidRPr="00E27BE6" w:rsidRDefault="006916FF" w:rsidP="00583C47">
            <w:pPr>
              <w:jc w:val="center"/>
              <w:rPr>
                <w:rFonts w:asciiTheme="majorHAnsi" w:hAnsiTheme="majorHAnsi"/>
                <w:sz w:val="20"/>
                <w:szCs w:val="20"/>
              </w:rPr>
            </w:pPr>
            <w:r w:rsidRPr="00E27BE6">
              <w:rPr>
                <w:rFonts w:asciiTheme="majorHAnsi" w:hAnsiTheme="majorHAnsi"/>
                <w:sz w:val="20"/>
                <w:szCs w:val="20"/>
              </w:rPr>
              <w:t>Clearance rate</w:t>
            </w:r>
          </w:p>
          <w:p w14:paraId="58452973" w14:textId="77777777" w:rsidR="006916FF" w:rsidRPr="00E27BE6" w:rsidRDefault="006916FF" w:rsidP="00583C47">
            <w:pPr>
              <w:jc w:val="center"/>
              <w:rPr>
                <w:rFonts w:asciiTheme="majorHAnsi" w:hAnsiTheme="majorHAnsi"/>
                <w:b/>
                <w:bCs/>
                <w:i/>
                <w:iCs/>
                <w:sz w:val="20"/>
                <w:szCs w:val="20"/>
              </w:rPr>
            </w:pPr>
            <w:r w:rsidRPr="00E27BE6">
              <w:rPr>
                <w:rFonts w:asciiTheme="majorHAnsi" w:hAnsiTheme="majorHAnsi"/>
                <w:i/>
                <w:iCs/>
                <w:sz w:val="20"/>
                <w:szCs w:val="20"/>
              </w:rPr>
              <w:t>(media definiti 2017-2019 su media iscritti 2017-2019)</w:t>
            </w:r>
          </w:p>
        </w:tc>
        <w:tc>
          <w:tcPr>
            <w:tcW w:w="4530" w:type="dxa"/>
            <w:gridSpan w:val="2"/>
          </w:tcPr>
          <w:p w14:paraId="70540B66" w14:textId="77777777" w:rsidR="006916FF" w:rsidRPr="00E27BE6" w:rsidRDefault="006916FF" w:rsidP="00583C47">
            <w:pPr>
              <w:jc w:val="center"/>
              <w:rPr>
                <w:rFonts w:asciiTheme="majorHAnsi" w:hAnsiTheme="majorHAnsi"/>
                <w:i/>
                <w:sz w:val="20"/>
                <w:szCs w:val="20"/>
              </w:rPr>
            </w:pPr>
            <w:r w:rsidRPr="00E27BE6">
              <w:rPr>
                <w:rFonts w:asciiTheme="majorHAnsi" w:hAnsiTheme="majorHAnsi"/>
                <w:sz w:val="20"/>
                <w:szCs w:val="20"/>
              </w:rPr>
              <w:t>Disposition</w:t>
            </w:r>
            <w:r w:rsidRPr="00E27BE6">
              <w:rPr>
                <w:rFonts w:asciiTheme="majorHAnsi" w:hAnsiTheme="majorHAnsi"/>
                <w:i/>
                <w:sz w:val="20"/>
                <w:szCs w:val="20"/>
              </w:rPr>
              <w:t xml:space="preserve"> </w:t>
            </w:r>
            <w:r w:rsidRPr="00E27BE6">
              <w:rPr>
                <w:rFonts w:asciiTheme="majorHAnsi" w:hAnsiTheme="majorHAnsi"/>
                <w:sz w:val="20"/>
                <w:szCs w:val="20"/>
              </w:rPr>
              <w:t>time</w:t>
            </w:r>
          </w:p>
          <w:p w14:paraId="63463419" w14:textId="77777777" w:rsidR="006916FF" w:rsidRPr="00E27BE6" w:rsidRDefault="006916FF" w:rsidP="00583C47">
            <w:pPr>
              <w:jc w:val="center"/>
              <w:rPr>
                <w:rFonts w:asciiTheme="majorHAnsi" w:hAnsiTheme="majorHAnsi"/>
                <w:b/>
                <w:bCs/>
                <w:i/>
                <w:iCs/>
                <w:sz w:val="20"/>
                <w:szCs w:val="20"/>
              </w:rPr>
            </w:pPr>
            <w:r w:rsidRPr="00E27BE6">
              <w:rPr>
                <w:rFonts w:asciiTheme="majorHAnsi" w:hAnsiTheme="majorHAnsi"/>
                <w:i/>
                <w:iCs/>
                <w:sz w:val="20"/>
                <w:szCs w:val="20"/>
              </w:rPr>
              <w:t>(pendenti al 31.12.2019 su media definiti 2017-19)</w:t>
            </w:r>
          </w:p>
        </w:tc>
      </w:tr>
      <w:tr w:rsidR="006916FF" w:rsidRPr="006A3A46" w14:paraId="5C9E2CCD" w14:textId="77777777" w:rsidTr="00583C47">
        <w:tblPrEx>
          <w:tblCellMar>
            <w:left w:w="70" w:type="dxa"/>
            <w:right w:w="70" w:type="dxa"/>
          </w:tblCellMar>
        </w:tblPrEx>
        <w:trPr>
          <w:trHeight w:val="4894"/>
        </w:trPr>
        <w:tc>
          <w:tcPr>
            <w:tcW w:w="4553" w:type="dxa"/>
            <w:gridSpan w:val="2"/>
          </w:tcPr>
          <w:p w14:paraId="7EA27DD8"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81" behindDoc="0" locked="0" layoutInCell="1" allowOverlap="1" wp14:anchorId="54AE52F6" wp14:editId="3EB17ECF">
                  <wp:simplePos x="0" y="0"/>
                  <wp:positionH relativeFrom="column">
                    <wp:posOffset>99115</wp:posOffset>
                  </wp:positionH>
                  <wp:positionV relativeFrom="paragraph">
                    <wp:posOffset>58494</wp:posOffset>
                  </wp:positionV>
                  <wp:extent cx="2638689" cy="2933497"/>
                  <wp:effectExtent l="0" t="0" r="0" b="635"/>
                  <wp:wrapNone/>
                  <wp:docPr id="81" name="Immagin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38689" cy="2933497"/>
                          </a:xfrm>
                          <a:prstGeom prst="rect">
                            <a:avLst/>
                          </a:prstGeom>
                          <a:noFill/>
                        </pic:spPr>
                      </pic:pic>
                    </a:graphicData>
                  </a:graphic>
                  <wp14:sizeRelH relativeFrom="margin">
                    <wp14:pctWidth>0</wp14:pctWidth>
                  </wp14:sizeRelH>
                  <wp14:sizeRelV relativeFrom="margin">
                    <wp14:pctHeight>0</wp14:pctHeight>
                  </wp14:sizeRelV>
                </wp:anchor>
              </w:drawing>
            </w:r>
          </w:p>
        </w:tc>
        <w:tc>
          <w:tcPr>
            <w:tcW w:w="4517" w:type="dxa"/>
          </w:tcPr>
          <w:p w14:paraId="3AC2C221"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82" behindDoc="0" locked="0" layoutInCell="1" allowOverlap="1" wp14:anchorId="3A5AA411" wp14:editId="4254E3FC">
                  <wp:simplePos x="0" y="0"/>
                  <wp:positionH relativeFrom="column">
                    <wp:posOffset>-9759</wp:posOffset>
                  </wp:positionH>
                  <wp:positionV relativeFrom="paragraph">
                    <wp:posOffset>59018</wp:posOffset>
                  </wp:positionV>
                  <wp:extent cx="2739390" cy="2933799"/>
                  <wp:effectExtent l="0" t="0" r="3810" b="0"/>
                  <wp:wrapNone/>
                  <wp:docPr id="82" name="Immagin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43510" cy="2938211"/>
                          </a:xfrm>
                          <a:prstGeom prst="rect">
                            <a:avLst/>
                          </a:prstGeom>
                          <a:noFill/>
                        </pic:spPr>
                      </pic:pic>
                    </a:graphicData>
                  </a:graphic>
                  <wp14:sizeRelH relativeFrom="margin">
                    <wp14:pctWidth>0</wp14:pctWidth>
                  </wp14:sizeRelH>
                  <wp14:sizeRelV relativeFrom="margin">
                    <wp14:pctHeight>0</wp14:pctHeight>
                  </wp14:sizeRelV>
                </wp:anchor>
              </w:drawing>
            </w:r>
          </w:p>
        </w:tc>
      </w:tr>
      <w:tr w:rsidR="006916FF" w:rsidRPr="006A3A46" w14:paraId="7BFD9503" w14:textId="77777777" w:rsidTr="00583C47">
        <w:tc>
          <w:tcPr>
            <w:tcW w:w="4553" w:type="dxa"/>
            <w:gridSpan w:val="2"/>
          </w:tcPr>
          <w:p w14:paraId="3B2992E2" w14:textId="77777777" w:rsidR="006916FF" w:rsidRPr="006A3A46" w:rsidRDefault="006916FF" w:rsidP="00583C47">
            <w:pPr>
              <w:spacing w:line="360" w:lineRule="auto"/>
              <w:jc w:val="both"/>
              <w:rPr>
                <w:rFonts w:asciiTheme="majorHAnsi" w:hAnsiTheme="majorHAnsi"/>
                <w:sz w:val="20"/>
                <w:szCs w:val="20"/>
                <w:u w:val="single"/>
              </w:rPr>
            </w:pPr>
          </w:p>
        </w:tc>
        <w:tc>
          <w:tcPr>
            <w:tcW w:w="4517" w:type="dxa"/>
          </w:tcPr>
          <w:p w14:paraId="44F4BCD8"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284B215F" w14:textId="77777777" w:rsidTr="00583C47">
        <w:tc>
          <w:tcPr>
            <w:tcW w:w="4553" w:type="dxa"/>
            <w:gridSpan w:val="2"/>
          </w:tcPr>
          <w:p w14:paraId="4A4A9F88" w14:textId="77777777" w:rsidR="006916FF" w:rsidRPr="00E27BE6" w:rsidRDefault="006916FF" w:rsidP="00583C47">
            <w:pPr>
              <w:jc w:val="center"/>
              <w:rPr>
                <w:rFonts w:asciiTheme="majorHAnsi" w:hAnsiTheme="majorHAnsi"/>
                <w:sz w:val="20"/>
                <w:szCs w:val="20"/>
              </w:rPr>
            </w:pPr>
            <w:r w:rsidRPr="00E27BE6">
              <w:rPr>
                <w:rFonts w:asciiTheme="majorHAnsi" w:hAnsiTheme="majorHAnsi"/>
                <w:sz w:val="20"/>
                <w:szCs w:val="20"/>
              </w:rPr>
              <w:t>Arretrato</w:t>
            </w:r>
          </w:p>
          <w:p w14:paraId="2BD6FF98" w14:textId="77777777" w:rsidR="006916FF" w:rsidRPr="00E27BE6" w:rsidRDefault="006916FF" w:rsidP="00583C47">
            <w:pPr>
              <w:jc w:val="center"/>
              <w:rPr>
                <w:rFonts w:asciiTheme="majorHAnsi" w:hAnsiTheme="majorHAnsi"/>
                <w:i/>
                <w:iCs/>
                <w:sz w:val="20"/>
                <w:szCs w:val="20"/>
              </w:rPr>
            </w:pPr>
            <w:r w:rsidRPr="00E27BE6">
              <w:rPr>
                <w:rFonts w:asciiTheme="majorHAnsi" w:hAnsiTheme="majorHAnsi"/>
                <w:sz w:val="20"/>
                <w:szCs w:val="20"/>
              </w:rPr>
              <w:t>(</w:t>
            </w:r>
            <w:r w:rsidRPr="00E27BE6">
              <w:rPr>
                <w:rFonts w:asciiTheme="majorHAnsi" w:hAnsiTheme="majorHAnsi"/>
                <w:i/>
                <w:iCs/>
                <w:sz w:val="20"/>
                <w:szCs w:val="20"/>
              </w:rPr>
              <w:t>incidenza su totale pendenza al 31.12.2019</w:t>
            </w:r>
            <w:r w:rsidRPr="00E27BE6">
              <w:rPr>
                <w:rFonts w:asciiTheme="majorHAnsi" w:hAnsiTheme="majorHAnsi"/>
                <w:sz w:val="20"/>
                <w:szCs w:val="20"/>
              </w:rPr>
              <w:t>)</w:t>
            </w:r>
          </w:p>
        </w:tc>
        <w:tc>
          <w:tcPr>
            <w:tcW w:w="4517" w:type="dxa"/>
          </w:tcPr>
          <w:p w14:paraId="7218463A"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2964B78A" w14:textId="77777777" w:rsidTr="00583C47">
        <w:tblPrEx>
          <w:tblCellMar>
            <w:left w:w="70" w:type="dxa"/>
            <w:right w:w="70" w:type="dxa"/>
          </w:tblCellMar>
        </w:tblPrEx>
        <w:trPr>
          <w:trHeight w:val="4363"/>
        </w:trPr>
        <w:tc>
          <w:tcPr>
            <w:tcW w:w="4553" w:type="dxa"/>
            <w:gridSpan w:val="2"/>
          </w:tcPr>
          <w:p w14:paraId="654C0E8E"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83" behindDoc="0" locked="0" layoutInCell="1" allowOverlap="1" wp14:anchorId="4DBB2325" wp14:editId="1F403229">
                  <wp:simplePos x="0" y="0"/>
                  <wp:positionH relativeFrom="column">
                    <wp:posOffset>121704</wp:posOffset>
                  </wp:positionH>
                  <wp:positionV relativeFrom="paragraph">
                    <wp:posOffset>72809</wp:posOffset>
                  </wp:positionV>
                  <wp:extent cx="2646668" cy="2627291"/>
                  <wp:effectExtent l="0" t="0" r="1905" b="1905"/>
                  <wp:wrapNone/>
                  <wp:docPr id="83" name="Immagin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55336" cy="2635896"/>
                          </a:xfrm>
                          <a:prstGeom prst="rect">
                            <a:avLst/>
                          </a:prstGeom>
                          <a:noFill/>
                        </pic:spPr>
                      </pic:pic>
                    </a:graphicData>
                  </a:graphic>
                  <wp14:sizeRelH relativeFrom="margin">
                    <wp14:pctWidth>0</wp14:pctWidth>
                  </wp14:sizeRelH>
                  <wp14:sizeRelV relativeFrom="margin">
                    <wp14:pctHeight>0</wp14:pctHeight>
                  </wp14:sizeRelV>
                </wp:anchor>
              </w:drawing>
            </w:r>
          </w:p>
        </w:tc>
        <w:tc>
          <w:tcPr>
            <w:tcW w:w="4517" w:type="dxa"/>
          </w:tcPr>
          <w:p w14:paraId="31D73DA5" w14:textId="77777777" w:rsidR="006916FF" w:rsidRPr="006A3A46" w:rsidRDefault="006916FF" w:rsidP="00583C47">
            <w:pPr>
              <w:spacing w:line="360" w:lineRule="auto"/>
              <w:jc w:val="both"/>
              <w:rPr>
                <w:rFonts w:asciiTheme="majorHAnsi" w:hAnsiTheme="majorHAnsi"/>
                <w:sz w:val="20"/>
                <w:szCs w:val="20"/>
                <w:u w:val="single"/>
              </w:rPr>
            </w:pPr>
          </w:p>
        </w:tc>
      </w:tr>
      <w:tr w:rsidR="006916FF" w:rsidRPr="006A3A46" w14:paraId="4F43798F" w14:textId="77777777" w:rsidTr="00583C47">
        <w:tc>
          <w:tcPr>
            <w:tcW w:w="9070" w:type="dxa"/>
            <w:gridSpan w:val="3"/>
          </w:tcPr>
          <w:p w14:paraId="17E1DF62" w14:textId="77777777" w:rsidR="006916FF" w:rsidRPr="00301038" w:rsidRDefault="006916FF" w:rsidP="00583C47">
            <w:pPr>
              <w:jc w:val="both"/>
              <w:rPr>
                <w:rFonts w:asciiTheme="majorHAnsi" w:hAnsiTheme="majorHAnsi"/>
                <w:i/>
                <w:sz w:val="18"/>
                <w:szCs w:val="18"/>
              </w:rPr>
            </w:pPr>
            <w:r w:rsidRPr="00E27BE6">
              <w:rPr>
                <w:rFonts w:asciiTheme="majorHAnsi" w:hAnsiTheme="majorHAnsi"/>
                <w:i/>
                <w:sz w:val="18"/>
                <w:szCs w:val="18"/>
              </w:rPr>
              <w:t>Diagramma a scatola e baffi. Gli estremi del rettangolo (la "scatola") indicano il primo e il terzo quartile della distribuzione, ovvero i valori al di sotto dei quali si colloca il 25% e il 75% degli uffici rispettivamente. La linea interna indica la mediana, ovvero il valore che divide la popolazione in due parti di uguale numerosità. I segmenti ("baffi") indicano il minimo e il massimo dei valori, al netto degli outlier.</w:t>
            </w:r>
          </w:p>
        </w:tc>
      </w:tr>
    </w:tbl>
    <w:p w14:paraId="6A9B3D4F" w14:textId="77777777" w:rsidR="006916FF" w:rsidRPr="006A3A46" w:rsidRDefault="006916FF" w:rsidP="006916FF">
      <w:pPr>
        <w:spacing w:after="0" w:line="360" w:lineRule="auto"/>
        <w:jc w:val="both"/>
        <w:rPr>
          <w:rFonts w:asciiTheme="majorHAnsi" w:hAnsiTheme="majorHAnsi"/>
          <w:sz w:val="20"/>
          <w:szCs w:val="20"/>
          <w:u w:val="single"/>
        </w:rPr>
      </w:pPr>
    </w:p>
    <w:p w14:paraId="608C0226" w14:textId="77777777" w:rsidR="006916FF" w:rsidRDefault="006916FF" w:rsidP="006916FF">
      <w:pPr>
        <w:spacing w:after="0" w:line="360" w:lineRule="auto"/>
        <w:jc w:val="both"/>
        <w:rPr>
          <w:rFonts w:asciiTheme="majorHAnsi" w:hAnsiTheme="majorHAnsi"/>
          <w:sz w:val="20"/>
          <w:szCs w:val="20"/>
          <w:u w:val="single"/>
        </w:rPr>
      </w:pPr>
    </w:p>
    <w:p w14:paraId="763B4EB5" w14:textId="77777777" w:rsidR="006916FF" w:rsidRDefault="006916FF" w:rsidP="006916FF">
      <w:pPr>
        <w:rPr>
          <w:rFonts w:asciiTheme="majorHAnsi" w:hAnsiTheme="majorHAnsi"/>
          <w:sz w:val="20"/>
          <w:szCs w:val="20"/>
        </w:rPr>
      </w:pPr>
      <w:r>
        <w:rPr>
          <w:rFonts w:asciiTheme="majorHAnsi" w:hAnsiTheme="majorHAnsi"/>
          <w:sz w:val="20"/>
          <w:szCs w:val="20"/>
        </w:rPr>
        <w:br w:type="page"/>
      </w:r>
    </w:p>
    <w:p w14:paraId="5C476CF7" w14:textId="77777777" w:rsidR="006916FF" w:rsidRDefault="006916FF" w:rsidP="006916FF">
      <w:pPr>
        <w:tabs>
          <w:tab w:val="left" w:pos="3717"/>
        </w:tabs>
        <w:rPr>
          <w:rFonts w:asciiTheme="majorHAnsi" w:hAnsiTheme="majorHAnsi"/>
          <w:sz w:val="20"/>
          <w:szCs w:val="20"/>
        </w:rPr>
      </w:pPr>
    </w:p>
    <w:tbl>
      <w:tblPr>
        <w:tblStyle w:val="Grigliatabella"/>
        <w:tblW w:w="1026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10261"/>
      </w:tblGrid>
      <w:tr w:rsidR="006916FF" w:rsidRPr="006A3A46" w14:paraId="0F29C2F3" w14:textId="77777777" w:rsidTr="00583C47">
        <w:trPr>
          <w:trHeight w:val="499"/>
          <w:jc w:val="center"/>
        </w:trPr>
        <w:tc>
          <w:tcPr>
            <w:tcW w:w="10261" w:type="dxa"/>
          </w:tcPr>
          <w:p w14:paraId="3B2C1945" w14:textId="77777777" w:rsidR="006916FF" w:rsidRDefault="006916FF" w:rsidP="00583C47">
            <w:pPr>
              <w:jc w:val="center"/>
              <w:rPr>
                <w:rFonts w:asciiTheme="majorHAnsi" w:hAnsiTheme="majorHAnsi"/>
                <w:b/>
                <w:bCs/>
                <w:i/>
                <w:iCs/>
                <w:color w:val="002060"/>
                <w:sz w:val="20"/>
                <w:szCs w:val="20"/>
              </w:rPr>
            </w:pPr>
            <w:r w:rsidRPr="00301038">
              <w:rPr>
                <w:rFonts w:asciiTheme="majorHAnsi" w:hAnsiTheme="majorHAnsi"/>
                <w:b/>
                <w:bCs/>
                <w:i/>
                <w:iCs/>
                <w:color w:val="002060"/>
                <w:sz w:val="20"/>
                <w:szCs w:val="20"/>
              </w:rPr>
              <w:t xml:space="preserve">Fig. </w:t>
            </w:r>
            <w:r>
              <w:rPr>
                <w:rFonts w:asciiTheme="majorHAnsi" w:hAnsiTheme="majorHAnsi"/>
                <w:b/>
                <w:bCs/>
                <w:i/>
                <w:iCs/>
                <w:color w:val="002060"/>
                <w:sz w:val="20"/>
                <w:szCs w:val="20"/>
              </w:rPr>
              <w:t>9</w:t>
            </w:r>
            <w:r w:rsidRPr="00301038">
              <w:rPr>
                <w:rFonts w:asciiTheme="majorHAnsi" w:hAnsiTheme="majorHAnsi"/>
                <w:b/>
                <w:bCs/>
                <w:i/>
                <w:iCs/>
                <w:color w:val="002060"/>
                <w:sz w:val="20"/>
                <w:szCs w:val="20"/>
              </w:rPr>
              <w:t>. Tribunale - Sud e Isole</w:t>
            </w:r>
          </w:p>
          <w:p w14:paraId="25D2483B" w14:textId="77777777" w:rsidR="006916FF" w:rsidRPr="006A3A46" w:rsidRDefault="006916FF" w:rsidP="00583C47">
            <w:pPr>
              <w:jc w:val="center"/>
              <w:rPr>
                <w:rFonts w:asciiTheme="majorHAnsi" w:hAnsiTheme="majorHAnsi"/>
                <w:b/>
                <w:bCs/>
                <w:noProof/>
                <w:sz w:val="20"/>
                <w:szCs w:val="20"/>
                <w:u w:val="single"/>
                <w:lang w:eastAsia="it-IT"/>
              </w:rPr>
            </w:pPr>
            <w:r>
              <w:rPr>
                <w:rFonts w:asciiTheme="majorHAnsi" w:hAnsiTheme="majorHAnsi"/>
                <w:b/>
                <w:bCs/>
                <w:i/>
                <w:iCs/>
                <w:color w:val="002060"/>
                <w:sz w:val="20"/>
                <w:szCs w:val="20"/>
              </w:rPr>
              <w:t>Procedure esecutive immobiliari</w:t>
            </w:r>
          </w:p>
        </w:tc>
      </w:tr>
      <w:tr w:rsidR="006916FF" w:rsidRPr="006A3A46" w14:paraId="3E5B8F6B" w14:textId="77777777" w:rsidTr="00583C47">
        <w:trPr>
          <w:trHeight w:val="6659"/>
          <w:jc w:val="center"/>
        </w:trPr>
        <w:tc>
          <w:tcPr>
            <w:tcW w:w="10261" w:type="dxa"/>
          </w:tcPr>
          <w:p w14:paraId="50288AA4" w14:textId="77777777" w:rsidR="006916FF" w:rsidRPr="006A3A46" w:rsidRDefault="006916FF" w:rsidP="00583C47">
            <w:pPr>
              <w:spacing w:line="360" w:lineRule="auto"/>
              <w:jc w:val="both"/>
              <w:rPr>
                <w:rFonts w:asciiTheme="majorHAnsi" w:hAnsiTheme="majorHAnsi"/>
                <w:b/>
                <w:bCs/>
                <w:sz w:val="20"/>
                <w:szCs w:val="20"/>
                <w:u w:val="single"/>
              </w:rPr>
            </w:pPr>
            <w:r w:rsidRPr="006A3A46">
              <w:rPr>
                <w:rFonts w:asciiTheme="majorHAnsi" w:hAnsiTheme="majorHAnsi"/>
                <w:b/>
                <w:bCs/>
                <w:noProof/>
                <w:sz w:val="20"/>
                <w:szCs w:val="20"/>
                <w:u w:val="single"/>
                <w:lang w:eastAsia="it-IT"/>
              </w:rPr>
              <w:drawing>
                <wp:anchor distT="0" distB="0" distL="114300" distR="114300" simplePos="0" relativeHeight="251658284" behindDoc="0" locked="0" layoutInCell="1" allowOverlap="1" wp14:anchorId="7CD12210" wp14:editId="7E14B17A">
                  <wp:simplePos x="0" y="0"/>
                  <wp:positionH relativeFrom="column">
                    <wp:posOffset>0</wp:posOffset>
                  </wp:positionH>
                  <wp:positionV relativeFrom="paragraph">
                    <wp:posOffset>9525</wp:posOffset>
                  </wp:positionV>
                  <wp:extent cx="6492875" cy="4105275"/>
                  <wp:effectExtent l="0" t="0" r="3175" b="9525"/>
                  <wp:wrapNone/>
                  <wp:docPr id="12"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6845"/>
                          <a:stretch/>
                        </pic:blipFill>
                        <pic:spPr bwMode="auto">
                          <a:xfrm>
                            <a:off x="0" y="0"/>
                            <a:ext cx="6492875" cy="4105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6916FF" w:rsidRPr="006A3A46" w14:paraId="7C6F26E2" w14:textId="77777777" w:rsidTr="00583C47">
        <w:trPr>
          <w:trHeight w:val="398"/>
          <w:jc w:val="center"/>
        </w:trPr>
        <w:tc>
          <w:tcPr>
            <w:tcW w:w="10261" w:type="dxa"/>
          </w:tcPr>
          <w:p w14:paraId="5999CD8B" w14:textId="77777777" w:rsidR="006916FF" w:rsidRPr="00E27BE6" w:rsidRDefault="006916FF" w:rsidP="00583C47">
            <w:pPr>
              <w:jc w:val="both"/>
              <w:rPr>
                <w:rFonts w:asciiTheme="majorHAnsi" w:hAnsiTheme="majorHAnsi"/>
                <w:i/>
                <w:sz w:val="18"/>
                <w:szCs w:val="18"/>
              </w:rPr>
            </w:pPr>
            <w:r w:rsidRPr="00E27BE6">
              <w:rPr>
                <w:rFonts w:asciiTheme="majorHAnsi" w:hAnsiTheme="majorHAnsi"/>
                <w:i/>
                <w:sz w:val="18"/>
                <w:szCs w:val="18"/>
              </w:rPr>
              <w:t>Disposition time: Pendenti al 31.12.2019 su media definiti 2017-19. Clearance rate: media definiti 2017-2019 su media iscritti 2017-2019. Arretrato: incidenza sul totale della pendenza al 31.12.2019.</w:t>
            </w:r>
          </w:p>
        </w:tc>
      </w:tr>
    </w:tbl>
    <w:p w14:paraId="4F33A0B0" w14:textId="77777777" w:rsidR="006916FF" w:rsidRDefault="006916FF" w:rsidP="006916FF">
      <w:pPr>
        <w:rPr>
          <w:rFonts w:asciiTheme="majorHAnsi" w:hAnsiTheme="majorHAnsi"/>
          <w:sz w:val="20"/>
          <w:szCs w:val="20"/>
        </w:rPr>
      </w:pPr>
      <w:r>
        <w:rPr>
          <w:rFonts w:asciiTheme="majorHAnsi" w:hAnsiTheme="majorHAnsi"/>
          <w:sz w:val="20"/>
          <w:szCs w:val="20"/>
        </w:rPr>
        <w:br w:type="page"/>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13"/>
        <w:gridCol w:w="4517"/>
      </w:tblGrid>
      <w:tr w:rsidR="006916FF" w:rsidRPr="00134C33" w14:paraId="1134F643" w14:textId="77777777" w:rsidTr="00583C47">
        <w:tc>
          <w:tcPr>
            <w:tcW w:w="9070" w:type="dxa"/>
            <w:gridSpan w:val="3"/>
          </w:tcPr>
          <w:p w14:paraId="0AA8720F" w14:textId="77777777" w:rsidR="006916FF" w:rsidRPr="00FC06B5" w:rsidRDefault="006916FF" w:rsidP="00583C47">
            <w:pPr>
              <w:jc w:val="center"/>
              <w:rPr>
                <w:rFonts w:asciiTheme="majorHAnsi" w:hAnsiTheme="majorHAnsi"/>
                <w:b/>
                <w:bCs/>
                <w:i/>
                <w:iCs/>
                <w:color w:val="002060"/>
                <w:sz w:val="20"/>
                <w:szCs w:val="20"/>
              </w:rPr>
            </w:pPr>
            <w:r w:rsidRPr="00FC06B5">
              <w:rPr>
                <w:rFonts w:asciiTheme="majorHAnsi" w:hAnsiTheme="majorHAnsi"/>
                <w:b/>
                <w:bCs/>
                <w:i/>
                <w:iCs/>
                <w:color w:val="002060"/>
                <w:sz w:val="20"/>
                <w:szCs w:val="20"/>
              </w:rPr>
              <w:t>Fig. 10. Tribunale - Sud e Isole</w:t>
            </w:r>
          </w:p>
          <w:p w14:paraId="7B2C4F0F" w14:textId="77777777" w:rsidR="006916FF" w:rsidRPr="00FC06B5" w:rsidRDefault="006916FF" w:rsidP="00583C47">
            <w:pPr>
              <w:jc w:val="center"/>
              <w:rPr>
                <w:rFonts w:asciiTheme="majorHAnsi" w:hAnsiTheme="majorHAnsi"/>
                <w:b/>
                <w:bCs/>
                <w:i/>
                <w:iCs/>
                <w:color w:val="002060"/>
                <w:sz w:val="20"/>
                <w:szCs w:val="20"/>
              </w:rPr>
            </w:pPr>
            <w:r w:rsidRPr="00FC06B5">
              <w:rPr>
                <w:rFonts w:asciiTheme="majorHAnsi" w:hAnsiTheme="majorHAnsi"/>
                <w:b/>
                <w:bCs/>
                <w:i/>
                <w:iCs/>
                <w:color w:val="002060"/>
                <w:sz w:val="20"/>
                <w:szCs w:val="20"/>
              </w:rPr>
              <w:t>Procedure esecutive immobiliari</w:t>
            </w:r>
          </w:p>
          <w:p w14:paraId="6DE1F9B1" w14:textId="77777777" w:rsidR="006916FF" w:rsidRPr="005746EC" w:rsidRDefault="006916FF" w:rsidP="00583C47">
            <w:pPr>
              <w:jc w:val="center"/>
              <w:rPr>
                <w:rFonts w:asciiTheme="majorHAnsi" w:hAnsiTheme="majorHAnsi"/>
                <w:i/>
                <w:iCs/>
                <w:sz w:val="20"/>
                <w:szCs w:val="20"/>
              </w:rPr>
            </w:pPr>
          </w:p>
        </w:tc>
      </w:tr>
      <w:tr w:rsidR="006916FF" w:rsidRPr="00134C33" w14:paraId="2176F34C" w14:textId="77777777" w:rsidTr="00583C47">
        <w:tc>
          <w:tcPr>
            <w:tcW w:w="4540" w:type="dxa"/>
          </w:tcPr>
          <w:p w14:paraId="37D81EAA" w14:textId="77777777" w:rsidR="006916FF" w:rsidRPr="005746EC" w:rsidRDefault="006916FF" w:rsidP="00583C47">
            <w:pPr>
              <w:jc w:val="center"/>
              <w:rPr>
                <w:rFonts w:asciiTheme="majorHAnsi" w:hAnsiTheme="majorHAnsi"/>
                <w:sz w:val="20"/>
                <w:szCs w:val="20"/>
              </w:rPr>
            </w:pPr>
            <w:r w:rsidRPr="005746EC">
              <w:rPr>
                <w:rFonts w:asciiTheme="majorHAnsi" w:hAnsiTheme="majorHAnsi"/>
                <w:sz w:val="20"/>
                <w:szCs w:val="20"/>
              </w:rPr>
              <w:t>Clearance rate</w:t>
            </w:r>
          </w:p>
          <w:p w14:paraId="791D2DAE" w14:textId="77777777" w:rsidR="006916FF" w:rsidRPr="005746EC" w:rsidRDefault="006916FF" w:rsidP="00583C47">
            <w:pPr>
              <w:jc w:val="center"/>
              <w:rPr>
                <w:rFonts w:asciiTheme="majorHAnsi" w:hAnsiTheme="majorHAnsi"/>
                <w:b/>
                <w:bCs/>
                <w:i/>
                <w:iCs/>
                <w:sz w:val="20"/>
                <w:szCs w:val="20"/>
              </w:rPr>
            </w:pPr>
            <w:r w:rsidRPr="005746EC">
              <w:rPr>
                <w:rFonts w:asciiTheme="majorHAnsi" w:hAnsiTheme="majorHAnsi"/>
                <w:i/>
                <w:iCs/>
                <w:sz w:val="20"/>
                <w:szCs w:val="20"/>
              </w:rPr>
              <w:t>(media definiti 2017-2019 su media iscritti 2017-2019)</w:t>
            </w:r>
          </w:p>
        </w:tc>
        <w:tc>
          <w:tcPr>
            <w:tcW w:w="4530" w:type="dxa"/>
            <w:gridSpan w:val="2"/>
          </w:tcPr>
          <w:p w14:paraId="6F6E68D0" w14:textId="77777777" w:rsidR="006916FF" w:rsidRPr="005746EC" w:rsidRDefault="006916FF" w:rsidP="00583C47">
            <w:pPr>
              <w:jc w:val="center"/>
              <w:rPr>
                <w:rFonts w:asciiTheme="majorHAnsi" w:hAnsiTheme="majorHAnsi"/>
                <w:sz w:val="20"/>
                <w:szCs w:val="20"/>
              </w:rPr>
            </w:pPr>
            <w:r w:rsidRPr="005746EC">
              <w:rPr>
                <w:rFonts w:asciiTheme="majorHAnsi" w:hAnsiTheme="majorHAnsi"/>
                <w:sz w:val="20"/>
                <w:szCs w:val="20"/>
              </w:rPr>
              <w:t>Disposition time</w:t>
            </w:r>
          </w:p>
          <w:p w14:paraId="79B7F676" w14:textId="77777777" w:rsidR="006916FF" w:rsidRPr="005746EC" w:rsidRDefault="006916FF" w:rsidP="00583C47">
            <w:pPr>
              <w:jc w:val="center"/>
              <w:rPr>
                <w:rFonts w:asciiTheme="majorHAnsi" w:hAnsiTheme="majorHAnsi"/>
                <w:b/>
                <w:bCs/>
                <w:i/>
                <w:iCs/>
                <w:sz w:val="20"/>
                <w:szCs w:val="20"/>
              </w:rPr>
            </w:pPr>
            <w:r w:rsidRPr="005746EC">
              <w:rPr>
                <w:rFonts w:asciiTheme="majorHAnsi" w:hAnsiTheme="majorHAnsi"/>
                <w:i/>
                <w:iCs/>
                <w:sz w:val="20"/>
                <w:szCs w:val="20"/>
              </w:rPr>
              <w:t>(pendenti al 31.12.2019 su media definiti 2017-19)</w:t>
            </w:r>
          </w:p>
        </w:tc>
      </w:tr>
      <w:tr w:rsidR="006916FF" w:rsidRPr="00134C33" w14:paraId="1D47313E" w14:textId="77777777" w:rsidTr="00583C47">
        <w:tblPrEx>
          <w:tblCellMar>
            <w:left w:w="70" w:type="dxa"/>
            <w:right w:w="70" w:type="dxa"/>
          </w:tblCellMar>
        </w:tblPrEx>
        <w:trPr>
          <w:trHeight w:val="4894"/>
        </w:trPr>
        <w:tc>
          <w:tcPr>
            <w:tcW w:w="4553" w:type="dxa"/>
            <w:gridSpan w:val="2"/>
          </w:tcPr>
          <w:p w14:paraId="6B6069C6" w14:textId="77777777" w:rsidR="006916FF" w:rsidRPr="00134C33" w:rsidRDefault="006916FF" w:rsidP="00583C47">
            <w:pPr>
              <w:spacing w:line="360" w:lineRule="auto"/>
              <w:jc w:val="both"/>
              <w:rPr>
                <w:rFonts w:asciiTheme="majorHAnsi" w:hAnsiTheme="majorHAnsi"/>
                <w:sz w:val="24"/>
                <w:szCs w:val="24"/>
                <w:u w:val="single"/>
              </w:rPr>
            </w:pPr>
          </w:p>
        </w:tc>
        <w:tc>
          <w:tcPr>
            <w:tcW w:w="4517" w:type="dxa"/>
          </w:tcPr>
          <w:p w14:paraId="6CC6AF7D" w14:textId="77777777" w:rsidR="006916FF" w:rsidRPr="00134C33" w:rsidRDefault="006916FF" w:rsidP="00583C47">
            <w:pPr>
              <w:spacing w:line="360" w:lineRule="auto"/>
              <w:jc w:val="both"/>
              <w:rPr>
                <w:rFonts w:asciiTheme="majorHAnsi" w:hAnsiTheme="majorHAnsi"/>
                <w:sz w:val="24"/>
                <w:szCs w:val="24"/>
                <w:u w:val="single"/>
              </w:rPr>
            </w:pPr>
          </w:p>
        </w:tc>
      </w:tr>
      <w:tr w:rsidR="006916FF" w:rsidRPr="00134C33" w14:paraId="26CF0713" w14:textId="77777777" w:rsidTr="00583C47">
        <w:tc>
          <w:tcPr>
            <w:tcW w:w="4553" w:type="dxa"/>
            <w:gridSpan w:val="2"/>
          </w:tcPr>
          <w:p w14:paraId="4F38E17A" w14:textId="77777777" w:rsidR="006916FF" w:rsidRPr="00134C33" w:rsidRDefault="006916FF" w:rsidP="00583C47">
            <w:pPr>
              <w:spacing w:line="360" w:lineRule="auto"/>
              <w:jc w:val="both"/>
              <w:rPr>
                <w:rFonts w:asciiTheme="majorHAnsi" w:hAnsiTheme="majorHAnsi"/>
                <w:sz w:val="24"/>
                <w:szCs w:val="24"/>
                <w:u w:val="single"/>
              </w:rPr>
            </w:pPr>
            <w:r w:rsidRPr="00134C33">
              <w:rPr>
                <w:rFonts w:asciiTheme="majorHAnsi" w:hAnsiTheme="majorHAnsi"/>
                <w:noProof/>
                <w:sz w:val="24"/>
                <w:szCs w:val="24"/>
                <w:u w:val="single"/>
                <w:lang w:eastAsia="it-IT"/>
              </w:rPr>
              <w:drawing>
                <wp:anchor distT="0" distB="0" distL="114300" distR="114300" simplePos="0" relativeHeight="251658285" behindDoc="0" locked="0" layoutInCell="1" allowOverlap="1" wp14:anchorId="7AE98449" wp14:editId="6B84E52B">
                  <wp:simplePos x="0" y="0"/>
                  <wp:positionH relativeFrom="column">
                    <wp:posOffset>-11527</wp:posOffset>
                  </wp:positionH>
                  <wp:positionV relativeFrom="paragraph">
                    <wp:posOffset>-3074035</wp:posOffset>
                  </wp:positionV>
                  <wp:extent cx="2772464" cy="3161008"/>
                  <wp:effectExtent l="0" t="0" r="8890" b="1905"/>
                  <wp:wrapNone/>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72464" cy="3161008"/>
                          </a:xfrm>
                          <a:prstGeom prst="rect">
                            <a:avLst/>
                          </a:prstGeom>
                          <a:noFill/>
                        </pic:spPr>
                      </pic:pic>
                    </a:graphicData>
                  </a:graphic>
                  <wp14:sizeRelH relativeFrom="margin">
                    <wp14:pctWidth>0</wp14:pctWidth>
                  </wp14:sizeRelH>
                  <wp14:sizeRelV relativeFrom="margin">
                    <wp14:pctHeight>0</wp14:pctHeight>
                  </wp14:sizeRelV>
                </wp:anchor>
              </w:drawing>
            </w:r>
          </w:p>
        </w:tc>
        <w:tc>
          <w:tcPr>
            <w:tcW w:w="4517" w:type="dxa"/>
          </w:tcPr>
          <w:p w14:paraId="542EE9E0" w14:textId="77777777" w:rsidR="006916FF" w:rsidRPr="00134C33" w:rsidRDefault="006916FF" w:rsidP="00583C47">
            <w:pPr>
              <w:spacing w:line="360" w:lineRule="auto"/>
              <w:jc w:val="both"/>
              <w:rPr>
                <w:rFonts w:asciiTheme="majorHAnsi" w:hAnsiTheme="majorHAnsi"/>
                <w:sz w:val="24"/>
                <w:szCs w:val="24"/>
                <w:u w:val="single"/>
              </w:rPr>
            </w:pPr>
            <w:r w:rsidRPr="00134C33">
              <w:rPr>
                <w:rFonts w:asciiTheme="majorHAnsi" w:hAnsiTheme="majorHAnsi"/>
                <w:noProof/>
                <w:sz w:val="24"/>
                <w:szCs w:val="24"/>
                <w:u w:val="single"/>
                <w:lang w:eastAsia="it-IT"/>
              </w:rPr>
              <w:drawing>
                <wp:anchor distT="0" distB="0" distL="114300" distR="114300" simplePos="0" relativeHeight="251658286" behindDoc="0" locked="0" layoutInCell="1" allowOverlap="1" wp14:anchorId="64589E2D" wp14:editId="36B9126B">
                  <wp:simplePos x="0" y="0"/>
                  <wp:positionH relativeFrom="column">
                    <wp:posOffset>-24334</wp:posOffset>
                  </wp:positionH>
                  <wp:positionV relativeFrom="paragraph">
                    <wp:posOffset>-3071829</wp:posOffset>
                  </wp:positionV>
                  <wp:extent cx="2738120" cy="3137736"/>
                  <wp:effectExtent l="0" t="0" r="5080" b="5715"/>
                  <wp:wrapNone/>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39544" cy="3139368"/>
                          </a:xfrm>
                          <a:prstGeom prst="rect">
                            <a:avLst/>
                          </a:prstGeom>
                          <a:noFill/>
                        </pic:spPr>
                      </pic:pic>
                    </a:graphicData>
                  </a:graphic>
                  <wp14:sizeRelH relativeFrom="margin">
                    <wp14:pctWidth>0</wp14:pctWidth>
                  </wp14:sizeRelH>
                  <wp14:sizeRelV relativeFrom="margin">
                    <wp14:pctHeight>0</wp14:pctHeight>
                  </wp14:sizeRelV>
                </wp:anchor>
              </w:drawing>
            </w:r>
          </w:p>
        </w:tc>
      </w:tr>
      <w:tr w:rsidR="006916FF" w:rsidRPr="00134C33" w14:paraId="40A2E974" w14:textId="77777777" w:rsidTr="00583C47">
        <w:tc>
          <w:tcPr>
            <w:tcW w:w="4553" w:type="dxa"/>
            <w:gridSpan w:val="2"/>
          </w:tcPr>
          <w:p w14:paraId="6F4F2F6D" w14:textId="77777777" w:rsidR="006916FF" w:rsidRPr="005746EC" w:rsidRDefault="006916FF" w:rsidP="00583C47">
            <w:pPr>
              <w:jc w:val="center"/>
              <w:rPr>
                <w:rFonts w:asciiTheme="majorHAnsi" w:hAnsiTheme="majorHAnsi"/>
                <w:sz w:val="20"/>
                <w:szCs w:val="20"/>
              </w:rPr>
            </w:pPr>
            <w:r w:rsidRPr="005746EC">
              <w:rPr>
                <w:rFonts w:asciiTheme="majorHAnsi" w:hAnsiTheme="majorHAnsi"/>
                <w:sz w:val="20"/>
                <w:szCs w:val="20"/>
              </w:rPr>
              <w:t>Arretrato</w:t>
            </w:r>
          </w:p>
          <w:p w14:paraId="4BDB6C65" w14:textId="77777777" w:rsidR="006916FF" w:rsidRPr="00134C33" w:rsidRDefault="006916FF" w:rsidP="00583C47">
            <w:pPr>
              <w:jc w:val="center"/>
              <w:rPr>
                <w:rFonts w:asciiTheme="majorHAnsi" w:hAnsiTheme="majorHAnsi"/>
                <w:i/>
                <w:iCs/>
                <w:sz w:val="24"/>
                <w:szCs w:val="24"/>
                <w:u w:val="single"/>
              </w:rPr>
            </w:pPr>
            <w:r w:rsidRPr="005746EC">
              <w:rPr>
                <w:rFonts w:asciiTheme="majorHAnsi" w:hAnsiTheme="majorHAnsi"/>
                <w:sz w:val="20"/>
                <w:szCs w:val="20"/>
              </w:rPr>
              <w:t>(</w:t>
            </w:r>
            <w:r w:rsidRPr="005746EC">
              <w:rPr>
                <w:rFonts w:asciiTheme="majorHAnsi" w:hAnsiTheme="majorHAnsi"/>
                <w:i/>
                <w:iCs/>
                <w:sz w:val="20"/>
                <w:szCs w:val="20"/>
              </w:rPr>
              <w:t>incidenza su totale pendenza al 31.12.2019</w:t>
            </w:r>
            <w:r w:rsidRPr="005746EC">
              <w:rPr>
                <w:rFonts w:asciiTheme="majorHAnsi" w:hAnsiTheme="majorHAnsi"/>
                <w:sz w:val="20"/>
                <w:szCs w:val="20"/>
              </w:rPr>
              <w:t>)</w:t>
            </w:r>
          </w:p>
        </w:tc>
        <w:tc>
          <w:tcPr>
            <w:tcW w:w="4517" w:type="dxa"/>
          </w:tcPr>
          <w:p w14:paraId="3BDA4C03" w14:textId="77777777" w:rsidR="006916FF" w:rsidRPr="00134C33" w:rsidRDefault="006916FF" w:rsidP="00583C47">
            <w:pPr>
              <w:spacing w:line="360" w:lineRule="auto"/>
              <w:jc w:val="both"/>
              <w:rPr>
                <w:rFonts w:asciiTheme="majorHAnsi" w:hAnsiTheme="majorHAnsi"/>
                <w:sz w:val="24"/>
                <w:szCs w:val="24"/>
                <w:u w:val="single"/>
              </w:rPr>
            </w:pPr>
          </w:p>
        </w:tc>
      </w:tr>
      <w:tr w:rsidR="006916FF" w:rsidRPr="00134C33" w14:paraId="1A95E9AC" w14:textId="77777777" w:rsidTr="00583C47">
        <w:tblPrEx>
          <w:tblCellMar>
            <w:left w:w="70" w:type="dxa"/>
            <w:right w:w="70" w:type="dxa"/>
          </w:tblCellMar>
        </w:tblPrEx>
        <w:trPr>
          <w:trHeight w:val="4543"/>
        </w:trPr>
        <w:tc>
          <w:tcPr>
            <w:tcW w:w="4553" w:type="dxa"/>
            <w:gridSpan w:val="2"/>
          </w:tcPr>
          <w:p w14:paraId="44E2E33A" w14:textId="77777777" w:rsidR="006916FF" w:rsidRPr="00134C33" w:rsidRDefault="006916FF" w:rsidP="00583C47">
            <w:pPr>
              <w:spacing w:line="360" w:lineRule="auto"/>
              <w:jc w:val="both"/>
              <w:rPr>
                <w:rFonts w:asciiTheme="majorHAnsi" w:hAnsiTheme="majorHAnsi"/>
                <w:sz w:val="24"/>
                <w:szCs w:val="24"/>
                <w:u w:val="single"/>
              </w:rPr>
            </w:pPr>
            <w:r w:rsidRPr="00134C33">
              <w:rPr>
                <w:rFonts w:asciiTheme="majorHAnsi" w:hAnsiTheme="majorHAnsi"/>
                <w:noProof/>
                <w:sz w:val="24"/>
                <w:szCs w:val="24"/>
                <w:u w:val="single"/>
                <w:lang w:eastAsia="it-IT"/>
              </w:rPr>
              <w:drawing>
                <wp:anchor distT="0" distB="0" distL="114300" distR="114300" simplePos="0" relativeHeight="251658287" behindDoc="0" locked="0" layoutInCell="1" allowOverlap="1" wp14:anchorId="75046630" wp14:editId="44D13F0A">
                  <wp:simplePos x="0" y="0"/>
                  <wp:positionH relativeFrom="column">
                    <wp:posOffset>132081</wp:posOffset>
                  </wp:positionH>
                  <wp:positionV relativeFrom="paragraph">
                    <wp:posOffset>33655</wp:posOffset>
                  </wp:positionV>
                  <wp:extent cx="2608792" cy="2769346"/>
                  <wp:effectExtent l="0" t="0" r="1270" b="0"/>
                  <wp:wrapNone/>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30889" cy="2792803"/>
                          </a:xfrm>
                          <a:prstGeom prst="rect">
                            <a:avLst/>
                          </a:prstGeom>
                          <a:noFill/>
                        </pic:spPr>
                      </pic:pic>
                    </a:graphicData>
                  </a:graphic>
                  <wp14:sizeRelH relativeFrom="margin">
                    <wp14:pctWidth>0</wp14:pctWidth>
                  </wp14:sizeRelH>
                  <wp14:sizeRelV relativeFrom="margin">
                    <wp14:pctHeight>0</wp14:pctHeight>
                  </wp14:sizeRelV>
                </wp:anchor>
              </w:drawing>
            </w:r>
          </w:p>
        </w:tc>
        <w:tc>
          <w:tcPr>
            <w:tcW w:w="4517" w:type="dxa"/>
          </w:tcPr>
          <w:p w14:paraId="4F340AFA" w14:textId="77777777" w:rsidR="006916FF" w:rsidRPr="00134C33" w:rsidRDefault="006916FF" w:rsidP="00583C47">
            <w:pPr>
              <w:spacing w:line="360" w:lineRule="auto"/>
              <w:jc w:val="both"/>
              <w:rPr>
                <w:rFonts w:asciiTheme="majorHAnsi" w:hAnsiTheme="majorHAnsi"/>
                <w:sz w:val="24"/>
                <w:szCs w:val="24"/>
                <w:u w:val="single"/>
              </w:rPr>
            </w:pPr>
          </w:p>
        </w:tc>
      </w:tr>
      <w:tr w:rsidR="006916FF" w:rsidRPr="00134C33" w14:paraId="11CC35B0" w14:textId="77777777" w:rsidTr="00583C47">
        <w:tc>
          <w:tcPr>
            <w:tcW w:w="9070" w:type="dxa"/>
            <w:gridSpan w:val="3"/>
          </w:tcPr>
          <w:p w14:paraId="04321E97" w14:textId="77777777" w:rsidR="006916FF" w:rsidRPr="00FC06B5" w:rsidRDefault="006916FF" w:rsidP="00583C47">
            <w:pPr>
              <w:jc w:val="both"/>
              <w:rPr>
                <w:rFonts w:asciiTheme="majorHAnsi" w:hAnsiTheme="majorHAnsi"/>
                <w:i/>
                <w:sz w:val="18"/>
                <w:szCs w:val="18"/>
              </w:rPr>
            </w:pPr>
            <w:r w:rsidRPr="005746EC">
              <w:rPr>
                <w:rFonts w:asciiTheme="majorHAnsi" w:hAnsiTheme="majorHAnsi"/>
                <w:i/>
                <w:sz w:val="18"/>
                <w:szCs w:val="18"/>
              </w:rPr>
              <w:t>Diagramma a scatola e baffi. Gli estremi del rettangolo (la "scatola") indicano il primo e il terzo quartile della distribuzione, ovvero i valori al di sotto dei quali si colloca il 25% e il 75% degli uffici rispettivamente. La linea interna indica la mediana, ovvero il valore che divide la popolazione in due parti di uguale numerosità. I segmenti ("baffi") indicano il minimo e il massimo dei valori, al netto degli outlier.</w:t>
            </w:r>
          </w:p>
        </w:tc>
      </w:tr>
    </w:tbl>
    <w:p w14:paraId="0F9C7565" w14:textId="2473AB0C" w:rsidR="006916FF" w:rsidRDefault="006916FF" w:rsidP="00D56F67">
      <w:pPr>
        <w:tabs>
          <w:tab w:val="left" w:pos="3717"/>
        </w:tabs>
        <w:rPr>
          <w:rFonts w:asciiTheme="majorHAnsi" w:hAnsiTheme="majorHAnsi"/>
          <w:sz w:val="24"/>
          <w:szCs w:val="24"/>
        </w:rPr>
      </w:pPr>
      <w:r>
        <w:rPr>
          <w:rFonts w:asciiTheme="majorHAnsi" w:hAnsiTheme="majorHAnsi"/>
          <w:sz w:val="20"/>
          <w:szCs w:val="20"/>
        </w:rPr>
        <w:tab/>
      </w:r>
      <w:r w:rsidRPr="00593FA3">
        <w:rPr>
          <w:rFonts w:asciiTheme="majorHAnsi" w:hAnsiTheme="majorHAnsi"/>
          <w:b/>
          <w:sz w:val="24"/>
          <w:szCs w:val="24"/>
        </w:rPr>
        <w:t xml:space="preserve">Il confronto temporale evidenzia un </w:t>
      </w:r>
      <w:r w:rsidRPr="00593FA3">
        <w:rPr>
          <w:rFonts w:asciiTheme="majorHAnsi" w:hAnsiTheme="majorHAnsi"/>
          <w:b/>
          <w:i/>
          <w:iCs/>
          <w:sz w:val="24"/>
          <w:szCs w:val="24"/>
        </w:rPr>
        <w:t>trend</w:t>
      </w:r>
      <w:r w:rsidRPr="00593FA3">
        <w:rPr>
          <w:rFonts w:asciiTheme="majorHAnsi" w:hAnsiTheme="majorHAnsi"/>
          <w:b/>
          <w:sz w:val="24"/>
          <w:szCs w:val="24"/>
        </w:rPr>
        <w:t xml:space="preserve"> </w:t>
      </w:r>
      <w:r>
        <w:rPr>
          <w:rFonts w:asciiTheme="majorHAnsi" w:hAnsiTheme="majorHAnsi"/>
          <w:b/>
          <w:sz w:val="24"/>
          <w:szCs w:val="24"/>
        </w:rPr>
        <w:t>di</w:t>
      </w:r>
      <w:r w:rsidRPr="00593FA3">
        <w:rPr>
          <w:rFonts w:asciiTheme="majorHAnsi" w:hAnsiTheme="majorHAnsi"/>
          <w:b/>
          <w:sz w:val="24"/>
          <w:szCs w:val="24"/>
        </w:rPr>
        <w:t xml:space="preserve"> miglioramento sugli indicatori di </w:t>
      </w:r>
      <w:r>
        <w:rPr>
          <w:rFonts w:asciiTheme="majorHAnsi" w:hAnsiTheme="majorHAnsi"/>
          <w:b/>
          <w:sz w:val="24"/>
          <w:szCs w:val="24"/>
        </w:rPr>
        <w:t>pendenza e arretrato, sia per le</w:t>
      </w:r>
      <w:r w:rsidRPr="00593FA3">
        <w:rPr>
          <w:rFonts w:asciiTheme="majorHAnsi" w:hAnsiTheme="majorHAnsi"/>
          <w:b/>
          <w:sz w:val="24"/>
          <w:szCs w:val="24"/>
        </w:rPr>
        <w:t xml:space="preserve"> </w:t>
      </w:r>
      <w:r>
        <w:rPr>
          <w:rFonts w:asciiTheme="majorHAnsi" w:hAnsiTheme="majorHAnsi"/>
          <w:b/>
          <w:sz w:val="24"/>
          <w:szCs w:val="24"/>
        </w:rPr>
        <w:t>Corti</w:t>
      </w:r>
      <w:r w:rsidRPr="00593FA3">
        <w:rPr>
          <w:rFonts w:asciiTheme="majorHAnsi" w:hAnsiTheme="majorHAnsi"/>
          <w:b/>
          <w:sz w:val="24"/>
          <w:szCs w:val="24"/>
        </w:rPr>
        <w:t xml:space="preserve"> di Appello</w:t>
      </w:r>
      <w:r>
        <w:rPr>
          <w:rFonts w:asciiTheme="majorHAnsi" w:hAnsiTheme="majorHAnsi"/>
          <w:b/>
          <w:sz w:val="24"/>
          <w:szCs w:val="24"/>
        </w:rPr>
        <w:t xml:space="preserve"> che per i</w:t>
      </w:r>
      <w:r w:rsidRPr="00593FA3">
        <w:rPr>
          <w:rFonts w:asciiTheme="majorHAnsi" w:hAnsiTheme="majorHAnsi"/>
          <w:b/>
          <w:sz w:val="24"/>
          <w:szCs w:val="24"/>
        </w:rPr>
        <w:t xml:space="preserve"> </w:t>
      </w:r>
      <w:r>
        <w:rPr>
          <w:rFonts w:asciiTheme="majorHAnsi" w:hAnsiTheme="majorHAnsi"/>
          <w:b/>
          <w:sz w:val="24"/>
          <w:szCs w:val="24"/>
        </w:rPr>
        <w:t>Tribunali</w:t>
      </w:r>
      <w:r w:rsidRPr="005746EC">
        <w:rPr>
          <w:rFonts w:asciiTheme="majorHAnsi" w:hAnsiTheme="majorHAnsi"/>
          <w:sz w:val="24"/>
          <w:szCs w:val="24"/>
        </w:rPr>
        <w:t xml:space="preserve">. </w:t>
      </w:r>
    </w:p>
    <w:p w14:paraId="00505AB1" w14:textId="77777777" w:rsidR="006916FF" w:rsidRPr="005746EC" w:rsidRDefault="006916FF" w:rsidP="006916FF">
      <w:pPr>
        <w:spacing w:before="60" w:after="60" w:line="360" w:lineRule="exact"/>
        <w:jc w:val="both"/>
        <w:rPr>
          <w:rFonts w:asciiTheme="majorHAnsi" w:hAnsiTheme="majorHAnsi"/>
          <w:sz w:val="24"/>
          <w:szCs w:val="24"/>
        </w:rPr>
      </w:pPr>
      <w:r w:rsidRPr="005746EC">
        <w:rPr>
          <w:rFonts w:asciiTheme="majorHAnsi" w:hAnsiTheme="majorHAnsi"/>
          <w:sz w:val="24"/>
          <w:szCs w:val="24"/>
        </w:rPr>
        <w:t xml:space="preserve">In </w:t>
      </w:r>
      <w:r>
        <w:rPr>
          <w:rFonts w:asciiTheme="majorHAnsi" w:hAnsiTheme="majorHAnsi"/>
          <w:sz w:val="24"/>
          <w:szCs w:val="24"/>
        </w:rPr>
        <w:t>Corte di Appello</w:t>
      </w:r>
      <w:r w:rsidRPr="005746EC">
        <w:rPr>
          <w:rFonts w:asciiTheme="majorHAnsi" w:hAnsiTheme="majorHAnsi"/>
          <w:sz w:val="24"/>
          <w:szCs w:val="24"/>
        </w:rPr>
        <w:t>, rispetto al 2017, le pendenze si sono ridotte del 21% per il contenzioso ordinario e del 32% per quello di lavoro e previdenza (</w:t>
      </w:r>
      <w:r w:rsidRPr="001639BF">
        <w:rPr>
          <w:rFonts w:asciiTheme="majorHAnsi" w:hAnsiTheme="majorHAnsi"/>
          <w:b/>
          <w:sz w:val="24"/>
          <w:szCs w:val="24"/>
        </w:rPr>
        <w:t xml:space="preserve">Fig. 11, pannello </w:t>
      </w:r>
      <w:r w:rsidRPr="001639BF">
        <w:rPr>
          <w:rFonts w:asciiTheme="majorHAnsi" w:hAnsiTheme="majorHAnsi"/>
          <w:b/>
          <w:i/>
          <w:iCs/>
          <w:sz w:val="24"/>
          <w:szCs w:val="24"/>
        </w:rPr>
        <w:t>a</w:t>
      </w:r>
      <w:r w:rsidRPr="005746EC">
        <w:rPr>
          <w:rFonts w:asciiTheme="majorHAnsi" w:hAnsiTheme="majorHAnsi"/>
          <w:sz w:val="24"/>
          <w:szCs w:val="24"/>
        </w:rPr>
        <w:t>). L’arretrato è diminuito del 18% e del 48%, rispettivamente (</w:t>
      </w:r>
      <w:r w:rsidRPr="001639BF">
        <w:rPr>
          <w:rFonts w:asciiTheme="majorHAnsi" w:hAnsiTheme="majorHAnsi"/>
          <w:b/>
          <w:sz w:val="24"/>
          <w:szCs w:val="24"/>
        </w:rPr>
        <w:t xml:space="preserve">Fig. 11, pannello </w:t>
      </w:r>
      <w:r w:rsidRPr="001639BF">
        <w:rPr>
          <w:rFonts w:asciiTheme="majorHAnsi" w:hAnsiTheme="majorHAnsi"/>
          <w:b/>
          <w:i/>
          <w:iCs/>
          <w:sz w:val="24"/>
          <w:szCs w:val="24"/>
        </w:rPr>
        <w:t>b</w:t>
      </w:r>
      <w:r w:rsidRPr="005746EC">
        <w:rPr>
          <w:rFonts w:asciiTheme="majorHAnsi" w:hAnsiTheme="majorHAnsi"/>
          <w:sz w:val="24"/>
          <w:szCs w:val="24"/>
        </w:rPr>
        <w:t xml:space="preserve">). In </w:t>
      </w:r>
      <w:r>
        <w:rPr>
          <w:rFonts w:asciiTheme="majorHAnsi" w:hAnsiTheme="majorHAnsi"/>
          <w:sz w:val="24"/>
          <w:szCs w:val="24"/>
        </w:rPr>
        <w:t>Tribunale</w:t>
      </w:r>
      <w:r w:rsidRPr="005746EC">
        <w:rPr>
          <w:rFonts w:asciiTheme="majorHAnsi" w:hAnsiTheme="majorHAnsi"/>
          <w:sz w:val="24"/>
          <w:szCs w:val="24"/>
        </w:rPr>
        <w:t xml:space="preserve"> il calo delle pendenze è stato del 10% per il contenzioso ordinario e del 24% per quello di lavoro e previdenza (</w:t>
      </w:r>
      <w:r w:rsidRPr="001639BF">
        <w:rPr>
          <w:rFonts w:asciiTheme="majorHAnsi" w:hAnsiTheme="majorHAnsi"/>
          <w:b/>
          <w:sz w:val="24"/>
          <w:szCs w:val="24"/>
        </w:rPr>
        <w:t xml:space="preserve">Fig. 12, pannello </w:t>
      </w:r>
      <w:r w:rsidRPr="001639BF">
        <w:rPr>
          <w:rFonts w:asciiTheme="majorHAnsi" w:hAnsiTheme="majorHAnsi"/>
          <w:b/>
          <w:i/>
          <w:iCs/>
          <w:sz w:val="24"/>
          <w:szCs w:val="24"/>
        </w:rPr>
        <w:t>a</w:t>
      </w:r>
      <w:r w:rsidRPr="005746EC">
        <w:rPr>
          <w:rFonts w:asciiTheme="majorHAnsi" w:hAnsiTheme="majorHAnsi"/>
          <w:sz w:val="24"/>
          <w:szCs w:val="24"/>
        </w:rPr>
        <w:t>); la riduzione dell’arretrato è stata del 12% e del 22%, rispettivamente (</w:t>
      </w:r>
      <w:r w:rsidRPr="001639BF">
        <w:rPr>
          <w:rFonts w:asciiTheme="majorHAnsi" w:hAnsiTheme="majorHAnsi"/>
          <w:b/>
          <w:sz w:val="24"/>
          <w:szCs w:val="24"/>
        </w:rPr>
        <w:t xml:space="preserve">Fig. 12, pannello </w:t>
      </w:r>
      <w:r w:rsidRPr="001639BF">
        <w:rPr>
          <w:rFonts w:asciiTheme="majorHAnsi" w:hAnsiTheme="majorHAnsi"/>
          <w:b/>
          <w:i/>
          <w:iCs/>
          <w:sz w:val="24"/>
          <w:szCs w:val="24"/>
        </w:rPr>
        <w:t>b</w:t>
      </w:r>
      <w:r w:rsidRPr="005746EC">
        <w:rPr>
          <w:rFonts w:asciiTheme="majorHAnsi" w:hAnsiTheme="majorHAnsi"/>
          <w:sz w:val="24"/>
          <w:szCs w:val="24"/>
        </w:rPr>
        <w:t xml:space="preserve">). </w:t>
      </w:r>
    </w:p>
    <w:p w14:paraId="25B3F837" w14:textId="77777777" w:rsidR="006916FF" w:rsidRPr="00134C33" w:rsidRDefault="006916FF" w:rsidP="006916FF">
      <w:pPr>
        <w:spacing w:after="0" w:line="360" w:lineRule="auto"/>
        <w:jc w:val="both"/>
        <w:rPr>
          <w:rFonts w:asciiTheme="majorHAnsi" w:hAnsiTheme="majorHAnsi"/>
          <w:i/>
          <w:iCs/>
          <w:sz w:val="24"/>
          <w:szCs w:val="24"/>
          <w:u w:val="single"/>
        </w:rPr>
        <w:sectPr w:rsidR="006916FF" w:rsidRPr="00134C33" w:rsidSect="00D56F67">
          <w:footerReference w:type="default" r:id="rId35"/>
          <w:pgSz w:w="11906" w:h="16838"/>
          <w:pgMar w:top="1418" w:right="1418" w:bottom="1418" w:left="1418" w:header="709" w:footer="709" w:gutter="0"/>
          <w:pgNumType w:start="1"/>
          <w:cols w:space="708"/>
          <w:docGrid w:linePitch="360"/>
        </w:sectPr>
      </w:pPr>
      <w:r w:rsidRPr="005746EC">
        <w:rPr>
          <w:rFonts w:asciiTheme="majorHAnsi" w:hAnsiTheme="majorHAnsi"/>
          <w:sz w:val="24"/>
          <w:szCs w:val="24"/>
        </w:rPr>
        <w:t xml:space="preserve">L’andamento del DT ha risentito del brusco calo delle definizioni (il denominatore dell’indicatore) dovuto al rallentamento dell’attività giudiziaria connesso alla pandemia e alle misure di contenimento del contagio adottate. Limitando l’attenzione agli anni 2017-19 si osserva un miglioramento in </w:t>
      </w:r>
      <w:r>
        <w:rPr>
          <w:rFonts w:asciiTheme="majorHAnsi" w:hAnsiTheme="majorHAnsi"/>
          <w:sz w:val="24"/>
          <w:szCs w:val="24"/>
        </w:rPr>
        <w:t>Corte di Appello</w:t>
      </w:r>
      <w:r w:rsidRPr="005746EC">
        <w:rPr>
          <w:rFonts w:asciiTheme="majorHAnsi" w:hAnsiTheme="majorHAnsi"/>
          <w:sz w:val="24"/>
          <w:szCs w:val="24"/>
        </w:rPr>
        <w:t xml:space="preserve"> (-20% per il contenzioso ordinario e -5% per quello di lavoro e previdenza) (</w:t>
      </w:r>
      <w:r w:rsidRPr="001639BF">
        <w:rPr>
          <w:rFonts w:asciiTheme="majorHAnsi" w:hAnsiTheme="majorHAnsi"/>
          <w:b/>
          <w:sz w:val="24"/>
          <w:szCs w:val="24"/>
        </w:rPr>
        <w:t xml:space="preserve">Fig. 11, pannello </w:t>
      </w:r>
      <w:r w:rsidRPr="001639BF">
        <w:rPr>
          <w:rFonts w:asciiTheme="majorHAnsi" w:hAnsiTheme="majorHAnsi"/>
          <w:b/>
          <w:i/>
          <w:iCs/>
          <w:sz w:val="24"/>
          <w:szCs w:val="24"/>
        </w:rPr>
        <w:t>c</w:t>
      </w:r>
      <w:r w:rsidRPr="005746EC">
        <w:rPr>
          <w:rFonts w:asciiTheme="majorHAnsi" w:hAnsiTheme="majorHAnsi"/>
          <w:sz w:val="24"/>
          <w:szCs w:val="24"/>
        </w:rPr>
        <w:t xml:space="preserve">). È rimasto invece sostanzialmente stabile nel triennio il DT in </w:t>
      </w:r>
      <w:r>
        <w:rPr>
          <w:rFonts w:asciiTheme="majorHAnsi" w:hAnsiTheme="majorHAnsi"/>
          <w:sz w:val="24"/>
          <w:szCs w:val="24"/>
        </w:rPr>
        <w:t>Tribunale</w:t>
      </w:r>
      <w:r w:rsidRPr="005746EC">
        <w:rPr>
          <w:rFonts w:asciiTheme="majorHAnsi" w:hAnsiTheme="majorHAnsi"/>
          <w:sz w:val="24"/>
          <w:szCs w:val="24"/>
        </w:rPr>
        <w:t xml:space="preserve"> (+2% per il contenzioso ordinario e -2% per quello di lavoro e previdenza) (</w:t>
      </w:r>
      <w:r w:rsidRPr="001639BF">
        <w:rPr>
          <w:rFonts w:asciiTheme="majorHAnsi" w:hAnsiTheme="majorHAnsi"/>
          <w:b/>
          <w:sz w:val="24"/>
          <w:szCs w:val="24"/>
        </w:rPr>
        <w:t xml:space="preserve">Fig. 12, pannello </w:t>
      </w:r>
      <w:r w:rsidRPr="001639BF">
        <w:rPr>
          <w:rFonts w:asciiTheme="majorHAnsi" w:hAnsiTheme="majorHAnsi"/>
          <w:b/>
          <w:i/>
          <w:iCs/>
          <w:sz w:val="24"/>
          <w:szCs w:val="24"/>
        </w:rPr>
        <w:t>c</w:t>
      </w:r>
      <w:r>
        <w:rPr>
          <w:rFonts w:asciiTheme="majorHAnsi" w:hAnsiTheme="majorHAnsi"/>
          <w:sz w:val="24"/>
          <w:szCs w:val="24"/>
        </w:rPr>
        <w:t xml:space="preserve">). </w:t>
      </w: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tblGrid>
      <w:tr w:rsidR="006916FF" w:rsidRPr="006A3A46" w14:paraId="518FEF6C" w14:textId="77777777" w:rsidTr="00583C47">
        <w:trPr>
          <w:jc w:val="center"/>
        </w:trPr>
        <w:tc>
          <w:tcPr>
            <w:tcW w:w="7513" w:type="dxa"/>
          </w:tcPr>
          <w:p w14:paraId="04462D81" w14:textId="77777777" w:rsidR="006916FF" w:rsidRPr="00FC06B5" w:rsidRDefault="006916FF" w:rsidP="00583C47">
            <w:pPr>
              <w:jc w:val="center"/>
              <w:rPr>
                <w:rFonts w:asciiTheme="majorHAnsi" w:hAnsiTheme="majorHAnsi"/>
                <w:b/>
                <w:bCs/>
                <w:i/>
                <w:iCs/>
                <w:color w:val="002060"/>
                <w:sz w:val="20"/>
                <w:szCs w:val="20"/>
              </w:rPr>
            </w:pPr>
            <w:r w:rsidRPr="00FC06B5">
              <w:rPr>
                <w:rFonts w:asciiTheme="majorHAnsi" w:hAnsiTheme="majorHAnsi"/>
                <w:b/>
                <w:bCs/>
                <w:i/>
                <w:iCs/>
                <w:color w:val="002060"/>
                <w:sz w:val="20"/>
                <w:szCs w:val="20"/>
              </w:rPr>
              <w:t>Fig. 11. Corte di appello – Sud e Isole</w:t>
            </w:r>
          </w:p>
          <w:p w14:paraId="134C4F5C" w14:textId="77777777" w:rsidR="006916FF" w:rsidRPr="00FC06B5" w:rsidRDefault="006916FF" w:rsidP="00583C47">
            <w:pPr>
              <w:jc w:val="center"/>
              <w:rPr>
                <w:rFonts w:asciiTheme="majorHAnsi" w:hAnsiTheme="majorHAnsi"/>
                <w:b/>
                <w:bCs/>
                <w:i/>
                <w:iCs/>
                <w:color w:val="002060"/>
                <w:sz w:val="20"/>
                <w:szCs w:val="20"/>
              </w:rPr>
            </w:pPr>
            <w:r w:rsidRPr="00FC06B5">
              <w:rPr>
                <w:rFonts w:asciiTheme="majorHAnsi" w:hAnsiTheme="majorHAnsi"/>
                <w:b/>
                <w:bCs/>
                <w:i/>
                <w:iCs/>
                <w:color w:val="002060"/>
                <w:sz w:val="20"/>
                <w:szCs w:val="20"/>
              </w:rPr>
              <w:t>Procedimenti in materia di civile ordinario, lavoro e previdenza</w:t>
            </w:r>
          </w:p>
          <w:p w14:paraId="718D3750" w14:textId="77777777" w:rsidR="006916FF" w:rsidRPr="005746EC" w:rsidRDefault="006916FF" w:rsidP="00583C47">
            <w:pPr>
              <w:jc w:val="center"/>
              <w:rPr>
                <w:rFonts w:asciiTheme="majorHAnsi" w:hAnsiTheme="majorHAnsi"/>
                <w:i/>
                <w:iCs/>
                <w:sz w:val="20"/>
                <w:szCs w:val="20"/>
              </w:rPr>
            </w:pPr>
          </w:p>
        </w:tc>
      </w:tr>
      <w:tr w:rsidR="006916FF" w:rsidRPr="006A3A46" w14:paraId="6472BF09" w14:textId="77777777" w:rsidTr="00583C47">
        <w:trPr>
          <w:jc w:val="center"/>
        </w:trPr>
        <w:tc>
          <w:tcPr>
            <w:tcW w:w="7513" w:type="dxa"/>
          </w:tcPr>
          <w:p w14:paraId="19E0E9B7" w14:textId="77777777" w:rsidR="006916FF" w:rsidRPr="00507997" w:rsidRDefault="006916FF" w:rsidP="00583C47">
            <w:pPr>
              <w:jc w:val="center"/>
              <w:rPr>
                <w:rFonts w:asciiTheme="majorHAnsi" w:hAnsiTheme="majorHAnsi"/>
                <w:i/>
                <w:iCs/>
                <w:sz w:val="20"/>
                <w:szCs w:val="20"/>
                <w:u w:val="single"/>
              </w:rPr>
            </w:pPr>
            <w:r w:rsidRPr="00507997">
              <w:rPr>
                <w:rFonts w:asciiTheme="majorHAnsi" w:hAnsiTheme="majorHAnsi"/>
                <w:i/>
                <w:iCs/>
                <w:sz w:val="20"/>
                <w:szCs w:val="20"/>
                <w:u w:val="single"/>
              </w:rPr>
              <w:t xml:space="preserve">a) </w:t>
            </w:r>
            <w:r w:rsidRPr="00B46FCE">
              <w:rPr>
                <w:rFonts w:asciiTheme="majorHAnsi" w:hAnsiTheme="majorHAnsi"/>
                <w:b/>
                <w:bCs/>
                <w:i/>
                <w:iCs/>
                <w:sz w:val="20"/>
                <w:szCs w:val="20"/>
                <w:u w:val="single"/>
              </w:rPr>
              <w:t>Pendenti</w:t>
            </w:r>
            <w:r>
              <w:rPr>
                <w:rFonts w:asciiTheme="majorHAnsi" w:hAnsiTheme="majorHAnsi"/>
                <w:i/>
                <w:iCs/>
                <w:sz w:val="20"/>
                <w:szCs w:val="20"/>
                <w:u w:val="single"/>
              </w:rPr>
              <w:t>:</w:t>
            </w:r>
            <w:r w:rsidRPr="00507997">
              <w:rPr>
                <w:rFonts w:asciiTheme="majorHAnsi" w:hAnsiTheme="majorHAnsi"/>
                <w:i/>
                <w:iCs/>
                <w:sz w:val="20"/>
                <w:szCs w:val="20"/>
                <w:u w:val="single"/>
              </w:rPr>
              <w:t xml:space="preserve"> 2017</w:t>
            </w:r>
            <w:r>
              <w:rPr>
                <w:rFonts w:asciiTheme="majorHAnsi" w:hAnsiTheme="majorHAnsi"/>
                <w:i/>
                <w:iCs/>
                <w:sz w:val="20"/>
                <w:szCs w:val="20"/>
                <w:u w:val="single"/>
              </w:rPr>
              <w:t xml:space="preserve"> – </w:t>
            </w:r>
            <w:r w:rsidRPr="00507997">
              <w:rPr>
                <w:rFonts w:asciiTheme="majorHAnsi" w:hAnsiTheme="majorHAnsi"/>
                <w:i/>
                <w:iCs/>
                <w:sz w:val="20"/>
                <w:szCs w:val="20"/>
                <w:u w:val="single"/>
              </w:rPr>
              <w:t>30 giugno 2021</w:t>
            </w:r>
          </w:p>
        </w:tc>
      </w:tr>
      <w:tr w:rsidR="006916FF" w:rsidRPr="006A3A46" w14:paraId="236A64E0" w14:textId="77777777" w:rsidTr="00583C47">
        <w:tblPrEx>
          <w:tblCellMar>
            <w:left w:w="70" w:type="dxa"/>
            <w:right w:w="70" w:type="dxa"/>
          </w:tblCellMar>
        </w:tblPrEx>
        <w:trPr>
          <w:trHeight w:val="3916"/>
          <w:jc w:val="center"/>
        </w:trPr>
        <w:tc>
          <w:tcPr>
            <w:tcW w:w="7513" w:type="dxa"/>
          </w:tcPr>
          <w:p w14:paraId="2117A6E5"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59" behindDoc="0" locked="0" layoutInCell="1" allowOverlap="1" wp14:anchorId="2A6C495C" wp14:editId="17472963">
                  <wp:simplePos x="0" y="0"/>
                  <wp:positionH relativeFrom="column">
                    <wp:posOffset>-29210</wp:posOffset>
                  </wp:positionH>
                  <wp:positionV relativeFrom="paragraph">
                    <wp:posOffset>62865</wp:posOffset>
                  </wp:positionV>
                  <wp:extent cx="4772025" cy="2181860"/>
                  <wp:effectExtent l="0" t="0" r="9525" b="8890"/>
                  <wp:wrapNone/>
                  <wp:docPr id="51" name="Grafico 51">
                    <a:extLst xmlns:a="http://schemas.openxmlformats.org/drawingml/2006/main">
                      <a:ext uri="{FF2B5EF4-FFF2-40B4-BE49-F238E27FC236}">
                        <a16:creationId xmlns:a16="http://schemas.microsoft.com/office/drawing/2014/main" id="{D0A14700-038D-4A9D-B4E6-EA140F92B6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anchor>
              </w:drawing>
            </w:r>
          </w:p>
        </w:tc>
      </w:tr>
      <w:tr w:rsidR="006916FF" w:rsidRPr="006A3A46" w14:paraId="54C33791" w14:textId="77777777" w:rsidTr="00583C47">
        <w:trPr>
          <w:jc w:val="center"/>
        </w:trPr>
        <w:tc>
          <w:tcPr>
            <w:tcW w:w="7513" w:type="dxa"/>
          </w:tcPr>
          <w:p w14:paraId="43ACBC5E" w14:textId="77777777" w:rsidR="006916FF" w:rsidRPr="006A3A46" w:rsidRDefault="006916FF" w:rsidP="00583C47">
            <w:pPr>
              <w:spacing w:line="360" w:lineRule="auto"/>
              <w:jc w:val="center"/>
              <w:rPr>
                <w:rFonts w:asciiTheme="majorHAnsi" w:hAnsiTheme="majorHAnsi"/>
                <w:i/>
                <w:iCs/>
                <w:sz w:val="20"/>
                <w:szCs w:val="20"/>
                <w:u w:val="single"/>
              </w:rPr>
            </w:pPr>
            <w:r w:rsidRPr="006A3A46">
              <w:rPr>
                <w:rFonts w:asciiTheme="majorHAnsi" w:hAnsiTheme="majorHAnsi"/>
                <w:i/>
                <w:iCs/>
                <w:sz w:val="20"/>
                <w:szCs w:val="20"/>
                <w:u w:val="single"/>
              </w:rPr>
              <w:t xml:space="preserve">b) </w:t>
            </w:r>
            <w:r w:rsidRPr="00B46FCE">
              <w:rPr>
                <w:rFonts w:asciiTheme="majorHAnsi" w:hAnsiTheme="majorHAnsi"/>
                <w:b/>
                <w:bCs/>
                <w:i/>
                <w:iCs/>
                <w:sz w:val="20"/>
                <w:szCs w:val="20"/>
                <w:u w:val="single"/>
              </w:rPr>
              <w:t>Arretrato</w:t>
            </w:r>
            <w:r>
              <w:rPr>
                <w:rFonts w:asciiTheme="majorHAnsi" w:hAnsiTheme="majorHAnsi"/>
                <w:i/>
                <w:iCs/>
                <w:sz w:val="20"/>
                <w:szCs w:val="20"/>
                <w:u w:val="single"/>
              </w:rPr>
              <w:t>:</w:t>
            </w:r>
            <w:r w:rsidRPr="006A3A46">
              <w:rPr>
                <w:rFonts w:asciiTheme="majorHAnsi" w:hAnsiTheme="majorHAnsi"/>
                <w:i/>
                <w:iCs/>
                <w:sz w:val="20"/>
                <w:szCs w:val="20"/>
                <w:u w:val="single"/>
              </w:rPr>
              <w:t xml:space="preserve"> 20</w:t>
            </w:r>
            <w:r>
              <w:rPr>
                <w:rFonts w:asciiTheme="majorHAnsi" w:hAnsiTheme="majorHAnsi"/>
                <w:i/>
                <w:iCs/>
                <w:sz w:val="20"/>
                <w:szCs w:val="20"/>
                <w:u w:val="single"/>
              </w:rPr>
              <w:t xml:space="preserve">20 – </w:t>
            </w:r>
            <w:r w:rsidRPr="006A3A46">
              <w:rPr>
                <w:rFonts w:asciiTheme="majorHAnsi" w:hAnsiTheme="majorHAnsi"/>
                <w:i/>
                <w:iCs/>
                <w:sz w:val="20"/>
                <w:szCs w:val="20"/>
                <w:u w:val="single"/>
              </w:rPr>
              <w:t>30 giugno 2021</w:t>
            </w:r>
          </w:p>
        </w:tc>
      </w:tr>
      <w:tr w:rsidR="006916FF" w:rsidRPr="006A3A46" w14:paraId="4EF107F8" w14:textId="77777777" w:rsidTr="00583C47">
        <w:tblPrEx>
          <w:tblCellMar>
            <w:left w:w="70" w:type="dxa"/>
            <w:right w:w="70" w:type="dxa"/>
          </w:tblCellMar>
        </w:tblPrEx>
        <w:trPr>
          <w:trHeight w:val="3912"/>
          <w:jc w:val="center"/>
        </w:trPr>
        <w:tc>
          <w:tcPr>
            <w:tcW w:w="7513" w:type="dxa"/>
          </w:tcPr>
          <w:p w14:paraId="60379236"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60" behindDoc="0" locked="0" layoutInCell="1" allowOverlap="1" wp14:anchorId="200B8213" wp14:editId="7489D4D6">
                  <wp:simplePos x="0" y="0"/>
                  <wp:positionH relativeFrom="column">
                    <wp:posOffset>-29210</wp:posOffset>
                  </wp:positionH>
                  <wp:positionV relativeFrom="paragraph">
                    <wp:posOffset>106045</wp:posOffset>
                  </wp:positionV>
                  <wp:extent cx="4772025" cy="2108835"/>
                  <wp:effectExtent l="0" t="0" r="9525" b="5715"/>
                  <wp:wrapNone/>
                  <wp:docPr id="21" name="Grafico 21">
                    <a:extLst xmlns:a="http://schemas.openxmlformats.org/drawingml/2006/main">
                      <a:ext uri="{FF2B5EF4-FFF2-40B4-BE49-F238E27FC236}">
                        <a16:creationId xmlns:a16="http://schemas.microsoft.com/office/drawing/2014/main" id="{7A2E9DC7-6BAE-4B0A-BF0E-D710E1529D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tc>
      </w:tr>
      <w:tr w:rsidR="006916FF" w:rsidRPr="006A3A46" w14:paraId="0FE9707B" w14:textId="77777777" w:rsidTr="00583C47">
        <w:trPr>
          <w:jc w:val="center"/>
        </w:trPr>
        <w:tc>
          <w:tcPr>
            <w:tcW w:w="7513" w:type="dxa"/>
          </w:tcPr>
          <w:p w14:paraId="0FCB9395" w14:textId="77777777" w:rsidR="006916FF" w:rsidRPr="006A3A46" w:rsidRDefault="006916FF" w:rsidP="00583C47">
            <w:pPr>
              <w:spacing w:line="360" w:lineRule="auto"/>
              <w:jc w:val="center"/>
              <w:rPr>
                <w:rFonts w:asciiTheme="majorHAnsi" w:hAnsiTheme="majorHAnsi"/>
                <w:i/>
                <w:iCs/>
                <w:sz w:val="20"/>
                <w:szCs w:val="20"/>
                <w:u w:val="single"/>
              </w:rPr>
            </w:pPr>
            <w:r w:rsidRPr="006A3A46">
              <w:rPr>
                <w:rFonts w:asciiTheme="majorHAnsi" w:hAnsiTheme="majorHAnsi"/>
                <w:i/>
                <w:iCs/>
                <w:sz w:val="20"/>
                <w:szCs w:val="20"/>
                <w:u w:val="single"/>
              </w:rPr>
              <w:t xml:space="preserve">c) </w:t>
            </w:r>
            <w:r w:rsidRPr="00B46FCE">
              <w:rPr>
                <w:rFonts w:asciiTheme="majorHAnsi" w:hAnsiTheme="majorHAnsi"/>
                <w:b/>
                <w:bCs/>
                <w:i/>
                <w:iCs/>
                <w:sz w:val="20"/>
                <w:szCs w:val="20"/>
                <w:u w:val="single"/>
              </w:rPr>
              <w:t>Disposition time</w:t>
            </w:r>
            <w:r>
              <w:rPr>
                <w:rFonts w:asciiTheme="majorHAnsi" w:hAnsiTheme="majorHAnsi"/>
                <w:i/>
                <w:iCs/>
                <w:sz w:val="20"/>
                <w:szCs w:val="20"/>
                <w:u w:val="single"/>
              </w:rPr>
              <w:t xml:space="preserve">: </w:t>
            </w:r>
            <w:r w:rsidRPr="006A3A46">
              <w:rPr>
                <w:rFonts w:asciiTheme="majorHAnsi" w:hAnsiTheme="majorHAnsi"/>
                <w:i/>
                <w:iCs/>
                <w:sz w:val="20"/>
                <w:szCs w:val="20"/>
                <w:u w:val="single"/>
              </w:rPr>
              <w:t xml:space="preserve"> 01.07.20</w:t>
            </w:r>
            <w:r>
              <w:rPr>
                <w:rFonts w:asciiTheme="majorHAnsi" w:hAnsiTheme="majorHAnsi"/>
                <w:i/>
                <w:iCs/>
                <w:sz w:val="20"/>
                <w:szCs w:val="20"/>
                <w:u w:val="single"/>
              </w:rPr>
              <w:t xml:space="preserve"> – </w:t>
            </w:r>
            <w:r w:rsidRPr="006A3A46">
              <w:rPr>
                <w:rFonts w:asciiTheme="majorHAnsi" w:hAnsiTheme="majorHAnsi"/>
                <w:i/>
                <w:iCs/>
                <w:sz w:val="20"/>
                <w:szCs w:val="20"/>
                <w:u w:val="single"/>
              </w:rPr>
              <w:t>30.06.21</w:t>
            </w:r>
          </w:p>
        </w:tc>
      </w:tr>
      <w:tr w:rsidR="006916FF" w:rsidRPr="006A3A46" w14:paraId="7C4A2AD6" w14:textId="77777777" w:rsidTr="00583C47">
        <w:tblPrEx>
          <w:tblCellMar>
            <w:left w:w="70" w:type="dxa"/>
            <w:right w:w="70" w:type="dxa"/>
          </w:tblCellMar>
        </w:tblPrEx>
        <w:trPr>
          <w:trHeight w:val="3912"/>
          <w:jc w:val="center"/>
        </w:trPr>
        <w:tc>
          <w:tcPr>
            <w:tcW w:w="7513" w:type="dxa"/>
          </w:tcPr>
          <w:p w14:paraId="098CDEC0" w14:textId="77777777" w:rsidR="006916FF" w:rsidRPr="006A3A46" w:rsidRDefault="006916FF" w:rsidP="00583C47">
            <w:pPr>
              <w:spacing w:line="360" w:lineRule="auto"/>
              <w:jc w:val="both"/>
              <w:rPr>
                <w:rFonts w:asciiTheme="majorHAnsi" w:hAnsiTheme="majorHAnsi"/>
                <w:sz w:val="20"/>
                <w:szCs w:val="20"/>
                <w:u w:val="single"/>
              </w:rPr>
            </w:pPr>
            <w:r w:rsidRPr="00B42E10">
              <w:rPr>
                <w:rFonts w:asciiTheme="majorHAnsi" w:hAnsiTheme="majorHAnsi"/>
                <w:noProof/>
                <w:sz w:val="20"/>
                <w:szCs w:val="20"/>
                <w:u w:val="single"/>
                <w:lang w:eastAsia="it-IT"/>
              </w:rPr>
              <mc:AlternateContent>
                <mc:Choice Requires="wps">
                  <w:drawing>
                    <wp:anchor distT="45720" distB="45720" distL="114300" distR="114300" simplePos="0" relativeHeight="251658269" behindDoc="0" locked="0" layoutInCell="1" allowOverlap="1" wp14:anchorId="66B70FF3" wp14:editId="17EBC102">
                      <wp:simplePos x="0" y="0"/>
                      <wp:positionH relativeFrom="column">
                        <wp:posOffset>628015</wp:posOffset>
                      </wp:positionH>
                      <wp:positionV relativeFrom="paragraph">
                        <wp:posOffset>1790065</wp:posOffset>
                      </wp:positionV>
                      <wp:extent cx="3067050" cy="123825"/>
                      <wp:effectExtent l="0" t="0" r="0" b="9525"/>
                      <wp:wrapSquare wrapText="bothSides"/>
                      <wp:docPr id="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3825"/>
                              </a:xfrm>
                              <a:prstGeom prst="rect">
                                <a:avLst/>
                              </a:prstGeom>
                              <a:solidFill>
                                <a:srgbClr val="FFFFFF"/>
                              </a:solidFill>
                              <a:ln w="9525">
                                <a:noFill/>
                                <a:miter lim="800000"/>
                                <a:headEnd/>
                                <a:tailEnd/>
                              </a:ln>
                            </wps:spPr>
                            <wps:txbx>
                              <w:txbxContent>
                                <w:p w14:paraId="70A43B29"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 xml:space="preserve">2017                       2018                        2019                       2020                   </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6B70FF3" id="Text Box 2" o:spid="_x0000_s1062" type="#_x0000_t202" style="position:absolute;left:0;text-align:left;margin-left:49.45pt;margin-top:140.95pt;width:241.5pt;height:9.75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" stroked="f">
                      <v:textbox inset=",0,,0">
                        <w:txbxContent>
                          <w:p w14:paraId="70A43B29"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 xml:space="preserve">2017                       2018                        2019                       2020                   </w:t>
                            </w:r>
                          </w:p>
                        </w:txbxContent>
                      </v:textbox>
                      <w10:wrap type="square"/>
                    </v:shape>
                  </w:pict>
                </mc:Fallback>
              </mc:AlternateContent>
            </w:r>
            <w:r w:rsidRPr="00B42E10">
              <w:rPr>
                <w:rFonts w:asciiTheme="majorHAnsi" w:hAnsiTheme="majorHAnsi"/>
                <w:noProof/>
                <w:sz w:val="20"/>
                <w:szCs w:val="20"/>
                <w:u w:val="single"/>
                <w:lang w:eastAsia="it-IT"/>
              </w:rPr>
              <mc:AlternateContent>
                <mc:Choice Requires="wps">
                  <w:drawing>
                    <wp:anchor distT="45720" distB="45720" distL="114300" distR="114300" simplePos="0" relativeHeight="251658270" behindDoc="0" locked="0" layoutInCell="1" allowOverlap="1" wp14:anchorId="4A583A80" wp14:editId="35C912FF">
                      <wp:simplePos x="0" y="0"/>
                      <wp:positionH relativeFrom="column">
                        <wp:posOffset>3971290</wp:posOffset>
                      </wp:positionH>
                      <wp:positionV relativeFrom="paragraph">
                        <wp:posOffset>1723390</wp:posOffset>
                      </wp:positionV>
                      <wp:extent cx="542925" cy="264795"/>
                      <wp:effectExtent l="0" t="0" r="9525" b="1905"/>
                      <wp:wrapNone/>
                      <wp:docPr id="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64795"/>
                              </a:xfrm>
                              <a:prstGeom prst="rect">
                                <a:avLst/>
                              </a:prstGeom>
                              <a:solidFill>
                                <a:srgbClr val="FFFFFF"/>
                              </a:solidFill>
                              <a:ln w="9525">
                                <a:noFill/>
                                <a:miter lim="800000"/>
                                <a:headEnd/>
                                <a:tailEnd/>
                              </a:ln>
                            </wps:spPr>
                            <wps:txbx>
                              <w:txbxContent>
                                <w:p w14:paraId="677E99A4"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01</w:t>
                                  </w:r>
                                  <w:r>
                                    <w:rPr>
                                      <w:color w:val="808080" w:themeColor="background1" w:themeShade="80"/>
                                      <w:sz w:val="18"/>
                                      <w:szCs w:val="18"/>
                                    </w:rPr>
                                    <w:t>/07/</w:t>
                                  </w:r>
                                  <w:r w:rsidRPr="008127AD">
                                    <w:rPr>
                                      <w:color w:val="808080" w:themeColor="background1" w:themeShade="80"/>
                                      <w:sz w:val="18"/>
                                      <w:szCs w:val="18"/>
                                    </w:rPr>
                                    <w:t>20 –</w:t>
                                  </w:r>
                                  <w:r>
                                    <w:rPr>
                                      <w:color w:val="808080" w:themeColor="background1" w:themeShade="80"/>
                                      <w:sz w:val="18"/>
                                      <w:szCs w:val="18"/>
                                    </w:rPr>
                                    <w:t xml:space="preserve"> 3</w:t>
                                  </w:r>
                                  <w:r w:rsidRPr="008127AD">
                                    <w:rPr>
                                      <w:color w:val="808080" w:themeColor="background1" w:themeShade="80"/>
                                      <w:sz w:val="18"/>
                                      <w:szCs w:val="18"/>
                                    </w:rPr>
                                    <w:t>0</w:t>
                                  </w:r>
                                  <w:r>
                                    <w:rPr>
                                      <w:color w:val="808080" w:themeColor="background1" w:themeShade="80"/>
                                      <w:sz w:val="18"/>
                                      <w:szCs w:val="18"/>
                                    </w:rPr>
                                    <w:t>/06/21</w:t>
                                  </w:r>
                                  <w:r w:rsidRPr="008127AD">
                                    <w:rPr>
                                      <w:color w:val="808080" w:themeColor="background1" w:themeShade="80"/>
                                      <w:sz w:val="18"/>
                                      <w:szCs w:val="18"/>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83A80" id="_x0000_s1063" type="#_x0000_t202" style="position:absolute;left:0;text-align:left;margin-left:312.7pt;margin-top:135.7pt;width:42.75pt;height:20.85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" stroked="f">
                      <v:textbox inset="0,0,0,0">
                        <w:txbxContent>
                          <w:p w14:paraId="677E99A4"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01</w:t>
                            </w:r>
                            <w:r>
                              <w:rPr>
                                <w:color w:val="808080" w:themeColor="background1" w:themeShade="80"/>
                                <w:sz w:val="18"/>
                                <w:szCs w:val="18"/>
                              </w:rPr>
                              <w:t>/07/</w:t>
                            </w:r>
                            <w:r w:rsidRPr="008127AD">
                              <w:rPr>
                                <w:color w:val="808080" w:themeColor="background1" w:themeShade="80"/>
                                <w:sz w:val="18"/>
                                <w:szCs w:val="18"/>
                              </w:rPr>
                              <w:t>20 –</w:t>
                            </w:r>
                            <w:r>
                              <w:rPr>
                                <w:color w:val="808080" w:themeColor="background1" w:themeShade="80"/>
                                <w:sz w:val="18"/>
                                <w:szCs w:val="18"/>
                              </w:rPr>
                              <w:t xml:space="preserve"> 3</w:t>
                            </w:r>
                            <w:r w:rsidRPr="008127AD">
                              <w:rPr>
                                <w:color w:val="808080" w:themeColor="background1" w:themeShade="80"/>
                                <w:sz w:val="18"/>
                                <w:szCs w:val="18"/>
                              </w:rPr>
                              <w:t>0</w:t>
                            </w:r>
                            <w:r>
                              <w:rPr>
                                <w:color w:val="808080" w:themeColor="background1" w:themeShade="80"/>
                                <w:sz w:val="18"/>
                                <w:szCs w:val="18"/>
                              </w:rPr>
                              <w:t>/06/21</w:t>
                            </w:r>
                            <w:r w:rsidRPr="008127AD">
                              <w:rPr>
                                <w:color w:val="808080" w:themeColor="background1" w:themeShade="80"/>
                                <w:sz w:val="18"/>
                                <w:szCs w:val="18"/>
                              </w:rPr>
                              <w:t xml:space="preserve">       </w:t>
                            </w:r>
                          </w:p>
                        </w:txbxContent>
                      </v:textbox>
                    </v:shape>
                  </w:pict>
                </mc:Fallback>
              </mc:AlternateContent>
            </w:r>
            <w:r w:rsidRPr="006A3A46">
              <w:rPr>
                <w:rFonts w:asciiTheme="majorHAnsi" w:hAnsiTheme="majorHAnsi"/>
                <w:noProof/>
                <w:sz w:val="20"/>
                <w:szCs w:val="20"/>
                <w:u w:val="single"/>
                <w:lang w:eastAsia="it-IT"/>
              </w:rPr>
              <w:drawing>
                <wp:anchor distT="0" distB="0" distL="114300" distR="114300" simplePos="0" relativeHeight="251658261" behindDoc="0" locked="0" layoutInCell="1" allowOverlap="1" wp14:anchorId="7DEA99F3" wp14:editId="2C20ECE6">
                  <wp:simplePos x="0" y="0"/>
                  <wp:positionH relativeFrom="column">
                    <wp:posOffset>-29211</wp:posOffset>
                  </wp:positionH>
                  <wp:positionV relativeFrom="paragraph">
                    <wp:posOffset>119380</wp:posOffset>
                  </wp:positionV>
                  <wp:extent cx="4772025" cy="2087880"/>
                  <wp:effectExtent l="0" t="0" r="9525" b="7620"/>
                  <wp:wrapNone/>
                  <wp:docPr id="22" name="Grafico 22">
                    <a:extLst xmlns:a="http://schemas.openxmlformats.org/drawingml/2006/main">
                      <a:ext uri="{FF2B5EF4-FFF2-40B4-BE49-F238E27FC236}">
                        <a16:creationId xmlns:a16="http://schemas.microsoft.com/office/drawing/2014/main" id="{3865AA00-8C69-46C6-BFC3-719A011EA8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anchor>
              </w:drawing>
            </w:r>
          </w:p>
        </w:tc>
      </w:tr>
    </w:tbl>
    <w:p w14:paraId="445A51B2" w14:textId="77777777" w:rsidR="006916FF" w:rsidRPr="006A3A46" w:rsidRDefault="006916FF" w:rsidP="006916FF">
      <w:pPr>
        <w:spacing w:after="0" w:line="360" w:lineRule="auto"/>
        <w:jc w:val="both"/>
        <w:rPr>
          <w:rFonts w:asciiTheme="majorHAnsi" w:hAnsiTheme="majorHAnsi"/>
          <w:sz w:val="20"/>
          <w:szCs w:val="20"/>
          <w:u w:val="single"/>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tblGrid>
      <w:tr w:rsidR="006916FF" w:rsidRPr="006A3A46" w14:paraId="298C4867" w14:textId="77777777" w:rsidTr="00583C47">
        <w:trPr>
          <w:jc w:val="center"/>
        </w:trPr>
        <w:tc>
          <w:tcPr>
            <w:tcW w:w="7371" w:type="dxa"/>
          </w:tcPr>
          <w:p w14:paraId="57FD008A" w14:textId="77777777" w:rsidR="006916FF" w:rsidRPr="00B46FCE" w:rsidRDefault="006916FF" w:rsidP="00583C47">
            <w:pPr>
              <w:jc w:val="center"/>
              <w:rPr>
                <w:rFonts w:asciiTheme="majorHAnsi" w:hAnsiTheme="majorHAnsi"/>
                <w:b/>
                <w:bCs/>
                <w:i/>
                <w:iCs/>
                <w:color w:val="1F3864" w:themeColor="accent5" w:themeShade="80"/>
                <w:sz w:val="20"/>
                <w:szCs w:val="20"/>
              </w:rPr>
            </w:pPr>
            <w:r w:rsidRPr="005746EC">
              <w:rPr>
                <w:rFonts w:asciiTheme="majorHAnsi" w:hAnsiTheme="majorHAnsi"/>
                <w:i/>
                <w:sz w:val="20"/>
                <w:szCs w:val="20"/>
              </w:rPr>
              <w:br w:type="page"/>
            </w:r>
            <w:r w:rsidRPr="00B46FCE">
              <w:rPr>
                <w:rFonts w:asciiTheme="majorHAnsi" w:hAnsiTheme="majorHAnsi"/>
                <w:b/>
                <w:bCs/>
                <w:i/>
                <w:iCs/>
                <w:color w:val="1F3864" w:themeColor="accent5" w:themeShade="80"/>
                <w:sz w:val="20"/>
                <w:szCs w:val="20"/>
              </w:rPr>
              <w:t>Fig. 12. Tribunale – Sud e Isole</w:t>
            </w:r>
          </w:p>
          <w:p w14:paraId="200A9709" w14:textId="77777777" w:rsidR="006916FF" w:rsidRPr="00B46FCE" w:rsidRDefault="006916FF" w:rsidP="00583C47">
            <w:pPr>
              <w:jc w:val="center"/>
              <w:rPr>
                <w:rFonts w:asciiTheme="majorHAnsi" w:hAnsiTheme="majorHAnsi"/>
                <w:b/>
                <w:bCs/>
                <w:i/>
                <w:iCs/>
                <w:color w:val="1F3864" w:themeColor="accent5" w:themeShade="80"/>
                <w:sz w:val="20"/>
                <w:szCs w:val="20"/>
              </w:rPr>
            </w:pPr>
            <w:r w:rsidRPr="00B46FCE">
              <w:rPr>
                <w:rFonts w:asciiTheme="majorHAnsi" w:hAnsiTheme="majorHAnsi"/>
                <w:b/>
                <w:bCs/>
                <w:i/>
                <w:iCs/>
                <w:color w:val="1F3864" w:themeColor="accent5" w:themeShade="80"/>
                <w:sz w:val="20"/>
                <w:szCs w:val="20"/>
              </w:rPr>
              <w:t>Procedimenti in materia di civile ordinario, lavoro e previdenza</w:t>
            </w:r>
          </w:p>
          <w:p w14:paraId="5150F322" w14:textId="77777777" w:rsidR="006916FF" w:rsidRPr="005746EC" w:rsidRDefault="006916FF" w:rsidP="00583C47">
            <w:pPr>
              <w:jc w:val="center"/>
              <w:rPr>
                <w:rFonts w:asciiTheme="majorHAnsi" w:hAnsiTheme="majorHAnsi"/>
                <w:i/>
                <w:iCs/>
                <w:sz w:val="20"/>
                <w:szCs w:val="20"/>
              </w:rPr>
            </w:pPr>
          </w:p>
        </w:tc>
      </w:tr>
      <w:tr w:rsidR="006916FF" w:rsidRPr="006A3A46" w14:paraId="0D8B9928" w14:textId="77777777" w:rsidTr="00583C47">
        <w:trPr>
          <w:trHeight w:val="330"/>
          <w:jc w:val="center"/>
        </w:trPr>
        <w:tc>
          <w:tcPr>
            <w:tcW w:w="7371" w:type="dxa"/>
          </w:tcPr>
          <w:p w14:paraId="05C26439" w14:textId="77777777" w:rsidR="006916FF" w:rsidRPr="00B46FCE" w:rsidRDefault="006916FF" w:rsidP="00583C47">
            <w:pPr>
              <w:jc w:val="center"/>
              <w:rPr>
                <w:rFonts w:asciiTheme="majorHAnsi" w:hAnsiTheme="majorHAnsi"/>
                <w:i/>
                <w:iCs/>
                <w:sz w:val="20"/>
                <w:szCs w:val="20"/>
                <w:u w:val="single"/>
              </w:rPr>
            </w:pPr>
            <w:r w:rsidRPr="00B46FCE">
              <w:rPr>
                <w:rFonts w:asciiTheme="majorHAnsi" w:hAnsiTheme="majorHAnsi"/>
                <w:i/>
                <w:iCs/>
                <w:sz w:val="20"/>
                <w:szCs w:val="20"/>
                <w:u w:val="single"/>
              </w:rPr>
              <w:t xml:space="preserve">a) </w:t>
            </w:r>
            <w:r w:rsidRPr="00B46FCE">
              <w:rPr>
                <w:rFonts w:asciiTheme="majorHAnsi" w:hAnsiTheme="majorHAnsi"/>
                <w:b/>
                <w:bCs/>
                <w:i/>
                <w:iCs/>
                <w:sz w:val="20"/>
                <w:szCs w:val="20"/>
                <w:u w:val="single"/>
              </w:rPr>
              <w:t>Pendenti</w:t>
            </w:r>
            <w:r w:rsidRPr="00B46FCE">
              <w:rPr>
                <w:rFonts w:asciiTheme="majorHAnsi" w:hAnsiTheme="majorHAnsi"/>
                <w:i/>
                <w:iCs/>
                <w:sz w:val="20"/>
                <w:szCs w:val="20"/>
                <w:u w:val="single"/>
              </w:rPr>
              <w:t>: 2017 – 30 giugno 2021</w:t>
            </w:r>
          </w:p>
        </w:tc>
      </w:tr>
      <w:tr w:rsidR="006916FF" w:rsidRPr="006A3A46" w14:paraId="0EFC7E9C" w14:textId="77777777" w:rsidTr="00583C47">
        <w:tblPrEx>
          <w:tblCellMar>
            <w:left w:w="70" w:type="dxa"/>
            <w:right w:w="70" w:type="dxa"/>
          </w:tblCellMar>
        </w:tblPrEx>
        <w:trPr>
          <w:trHeight w:val="3840"/>
          <w:jc w:val="center"/>
        </w:trPr>
        <w:tc>
          <w:tcPr>
            <w:tcW w:w="7371" w:type="dxa"/>
          </w:tcPr>
          <w:p w14:paraId="3F7F3AB8"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62" behindDoc="0" locked="0" layoutInCell="1" allowOverlap="1" wp14:anchorId="062D0382" wp14:editId="07EC3E70">
                  <wp:simplePos x="0" y="0"/>
                  <wp:positionH relativeFrom="column">
                    <wp:posOffset>-45721</wp:posOffset>
                  </wp:positionH>
                  <wp:positionV relativeFrom="paragraph">
                    <wp:posOffset>99695</wp:posOffset>
                  </wp:positionV>
                  <wp:extent cx="4657725" cy="2272030"/>
                  <wp:effectExtent l="0" t="0" r="9525" b="13970"/>
                  <wp:wrapNone/>
                  <wp:docPr id="54" name="Grafico 54">
                    <a:extLst xmlns:a="http://schemas.openxmlformats.org/drawingml/2006/main">
                      <a:ext uri="{FF2B5EF4-FFF2-40B4-BE49-F238E27FC236}">
                        <a16:creationId xmlns:a16="http://schemas.microsoft.com/office/drawing/2014/main" id="{C0CA5C2B-2175-470C-A25C-079D41AF46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anchor>
              </w:drawing>
            </w:r>
          </w:p>
        </w:tc>
      </w:tr>
      <w:tr w:rsidR="006916FF" w:rsidRPr="005746EC" w14:paraId="04E5CD64" w14:textId="77777777" w:rsidTr="00583C47">
        <w:trPr>
          <w:jc w:val="center"/>
        </w:trPr>
        <w:tc>
          <w:tcPr>
            <w:tcW w:w="7371" w:type="dxa"/>
          </w:tcPr>
          <w:p w14:paraId="0791F161" w14:textId="77777777" w:rsidR="006916FF" w:rsidRPr="00B46FCE" w:rsidRDefault="006916FF" w:rsidP="00583C47">
            <w:pPr>
              <w:spacing w:line="360" w:lineRule="auto"/>
              <w:jc w:val="center"/>
              <w:rPr>
                <w:rFonts w:asciiTheme="majorHAnsi" w:hAnsiTheme="majorHAnsi"/>
                <w:i/>
                <w:iCs/>
                <w:sz w:val="20"/>
                <w:szCs w:val="20"/>
                <w:u w:val="single"/>
              </w:rPr>
            </w:pPr>
            <w:r w:rsidRPr="00B46FCE">
              <w:rPr>
                <w:rFonts w:asciiTheme="majorHAnsi" w:hAnsiTheme="majorHAnsi"/>
                <w:i/>
                <w:iCs/>
                <w:sz w:val="20"/>
                <w:szCs w:val="20"/>
                <w:u w:val="single"/>
              </w:rPr>
              <w:t xml:space="preserve">b) </w:t>
            </w:r>
            <w:r w:rsidRPr="00B46FCE">
              <w:rPr>
                <w:rFonts w:asciiTheme="majorHAnsi" w:hAnsiTheme="majorHAnsi"/>
                <w:b/>
                <w:bCs/>
                <w:i/>
                <w:iCs/>
                <w:sz w:val="20"/>
                <w:szCs w:val="20"/>
                <w:u w:val="single"/>
              </w:rPr>
              <w:t>Arretrato</w:t>
            </w:r>
            <w:r w:rsidRPr="00B46FCE">
              <w:rPr>
                <w:rFonts w:asciiTheme="majorHAnsi" w:hAnsiTheme="majorHAnsi"/>
                <w:i/>
                <w:iCs/>
                <w:sz w:val="20"/>
                <w:szCs w:val="20"/>
                <w:u w:val="single"/>
              </w:rPr>
              <w:t>: 2017 – 30 giugno 2021</w:t>
            </w:r>
          </w:p>
        </w:tc>
      </w:tr>
      <w:tr w:rsidR="006916FF" w:rsidRPr="006A3A46" w14:paraId="022F4D34" w14:textId="77777777" w:rsidTr="00583C47">
        <w:tblPrEx>
          <w:tblCellMar>
            <w:left w:w="70" w:type="dxa"/>
            <w:right w:w="70" w:type="dxa"/>
          </w:tblCellMar>
        </w:tblPrEx>
        <w:trPr>
          <w:trHeight w:val="3779"/>
          <w:jc w:val="center"/>
        </w:trPr>
        <w:tc>
          <w:tcPr>
            <w:tcW w:w="7371" w:type="dxa"/>
          </w:tcPr>
          <w:p w14:paraId="7F051CD0" w14:textId="77777777" w:rsidR="006916FF" w:rsidRPr="006A3A46" w:rsidRDefault="006916FF" w:rsidP="00583C47">
            <w:pPr>
              <w:spacing w:line="360" w:lineRule="auto"/>
              <w:jc w:val="both"/>
              <w:rPr>
                <w:rFonts w:asciiTheme="majorHAnsi" w:hAnsiTheme="majorHAnsi"/>
                <w:sz w:val="20"/>
                <w:szCs w:val="20"/>
                <w:u w:val="single"/>
              </w:rPr>
            </w:pPr>
            <w:r w:rsidRPr="006A3A46">
              <w:rPr>
                <w:rFonts w:asciiTheme="majorHAnsi" w:hAnsiTheme="majorHAnsi"/>
                <w:noProof/>
                <w:sz w:val="20"/>
                <w:szCs w:val="20"/>
                <w:u w:val="single"/>
                <w:lang w:eastAsia="it-IT"/>
              </w:rPr>
              <w:drawing>
                <wp:anchor distT="0" distB="0" distL="114300" distR="114300" simplePos="0" relativeHeight="251658263" behindDoc="0" locked="0" layoutInCell="1" allowOverlap="1" wp14:anchorId="0D24089C" wp14:editId="3A6B0BCF">
                  <wp:simplePos x="0" y="0"/>
                  <wp:positionH relativeFrom="column">
                    <wp:posOffset>-45720</wp:posOffset>
                  </wp:positionH>
                  <wp:positionV relativeFrom="paragraph">
                    <wp:posOffset>133985</wp:posOffset>
                  </wp:positionV>
                  <wp:extent cx="4657725" cy="2194560"/>
                  <wp:effectExtent l="0" t="0" r="9525" b="15240"/>
                  <wp:wrapNone/>
                  <wp:docPr id="29" name="Grafico 29">
                    <a:extLst xmlns:a="http://schemas.openxmlformats.org/drawingml/2006/main">
                      <a:ext uri="{FF2B5EF4-FFF2-40B4-BE49-F238E27FC236}">
                        <a16:creationId xmlns:a16="http://schemas.microsoft.com/office/drawing/2014/main" id="{7267E830-B8B3-4053-9869-85DD9717F2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tc>
      </w:tr>
      <w:tr w:rsidR="006916FF" w:rsidRPr="006A3A46" w14:paraId="134596ED" w14:textId="77777777" w:rsidTr="00583C47">
        <w:trPr>
          <w:trHeight w:val="3942"/>
          <w:jc w:val="center"/>
        </w:trPr>
        <w:tc>
          <w:tcPr>
            <w:tcW w:w="7371" w:type="dxa"/>
          </w:tcPr>
          <w:p w14:paraId="6BB17E42" w14:textId="77777777" w:rsidR="006916FF" w:rsidRPr="006A3A46" w:rsidRDefault="006916FF" w:rsidP="00583C47">
            <w:pPr>
              <w:spacing w:line="360" w:lineRule="auto"/>
              <w:jc w:val="center"/>
              <w:rPr>
                <w:rFonts w:asciiTheme="majorHAnsi" w:hAnsiTheme="majorHAnsi"/>
                <w:i/>
                <w:iCs/>
                <w:sz w:val="20"/>
                <w:szCs w:val="20"/>
                <w:u w:val="single"/>
              </w:rPr>
            </w:pPr>
            <w:r w:rsidRPr="006816F4">
              <w:rPr>
                <w:rFonts w:asciiTheme="majorHAnsi" w:hAnsiTheme="majorHAnsi"/>
                <w:i/>
                <w:iCs/>
                <w:noProof/>
                <w:sz w:val="20"/>
                <w:szCs w:val="20"/>
                <w:u w:val="single"/>
                <w:lang w:eastAsia="it-IT"/>
              </w:rPr>
              <mc:AlternateContent>
                <mc:Choice Requires="wps">
                  <w:drawing>
                    <wp:anchor distT="45720" distB="45720" distL="114300" distR="114300" simplePos="0" relativeHeight="251658272" behindDoc="0" locked="0" layoutInCell="1" allowOverlap="1" wp14:anchorId="37B0D473" wp14:editId="15D307DC">
                      <wp:simplePos x="0" y="0"/>
                      <wp:positionH relativeFrom="column">
                        <wp:posOffset>3680460</wp:posOffset>
                      </wp:positionH>
                      <wp:positionV relativeFrom="paragraph">
                        <wp:posOffset>1962785</wp:posOffset>
                      </wp:positionV>
                      <wp:extent cx="542925" cy="264795"/>
                      <wp:effectExtent l="0" t="0" r="9525" b="1905"/>
                      <wp:wrapNone/>
                      <wp:docPr id="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264795"/>
                              </a:xfrm>
                              <a:prstGeom prst="rect">
                                <a:avLst/>
                              </a:prstGeom>
                              <a:solidFill>
                                <a:srgbClr val="FFFFFF"/>
                              </a:solidFill>
                              <a:ln w="9525">
                                <a:noFill/>
                                <a:miter lim="800000"/>
                                <a:headEnd/>
                                <a:tailEnd/>
                              </a:ln>
                            </wps:spPr>
                            <wps:txbx>
                              <w:txbxContent>
                                <w:p w14:paraId="7ED90B41"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01</w:t>
                                  </w:r>
                                  <w:r>
                                    <w:rPr>
                                      <w:color w:val="808080" w:themeColor="background1" w:themeShade="80"/>
                                      <w:sz w:val="18"/>
                                      <w:szCs w:val="18"/>
                                    </w:rPr>
                                    <w:t>/07/</w:t>
                                  </w:r>
                                  <w:r w:rsidRPr="008127AD">
                                    <w:rPr>
                                      <w:color w:val="808080" w:themeColor="background1" w:themeShade="80"/>
                                      <w:sz w:val="18"/>
                                      <w:szCs w:val="18"/>
                                    </w:rPr>
                                    <w:t>20 –</w:t>
                                  </w:r>
                                  <w:r>
                                    <w:rPr>
                                      <w:color w:val="808080" w:themeColor="background1" w:themeShade="80"/>
                                      <w:sz w:val="18"/>
                                      <w:szCs w:val="18"/>
                                    </w:rPr>
                                    <w:t xml:space="preserve"> 3</w:t>
                                  </w:r>
                                  <w:r w:rsidRPr="008127AD">
                                    <w:rPr>
                                      <w:color w:val="808080" w:themeColor="background1" w:themeShade="80"/>
                                      <w:sz w:val="18"/>
                                      <w:szCs w:val="18"/>
                                    </w:rPr>
                                    <w:t>0</w:t>
                                  </w:r>
                                  <w:r>
                                    <w:rPr>
                                      <w:color w:val="808080" w:themeColor="background1" w:themeShade="80"/>
                                      <w:sz w:val="18"/>
                                      <w:szCs w:val="18"/>
                                    </w:rPr>
                                    <w:t>/06/21</w:t>
                                  </w:r>
                                  <w:r w:rsidRPr="008127AD">
                                    <w:rPr>
                                      <w:color w:val="808080" w:themeColor="background1" w:themeShade="80"/>
                                      <w:sz w:val="18"/>
                                      <w:szCs w:val="18"/>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0D473" id="_x0000_s1064" type="#_x0000_t202" style="position:absolute;left:0;text-align:left;margin-left:289.8pt;margin-top:154.55pt;width:42.75pt;height:20.85pt;z-index:2516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" stroked="f">
                      <v:textbox inset="0,0,0,0">
                        <w:txbxContent>
                          <w:p w14:paraId="7ED90B41"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01</w:t>
                            </w:r>
                            <w:r>
                              <w:rPr>
                                <w:color w:val="808080" w:themeColor="background1" w:themeShade="80"/>
                                <w:sz w:val="18"/>
                                <w:szCs w:val="18"/>
                              </w:rPr>
                              <w:t>/07/</w:t>
                            </w:r>
                            <w:r w:rsidRPr="008127AD">
                              <w:rPr>
                                <w:color w:val="808080" w:themeColor="background1" w:themeShade="80"/>
                                <w:sz w:val="18"/>
                                <w:szCs w:val="18"/>
                              </w:rPr>
                              <w:t>20 –</w:t>
                            </w:r>
                            <w:r>
                              <w:rPr>
                                <w:color w:val="808080" w:themeColor="background1" w:themeShade="80"/>
                                <w:sz w:val="18"/>
                                <w:szCs w:val="18"/>
                              </w:rPr>
                              <w:t xml:space="preserve"> 3</w:t>
                            </w:r>
                            <w:r w:rsidRPr="008127AD">
                              <w:rPr>
                                <w:color w:val="808080" w:themeColor="background1" w:themeShade="80"/>
                                <w:sz w:val="18"/>
                                <w:szCs w:val="18"/>
                              </w:rPr>
                              <w:t>0</w:t>
                            </w:r>
                            <w:r>
                              <w:rPr>
                                <w:color w:val="808080" w:themeColor="background1" w:themeShade="80"/>
                                <w:sz w:val="18"/>
                                <w:szCs w:val="18"/>
                              </w:rPr>
                              <w:t>/06/21</w:t>
                            </w:r>
                            <w:r w:rsidRPr="008127AD">
                              <w:rPr>
                                <w:color w:val="808080" w:themeColor="background1" w:themeShade="80"/>
                                <w:sz w:val="18"/>
                                <w:szCs w:val="18"/>
                              </w:rPr>
                              <w:t xml:space="preserve">       </w:t>
                            </w:r>
                          </w:p>
                        </w:txbxContent>
                      </v:textbox>
                    </v:shape>
                  </w:pict>
                </mc:Fallback>
              </mc:AlternateContent>
            </w:r>
            <w:r w:rsidRPr="006816F4">
              <w:rPr>
                <w:rFonts w:asciiTheme="majorHAnsi" w:hAnsiTheme="majorHAnsi"/>
                <w:i/>
                <w:iCs/>
                <w:noProof/>
                <w:sz w:val="20"/>
                <w:szCs w:val="20"/>
                <w:u w:val="single"/>
                <w:lang w:eastAsia="it-IT"/>
              </w:rPr>
              <mc:AlternateContent>
                <mc:Choice Requires="wps">
                  <w:drawing>
                    <wp:anchor distT="45720" distB="45720" distL="114300" distR="114300" simplePos="0" relativeHeight="251658271" behindDoc="0" locked="0" layoutInCell="1" allowOverlap="1" wp14:anchorId="5BE152B8" wp14:editId="6E2F47D7">
                      <wp:simplePos x="0" y="0"/>
                      <wp:positionH relativeFrom="column">
                        <wp:posOffset>613410</wp:posOffset>
                      </wp:positionH>
                      <wp:positionV relativeFrom="paragraph">
                        <wp:posOffset>1962785</wp:posOffset>
                      </wp:positionV>
                      <wp:extent cx="3067050" cy="123825"/>
                      <wp:effectExtent l="0" t="0" r="0" b="9525"/>
                      <wp:wrapSquare wrapText="bothSides"/>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23825"/>
                              </a:xfrm>
                              <a:prstGeom prst="rect">
                                <a:avLst/>
                              </a:prstGeom>
                              <a:solidFill>
                                <a:srgbClr val="FFFFFF"/>
                              </a:solidFill>
                              <a:ln w="9525">
                                <a:noFill/>
                                <a:miter lim="800000"/>
                                <a:headEnd/>
                                <a:tailEnd/>
                              </a:ln>
                            </wps:spPr>
                            <wps:txbx>
                              <w:txbxContent>
                                <w:p w14:paraId="6791C548"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 xml:space="preserve">2017                      2018  </w:t>
                                  </w:r>
                                  <w:r>
                                    <w:rPr>
                                      <w:color w:val="808080" w:themeColor="background1" w:themeShade="80"/>
                                      <w:sz w:val="18"/>
                                      <w:szCs w:val="18"/>
                                    </w:rPr>
                                    <w:t xml:space="preserve"> </w:t>
                                  </w:r>
                                  <w:r w:rsidRPr="008127AD">
                                    <w:rPr>
                                      <w:color w:val="808080" w:themeColor="background1" w:themeShade="80"/>
                                      <w:sz w:val="18"/>
                                      <w:szCs w:val="18"/>
                                    </w:rPr>
                                    <w:t xml:space="preserve">                 2019     </w:t>
                                  </w:r>
                                  <w:r>
                                    <w:rPr>
                                      <w:color w:val="808080" w:themeColor="background1" w:themeShade="80"/>
                                      <w:sz w:val="18"/>
                                      <w:szCs w:val="18"/>
                                    </w:rPr>
                                    <w:t xml:space="preserve">    </w:t>
                                  </w:r>
                                  <w:r w:rsidRPr="008127AD">
                                    <w:rPr>
                                      <w:color w:val="808080" w:themeColor="background1" w:themeShade="80"/>
                                      <w:sz w:val="18"/>
                                      <w:szCs w:val="18"/>
                                    </w:rPr>
                                    <w:t xml:space="preserve">             2020                   </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152B8" id="_x0000_s1065" type="#_x0000_t202" style="position:absolute;left:0;text-align:left;margin-left:48.3pt;margin-top:154.55pt;width:241.5pt;height:9.75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" stroked="f">
                      <v:textbox inset=",0,,0">
                        <w:txbxContent>
                          <w:p w14:paraId="6791C548" w14:textId="77777777" w:rsidR="00A20654" w:rsidRPr="008127AD" w:rsidRDefault="00A20654" w:rsidP="006916FF">
                            <w:pPr>
                              <w:rPr>
                                <w:color w:val="808080" w:themeColor="background1" w:themeShade="80"/>
                                <w:sz w:val="12"/>
                                <w:szCs w:val="12"/>
                                <w:lang w:val="en-US"/>
                              </w:rPr>
                            </w:pPr>
                            <w:r w:rsidRPr="008127AD">
                              <w:rPr>
                                <w:color w:val="808080" w:themeColor="background1" w:themeShade="80"/>
                                <w:sz w:val="18"/>
                                <w:szCs w:val="18"/>
                              </w:rPr>
                              <w:t xml:space="preserve">2017                      2018  </w:t>
                            </w:r>
                            <w:r>
                              <w:rPr>
                                <w:color w:val="808080" w:themeColor="background1" w:themeShade="80"/>
                                <w:sz w:val="18"/>
                                <w:szCs w:val="18"/>
                              </w:rPr>
                              <w:t xml:space="preserve"> </w:t>
                            </w:r>
                            <w:r w:rsidRPr="008127AD">
                              <w:rPr>
                                <w:color w:val="808080" w:themeColor="background1" w:themeShade="80"/>
                                <w:sz w:val="18"/>
                                <w:szCs w:val="18"/>
                              </w:rPr>
                              <w:t xml:space="preserve">                 2019     </w:t>
                            </w:r>
                            <w:r>
                              <w:rPr>
                                <w:color w:val="808080" w:themeColor="background1" w:themeShade="80"/>
                                <w:sz w:val="18"/>
                                <w:szCs w:val="18"/>
                              </w:rPr>
                              <w:t xml:space="preserve">    </w:t>
                            </w:r>
                            <w:r w:rsidRPr="008127AD">
                              <w:rPr>
                                <w:color w:val="808080" w:themeColor="background1" w:themeShade="80"/>
                                <w:sz w:val="18"/>
                                <w:szCs w:val="18"/>
                              </w:rPr>
                              <w:t xml:space="preserve">             2020                   </w:t>
                            </w:r>
                          </w:p>
                        </w:txbxContent>
                      </v:textbox>
                      <w10:wrap type="square"/>
                    </v:shape>
                  </w:pict>
                </mc:Fallback>
              </mc:AlternateContent>
            </w:r>
            <w:r w:rsidRPr="006A3A46">
              <w:rPr>
                <w:rFonts w:asciiTheme="majorHAnsi" w:hAnsiTheme="majorHAnsi"/>
                <w:noProof/>
                <w:sz w:val="20"/>
                <w:szCs w:val="20"/>
                <w:u w:val="single"/>
                <w:lang w:eastAsia="it-IT"/>
              </w:rPr>
              <w:drawing>
                <wp:anchor distT="0" distB="0" distL="114300" distR="114300" simplePos="0" relativeHeight="251658264" behindDoc="0" locked="0" layoutInCell="1" allowOverlap="1" wp14:anchorId="26E3EBA2" wp14:editId="10D36851">
                  <wp:simplePos x="0" y="0"/>
                  <wp:positionH relativeFrom="column">
                    <wp:posOffset>9779</wp:posOffset>
                  </wp:positionH>
                  <wp:positionV relativeFrom="paragraph">
                    <wp:posOffset>304165</wp:posOffset>
                  </wp:positionV>
                  <wp:extent cx="4471035" cy="2167128"/>
                  <wp:effectExtent l="0" t="0" r="5715" b="5080"/>
                  <wp:wrapNone/>
                  <wp:docPr id="26" name="Grafico 26">
                    <a:extLst xmlns:a="http://schemas.openxmlformats.org/drawingml/2006/main">
                      <a:ext uri="{FF2B5EF4-FFF2-40B4-BE49-F238E27FC236}">
                        <a16:creationId xmlns:a16="http://schemas.microsoft.com/office/drawing/2014/main" id="{4CA5CFB9-9214-4EBA-BBCE-01F49924B3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r w:rsidRPr="006A3A46">
              <w:rPr>
                <w:rFonts w:asciiTheme="majorHAnsi" w:hAnsiTheme="majorHAnsi"/>
                <w:i/>
                <w:iCs/>
                <w:sz w:val="20"/>
                <w:szCs w:val="20"/>
                <w:u w:val="single"/>
              </w:rPr>
              <w:t xml:space="preserve">c) </w:t>
            </w:r>
            <w:r w:rsidRPr="00B46FCE">
              <w:rPr>
                <w:rFonts w:asciiTheme="majorHAnsi" w:hAnsiTheme="majorHAnsi"/>
                <w:b/>
                <w:bCs/>
                <w:i/>
                <w:iCs/>
                <w:sz w:val="20"/>
                <w:szCs w:val="20"/>
                <w:u w:val="single"/>
              </w:rPr>
              <w:t>Disposition time</w:t>
            </w:r>
            <w:r>
              <w:rPr>
                <w:rFonts w:asciiTheme="majorHAnsi" w:hAnsiTheme="majorHAnsi"/>
                <w:i/>
                <w:iCs/>
                <w:sz w:val="20"/>
                <w:szCs w:val="20"/>
                <w:u w:val="single"/>
              </w:rPr>
              <w:t>:</w:t>
            </w:r>
            <w:r w:rsidRPr="006A3A46">
              <w:rPr>
                <w:rFonts w:asciiTheme="majorHAnsi" w:hAnsiTheme="majorHAnsi"/>
                <w:i/>
                <w:iCs/>
                <w:sz w:val="20"/>
                <w:szCs w:val="20"/>
                <w:u w:val="single"/>
              </w:rPr>
              <w:t xml:space="preserve">  01.07. 20</w:t>
            </w:r>
            <w:r>
              <w:rPr>
                <w:rFonts w:asciiTheme="majorHAnsi" w:hAnsiTheme="majorHAnsi"/>
                <w:i/>
                <w:iCs/>
                <w:sz w:val="20"/>
                <w:szCs w:val="20"/>
                <w:u w:val="single"/>
              </w:rPr>
              <w:t xml:space="preserve"> – </w:t>
            </w:r>
            <w:r w:rsidRPr="006A3A46">
              <w:rPr>
                <w:rFonts w:asciiTheme="majorHAnsi" w:hAnsiTheme="majorHAnsi"/>
                <w:i/>
                <w:iCs/>
                <w:sz w:val="20"/>
                <w:szCs w:val="20"/>
                <w:u w:val="single"/>
              </w:rPr>
              <w:t>30.06.21</w:t>
            </w:r>
          </w:p>
        </w:tc>
      </w:tr>
    </w:tbl>
    <w:p w14:paraId="6FBBD0B2" w14:textId="77777777" w:rsidR="006916FF" w:rsidRPr="005746EC" w:rsidRDefault="006916FF" w:rsidP="006916FF">
      <w:pPr>
        <w:pStyle w:val="Titolo2"/>
        <w:rPr>
          <w:sz w:val="24"/>
          <w:szCs w:val="24"/>
          <w:u w:val="single"/>
        </w:rPr>
      </w:pPr>
      <w:bookmarkStart w:id="22" w:name="_Toc95386536"/>
      <w:r>
        <w:t>Cenni conclusivi</w:t>
      </w:r>
      <w:bookmarkEnd w:id="22"/>
    </w:p>
    <w:p w14:paraId="13422B43" w14:textId="77777777" w:rsidR="006916FF" w:rsidRPr="006A3A46" w:rsidRDefault="006916FF" w:rsidP="006916FF">
      <w:pPr>
        <w:spacing w:before="60" w:after="60" w:line="360" w:lineRule="exact"/>
        <w:jc w:val="both"/>
        <w:rPr>
          <w:rFonts w:asciiTheme="majorHAnsi" w:hAnsiTheme="majorHAnsi"/>
          <w:sz w:val="24"/>
          <w:szCs w:val="24"/>
        </w:rPr>
      </w:pPr>
      <w:r w:rsidRPr="006A3A46">
        <w:rPr>
          <w:rFonts w:asciiTheme="majorHAnsi" w:hAnsiTheme="majorHAnsi"/>
          <w:sz w:val="24"/>
          <w:szCs w:val="24"/>
        </w:rPr>
        <w:t xml:space="preserve">Al Sud sono localizzati il 55% delle </w:t>
      </w:r>
      <w:r>
        <w:rPr>
          <w:rFonts w:asciiTheme="majorHAnsi" w:hAnsiTheme="majorHAnsi"/>
          <w:sz w:val="24"/>
          <w:szCs w:val="24"/>
        </w:rPr>
        <w:t>Corti di Appello</w:t>
      </w:r>
      <w:r w:rsidRPr="006A3A46">
        <w:rPr>
          <w:rFonts w:asciiTheme="majorHAnsi" w:hAnsiTheme="majorHAnsi"/>
          <w:sz w:val="24"/>
          <w:szCs w:val="24"/>
        </w:rPr>
        <w:t xml:space="preserve"> </w:t>
      </w:r>
      <w:r>
        <w:rPr>
          <w:rFonts w:asciiTheme="majorHAnsi" w:hAnsiTheme="majorHAnsi"/>
          <w:sz w:val="24"/>
          <w:szCs w:val="24"/>
        </w:rPr>
        <w:t>e il 44% dei T</w:t>
      </w:r>
      <w:r w:rsidRPr="006A3A46">
        <w:rPr>
          <w:rFonts w:asciiTheme="majorHAnsi" w:hAnsiTheme="majorHAnsi"/>
          <w:sz w:val="24"/>
          <w:szCs w:val="24"/>
        </w:rPr>
        <w:t xml:space="preserve">ribunali; in termini di procedimenti pendenti, il peso della macroarea è superiore al 50% del totale nazionale, sia in primo che in secondo grado. </w:t>
      </w:r>
    </w:p>
    <w:p w14:paraId="6C8260B6" w14:textId="052C97CA" w:rsidR="006916FF" w:rsidRPr="00593FA3" w:rsidRDefault="006916FF" w:rsidP="006916FF">
      <w:pPr>
        <w:spacing w:before="60" w:after="60" w:line="360" w:lineRule="exact"/>
        <w:jc w:val="both"/>
        <w:rPr>
          <w:rFonts w:asciiTheme="majorHAnsi" w:hAnsiTheme="majorHAnsi"/>
          <w:b/>
          <w:sz w:val="24"/>
          <w:szCs w:val="24"/>
        </w:rPr>
      </w:pPr>
      <w:r w:rsidRPr="0011160F">
        <w:rPr>
          <w:rFonts w:asciiTheme="majorHAnsi" w:hAnsiTheme="majorHAnsi"/>
          <w:bCs/>
          <w:sz w:val="24"/>
          <w:szCs w:val="24"/>
        </w:rPr>
        <w:t>Nel confronto con le altre aree del Paese, in media,</w:t>
      </w:r>
      <w:r w:rsidRPr="00593FA3">
        <w:rPr>
          <w:rFonts w:asciiTheme="majorHAnsi" w:hAnsiTheme="majorHAnsi"/>
          <w:b/>
          <w:sz w:val="24"/>
          <w:szCs w:val="24"/>
        </w:rPr>
        <w:t xml:space="preserve"> gli Uffici del Sud hanno durate dei processi (</w:t>
      </w:r>
      <w:r w:rsidRPr="00593FA3">
        <w:rPr>
          <w:rFonts w:asciiTheme="majorHAnsi" w:hAnsiTheme="majorHAnsi"/>
          <w:b/>
          <w:i/>
          <w:iCs/>
          <w:sz w:val="24"/>
          <w:szCs w:val="24"/>
        </w:rPr>
        <w:t>disposition time</w:t>
      </w:r>
      <w:r w:rsidRPr="00593FA3">
        <w:rPr>
          <w:rFonts w:asciiTheme="majorHAnsi" w:hAnsiTheme="majorHAnsi"/>
          <w:b/>
          <w:sz w:val="24"/>
          <w:szCs w:val="24"/>
        </w:rPr>
        <w:t>) maggiori</w:t>
      </w:r>
      <w:r w:rsidRPr="005746EC">
        <w:rPr>
          <w:rFonts w:asciiTheme="majorHAnsi" w:hAnsiTheme="majorHAnsi"/>
          <w:sz w:val="24"/>
          <w:szCs w:val="24"/>
        </w:rPr>
        <w:t xml:space="preserve">. </w:t>
      </w:r>
      <w:r w:rsidR="00692D17">
        <w:rPr>
          <w:rFonts w:asciiTheme="majorHAnsi" w:hAnsiTheme="majorHAnsi"/>
          <w:sz w:val="24"/>
          <w:szCs w:val="24"/>
        </w:rPr>
        <w:t xml:space="preserve"> </w:t>
      </w:r>
      <w:r w:rsidRPr="005746EC">
        <w:rPr>
          <w:rFonts w:asciiTheme="majorHAnsi" w:hAnsiTheme="majorHAnsi"/>
          <w:sz w:val="24"/>
          <w:szCs w:val="24"/>
        </w:rPr>
        <w:t>Ad esse corrispondono</w:t>
      </w:r>
      <w:r w:rsidRPr="0011160F">
        <w:rPr>
          <w:rFonts w:asciiTheme="majorHAnsi" w:hAnsiTheme="majorHAnsi"/>
          <w:sz w:val="24"/>
          <w:szCs w:val="24"/>
        </w:rPr>
        <w:t>, però,</w:t>
      </w:r>
      <w:r w:rsidRPr="00593FA3">
        <w:rPr>
          <w:rFonts w:asciiTheme="majorHAnsi" w:hAnsiTheme="majorHAnsi"/>
          <w:b/>
          <w:sz w:val="24"/>
          <w:szCs w:val="24"/>
        </w:rPr>
        <w:t xml:space="preserve"> valori elevati del </w:t>
      </w:r>
      <w:r w:rsidRPr="00593FA3">
        <w:rPr>
          <w:rFonts w:asciiTheme="majorHAnsi" w:hAnsiTheme="majorHAnsi"/>
          <w:b/>
          <w:i/>
          <w:iCs/>
          <w:sz w:val="24"/>
          <w:szCs w:val="24"/>
        </w:rPr>
        <w:t>clearance rate</w:t>
      </w:r>
      <w:r w:rsidRPr="00593FA3">
        <w:rPr>
          <w:rFonts w:asciiTheme="majorHAnsi" w:hAnsiTheme="majorHAnsi"/>
          <w:b/>
          <w:sz w:val="24"/>
          <w:szCs w:val="24"/>
        </w:rPr>
        <w:t xml:space="preserve">. La capacità di smaltimento dei flussi in ingresso al Sud </w:t>
      </w:r>
      <w:r w:rsidR="00692D17">
        <w:rPr>
          <w:rFonts w:asciiTheme="majorHAnsi" w:hAnsiTheme="majorHAnsi"/>
          <w:b/>
          <w:sz w:val="24"/>
          <w:szCs w:val="24"/>
        </w:rPr>
        <w:t xml:space="preserve"> </w:t>
      </w:r>
      <w:r>
        <w:rPr>
          <w:rFonts w:asciiTheme="majorHAnsi" w:hAnsiTheme="majorHAnsi"/>
          <w:b/>
          <w:sz w:val="24"/>
          <w:szCs w:val="24"/>
        </w:rPr>
        <w:t>è</w:t>
      </w:r>
      <w:r w:rsidRPr="00593FA3">
        <w:rPr>
          <w:rFonts w:asciiTheme="majorHAnsi" w:hAnsiTheme="majorHAnsi"/>
          <w:b/>
          <w:sz w:val="24"/>
          <w:szCs w:val="24"/>
        </w:rPr>
        <w:t>,</w:t>
      </w:r>
      <w:r>
        <w:rPr>
          <w:rFonts w:asciiTheme="majorHAnsi" w:hAnsiTheme="majorHAnsi"/>
          <w:b/>
          <w:sz w:val="24"/>
          <w:szCs w:val="24"/>
        </w:rPr>
        <w:t xml:space="preserve"> </w:t>
      </w:r>
      <w:r w:rsidRPr="00593FA3">
        <w:rPr>
          <w:rFonts w:asciiTheme="majorHAnsi" w:hAnsiTheme="majorHAnsi"/>
          <w:b/>
          <w:sz w:val="24"/>
          <w:szCs w:val="24"/>
        </w:rPr>
        <w:t>infatti,</w:t>
      </w:r>
      <w:r>
        <w:rPr>
          <w:rFonts w:asciiTheme="majorHAnsi" w:hAnsiTheme="majorHAnsi"/>
          <w:b/>
          <w:sz w:val="24"/>
          <w:szCs w:val="24"/>
        </w:rPr>
        <w:t xml:space="preserve"> in linea con il dato nazionale</w:t>
      </w:r>
      <w:r w:rsidRPr="00593FA3">
        <w:rPr>
          <w:rFonts w:asciiTheme="majorHAnsi" w:hAnsiTheme="majorHAnsi"/>
          <w:b/>
          <w:sz w:val="24"/>
          <w:szCs w:val="24"/>
        </w:rPr>
        <w:t xml:space="preserve"> in secondo grado, e superiore al dato nazionale in primo grado. </w:t>
      </w:r>
    </w:p>
    <w:p w14:paraId="60C508DF" w14:textId="77777777" w:rsidR="006916FF" w:rsidRDefault="006916FF" w:rsidP="006916FF">
      <w:pPr>
        <w:spacing w:before="60" w:after="60" w:line="360" w:lineRule="exact"/>
        <w:jc w:val="both"/>
        <w:rPr>
          <w:rFonts w:asciiTheme="majorHAnsi" w:hAnsiTheme="majorHAnsi"/>
          <w:sz w:val="24"/>
          <w:szCs w:val="24"/>
        </w:rPr>
      </w:pPr>
      <w:r w:rsidRPr="006A3A46">
        <w:rPr>
          <w:rFonts w:asciiTheme="majorHAnsi" w:hAnsiTheme="majorHAnsi"/>
          <w:sz w:val="24"/>
          <w:szCs w:val="24"/>
        </w:rPr>
        <w:t xml:space="preserve">Focalizzando l’attenzione sulle sole sedi del Sud e sul contenzioso ordinario e in materia di lavoro e previdenza, </w:t>
      </w:r>
      <w:r>
        <w:rPr>
          <w:rFonts w:asciiTheme="majorHAnsi" w:hAnsiTheme="majorHAnsi"/>
          <w:sz w:val="24"/>
          <w:szCs w:val="24"/>
        </w:rPr>
        <w:t>la rappresentazione di ciascun U</w:t>
      </w:r>
      <w:r w:rsidRPr="006A3A46">
        <w:rPr>
          <w:rFonts w:asciiTheme="majorHAnsi" w:hAnsiTheme="majorHAnsi"/>
          <w:sz w:val="24"/>
          <w:szCs w:val="24"/>
        </w:rPr>
        <w:t xml:space="preserve">fficio rispetto alle tre dimensioni: </w:t>
      </w:r>
      <w:r w:rsidRPr="006A3A46">
        <w:rPr>
          <w:rFonts w:asciiTheme="majorHAnsi" w:hAnsiTheme="majorHAnsi"/>
          <w:i/>
          <w:iCs/>
          <w:sz w:val="24"/>
          <w:szCs w:val="24"/>
        </w:rPr>
        <w:t>disposition time</w:t>
      </w:r>
      <w:r w:rsidRPr="006A3A46">
        <w:rPr>
          <w:rFonts w:asciiTheme="majorHAnsi" w:hAnsiTheme="majorHAnsi"/>
          <w:sz w:val="24"/>
          <w:szCs w:val="24"/>
        </w:rPr>
        <w:t xml:space="preserve">, </w:t>
      </w:r>
      <w:r w:rsidRPr="006A3A46">
        <w:rPr>
          <w:rFonts w:asciiTheme="majorHAnsi" w:hAnsiTheme="majorHAnsi"/>
          <w:i/>
          <w:iCs/>
          <w:sz w:val="24"/>
          <w:szCs w:val="24"/>
        </w:rPr>
        <w:t>clearance rate</w:t>
      </w:r>
      <w:r w:rsidRPr="006A3A46">
        <w:rPr>
          <w:rFonts w:asciiTheme="majorHAnsi" w:hAnsiTheme="majorHAnsi"/>
          <w:sz w:val="24"/>
          <w:szCs w:val="24"/>
        </w:rPr>
        <w:t xml:space="preserve"> e arretrato (incidenza su totale pendenza) ha evidenziato i seguenti elementi. </w:t>
      </w:r>
    </w:p>
    <w:p w14:paraId="01F23C71" w14:textId="77777777" w:rsidR="006916FF" w:rsidRDefault="006916FF" w:rsidP="006916FF">
      <w:pPr>
        <w:spacing w:before="60" w:after="60" w:line="360" w:lineRule="exact"/>
        <w:jc w:val="both"/>
        <w:rPr>
          <w:rFonts w:asciiTheme="majorHAnsi" w:hAnsiTheme="majorHAnsi"/>
          <w:b/>
          <w:sz w:val="24"/>
          <w:szCs w:val="24"/>
        </w:rPr>
      </w:pPr>
      <w:r w:rsidRPr="006A3A46">
        <w:rPr>
          <w:rFonts w:asciiTheme="majorHAnsi" w:hAnsiTheme="majorHAnsi"/>
          <w:sz w:val="24"/>
          <w:szCs w:val="24"/>
        </w:rPr>
        <w:t>Nella media del</w:t>
      </w:r>
      <w:r>
        <w:rPr>
          <w:rFonts w:asciiTheme="majorHAnsi" w:hAnsiTheme="majorHAnsi"/>
          <w:sz w:val="24"/>
          <w:szCs w:val="24"/>
        </w:rPr>
        <w:t xml:space="preserve"> periodo 2017-19 il 100% delle Corti e l’85% dei T</w:t>
      </w:r>
      <w:r w:rsidRPr="006A3A46">
        <w:rPr>
          <w:rFonts w:asciiTheme="majorHAnsi" w:hAnsiTheme="majorHAnsi"/>
          <w:sz w:val="24"/>
          <w:szCs w:val="24"/>
        </w:rPr>
        <w:t xml:space="preserve">ribunali ha registrato un </w:t>
      </w:r>
      <w:r w:rsidRPr="006A3A46">
        <w:rPr>
          <w:rFonts w:asciiTheme="majorHAnsi" w:hAnsiTheme="majorHAnsi"/>
          <w:i/>
          <w:iCs/>
          <w:sz w:val="24"/>
          <w:szCs w:val="24"/>
        </w:rPr>
        <w:t>clearance rate</w:t>
      </w:r>
      <w:r w:rsidRPr="006A3A46">
        <w:rPr>
          <w:rFonts w:asciiTheme="majorHAnsi" w:hAnsiTheme="majorHAnsi"/>
          <w:sz w:val="24"/>
          <w:szCs w:val="24"/>
        </w:rPr>
        <w:t xml:space="preserve"> superiore al 100%. Sia in primo che in secondo grado a valori simili dell’arretrato corrispondono capacità di smaltimento dei flussi in entrata talvolta molto diverse; </w:t>
      </w:r>
      <w:r w:rsidRPr="00104396">
        <w:rPr>
          <w:rFonts w:asciiTheme="majorHAnsi" w:hAnsiTheme="majorHAnsi"/>
          <w:b/>
          <w:sz w:val="24"/>
          <w:szCs w:val="24"/>
        </w:rPr>
        <w:t xml:space="preserve">l’incidenza dell’arretrato ha però un peso in termini di durata: anche a parità di </w:t>
      </w:r>
      <w:r w:rsidRPr="00104396">
        <w:rPr>
          <w:rFonts w:asciiTheme="majorHAnsi" w:hAnsiTheme="majorHAnsi"/>
          <w:b/>
          <w:i/>
          <w:iCs/>
          <w:sz w:val="24"/>
          <w:szCs w:val="24"/>
        </w:rPr>
        <w:t>clearance rate</w:t>
      </w:r>
      <w:r w:rsidRPr="00104396">
        <w:rPr>
          <w:rFonts w:asciiTheme="majorHAnsi" w:hAnsiTheme="majorHAnsi"/>
          <w:b/>
          <w:sz w:val="24"/>
          <w:szCs w:val="24"/>
        </w:rPr>
        <w:t>, la durata (</w:t>
      </w:r>
      <w:r w:rsidRPr="00104396">
        <w:rPr>
          <w:rFonts w:asciiTheme="majorHAnsi" w:hAnsiTheme="majorHAnsi"/>
          <w:b/>
          <w:i/>
          <w:iCs/>
          <w:sz w:val="24"/>
          <w:szCs w:val="24"/>
        </w:rPr>
        <w:t>disposition time</w:t>
      </w:r>
      <w:r w:rsidRPr="00104396">
        <w:rPr>
          <w:rFonts w:asciiTheme="majorHAnsi" w:hAnsiTheme="majorHAnsi"/>
          <w:b/>
          <w:sz w:val="24"/>
          <w:szCs w:val="24"/>
        </w:rPr>
        <w:t>) è generalmente più elevata dove l’incidenza dell’arretrato è maggiore.</w:t>
      </w:r>
    </w:p>
    <w:p w14:paraId="70A1AD09" w14:textId="3304D1D3" w:rsidR="006916FF" w:rsidRDefault="006916FF" w:rsidP="00446DA5">
      <w:pPr>
        <w:spacing w:before="60" w:after="60" w:line="360" w:lineRule="exact"/>
        <w:jc w:val="both"/>
        <w:rPr>
          <w:rFonts w:asciiTheme="majorHAnsi" w:hAnsiTheme="majorHAnsi"/>
          <w:b/>
          <w:sz w:val="24"/>
          <w:szCs w:val="24"/>
        </w:rPr>
      </w:pPr>
      <w:r w:rsidRPr="006A3A46">
        <w:rPr>
          <w:rFonts w:asciiTheme="majorHAnsi" w:hAnsiTheme="majorHAnsi"/>
          <w:sz w:val="24"/>
          <w:szCs w:val="24"/>
        </w:rPr>
        <w:t xml:space="preserve"> Infine, vi sono </w:t>
      </w:r>
      <w:r w:rsidRPr="00BA2AD7">
        <w:rPr>
          <w:rFonts w:asciiTheme="majorHAnsi" w:hAnsiTheme="majorHAnsi"/>
          <w:sz w:val="24"/>
          <w:szCs w:val="24"/>
        </w:rPr>
        <w:t>significative eterogeneità all’interno dell’area Sud, lungo tutte le dimensioni considerate</w:t>
      </w:r>
      <w:r w:rsidRPr="00104396">
        <w:rPr>
          <w:rFonts w:asciiTheme="majorHAnsi" w:hAnsiTheme="majorHAnsi"/>
          <w:b/>
          <w:sz w:val="24"/>
          <w:szCs w:val="24"/>
        </w:rPr>
        <w:t xml:space="preserve">. </w:t>
      </w:r>
      <w:r w:rsidR="00F14D21">
        <w:rPr>
          <w:rFonts w:asciiTheme="majorHAnsi" w:hAnsiTheme="majorHAnsi"/>
          <w:b/>
          <w:sz w:val="24"/>
          <w:szCs w:val="24"/>
        </w:rPr>
        <w:t xml:space="preserve"> </w:t>
      </w:r>
      <w:r w:rsidRPr="00104396">
        <w:rPr>
          <w:rFonts w:asciiTheme="majorHAnsi" w:hAnsiTheme="majorHAnsi"/>
          <w:b/>
          <w:sz w:val="24"/>
          <w:szCs w:val="24"/>
        </w:rPr>
        <w:t xml:space="preserve">Il confronto temporale evidenzia </w:t>
      </w:r>
      <w:r>
        <w:rPr>
          <w:rFonts w:asciiTheme="majorHAnsi" w:hAnsiTheme="majorHAnsi"/>
          <w:b/>
          <w:sz w:val="24"/>
          <w:szCs w:val="24"/>
        </w:rPr>
        <w:t xml:space="preserve">comunque </w:t>
      </w:r>
      <w:r w:rsidRPr="00104396">
        <w:rPr>
          <w:rFonts w:asciiTheme="majorHAnsi" w:hAnsiTheme="majorHAnsi"/>
          <w:b/>
          <w:sz w:val="24"/>
          <w:szCs w:val="24"/>
        </w:rPr>
        <w:t xml:space="preserve">un </w:t>
      </w:r>
      <w:r w:rsidRPr="00104396">
        <w:rPr>
          <w:rFonts w:asciiTheme="majorHAnsi" w:hAnsiTheme="majorHAnsi"/>
          <w:b/>
          <w:i/>
          <w:iCs/>
          <w:sz w:val="24"/>
          <w:szCs w:val="24"/>
        </w:rPr>
        <w:t>trend</w:t>
      </w:r>
      <w:r w:rsidRPr="00104396">
        <w:rPr>
          <w:rFonts w:asciiTheme="majorHAnsi" w:hAnsiTheme="majorHAnsi"/>
          <w:b/>
          <w:sz w:val="24"/>
          <w:szCs w:val="24"/>
        </w:rPr>
        <w:t xml:space="preserve"> di miglioramento sugli indicatori di </w:t>
      </w:r>
      <w:r>
        <w:rPr>
          <w:rFonts w:asciiTheme="majorHAnsi" w:hAnsiTheme="majorHAnsi"/>
          <w:b/>
          <w:sz w:val="24"/>
          <w:szCs w:val="24"/>
        </w:rPr>
        <w:t>pendenza e arretrato, sia per le</w:t>
      </w:r>
      <w:r w:rsidRPr="00104396">
        <w:rPr>
          <w:rFonts w:asciiTheme="majorHAnsi" w:hAnsiTheme="majorHAnsi"/>
          <w:b/>
          <w:sz w:val="24"/>
          <w:szCs w:val="24"/>
        </w:rPr>
        <w:t xml:space="preserve"> </w:t>
      </w:r>
      <w:r>
        <w:rPr>
          <w:rFonts w:asciiTheme="majorHAnsi" w:hAnsiTheme="majorHAnsi"/>
          <w:b/>
          <w:sz w:val="24"/>
          <w:szCs w:val="24"/>
        </w:rPr>
        <w:t>Corti</w:t>
      </w:r>
      <w:r w:rsidRPr="00104396">
        <w:rPr>
          <w:rFonts w:asciiTheme="majorHAnsi" w:hAnsiTheme="majorHAnsi"/>
          <w:b/>
          <w:sz w:val="24"/>
          <w:szCs w:val="24"/>
        </w:rPr>
        <w:t xml:space="preserve"> di Appello</w:t>
      </w:r>
      <w:r>
        <w:rPr>
          <w:rFonts w:asciiTheme="majorHAnsi" w:hAnsiTheme="majorHAnsi"/>
          <w:b/>
          <w:sz w:val="24"/>
          <w:szCs w:val="24"/>
        </w:rPr>
        <w:t xml:space="preserve"> che per i</w:t>
      </w:r>
      <w:r w:rsidRPr="00104396">
        <w:rPr>
          <w:rFonts w:asciiTheme="majorHAnsi" w:hAnsiTheme="majorHAnsi"/>
          <w:b/>
          <w:sz w:val="24"/>
          <w:szCs w:val="24"/>
        </w:rPr>
        <w:t xml:space="preserve"> </w:t>
      </w:r>
      <w:r>
        <w:rPr>
          <w:rFonts w:asciiTheme="majorHAnsi" w:hAnsiTheme="majorHAnsi"/>
          <w:b/>
          <w:sz w:val="24"/>
          <w:szCs w:val="24"/>
        </w:rPr>
        <w:t>Tribunali</w:t>
      </w:r>
      <w:r w:rsidRPr="00104396">
        <w:rPr>
          <w:rFonts w:asciiTheme="majorHAnsi" w:hAnsiTheme="majorHAnsi"/>
          <w:b/>
          <w:sz w:val="24"/>
          <w:szCs w:val="24"/>
        </w:rPr>
        <w:t>.</w:t>
      </w:r>
    </w:p>
    <w:p w14:paraId="038C42ED" w14:textId="77777777" w:rsidR="00446DA5" w:rsidRDefault="00446DA5" w:rsidP="00446DA5">
      <w:pPr>
        <w:spacing w:before="60" w:after="60" w:line="360" w:lineRule="exact"/>
        <w:jc w:val="both"/>
        <w:rPr>
          <w:rFonts w:asciiTheme="majorHAnsi" w:eastAsiaTheme="majorEastAsia" w:hAnsiTheme="majorHAnsi" w:cstheme="majorBidi"/>
          <w:b/>
          <w:color w:val="4472C4" w:themeColor="accent5"/>
          <w:sz w:val="28"/>
          <w:szCs w:val="26"/>
        </w:rPr>
      </w:pPr>
    </w:p>
    <w:p w14:paraId="057817CD" w14:textId="77777777" w:rsidR="006916FF" w:rsidRPr="002248AB" w:rsidRDefault="006916FF" w:rsidP="006916FF">
      <w:pPr>
        <w:pStyle w:val="Titolo2"/>
        <w:rPr>
          <w:b w:val="0"/>
        </w:rPr>
      </w:pPr>
      <w:bookmarkStart w:id="23" w:name="_Toc95386537"/>
      <w:r w:rsidRPr="00BF35A0">
        <w:rPr>
          <w:i/>
        </w:rPr>
        <w:t>Focus</w:t>
      </w:r>
      <w:r w:rsidRPr="002248AB">
        <w:t xml:space="preserve"> sulle iniziative organizzative assunte dal Dipartimento dell’Organizzazione giudiziaria del Ministero della Giustizia per ridurre la durata dei processi e l’arretrato</w:t>
      </w:r>
      <w:bookmarkEnd w:id="23"/>
    </w:p>
    <w:p w14:paraId="6B35CBBE" w14:textId="77777777" w:rsidR="006916FF" w:rsidRPr="00A81CF4" w:rsidRDefault="006916FF" w:rsidP="006916FF">
      <w:pPr>
        <w:spacing w:after="0" w:line="360" w:lineRule="auto"/>
        <w:jc w:val="both"/>
        <w:rPr>
          <w:rFonts w:asciiTheme="majorHAnsi" w:hAnsiTheme="majorHAnsi"/>
          <w:sz w:val="24"/>
          <w:szCs w:val="24"/>
        </w:rPr>
      </w:pPr>
    </w:p>
    <w:p w14:paraId="09D621AD" w14:textId="77777777" w:rsidR="006916FF" w:rsidRPr="00E410F3" w:rsidRDefault="006916FF" w:rsidP="006916FF">
      <w:pPr>
        <w:pStyle w:val="Titolo3"/>
      </w:pPr>
      <w:r w:rsidRPr="00E410F3">
        <w:t xml:space="preserve">Le </w:t>
      </w:r>
      <w:r w:rsidRPr="0082541C">
        <w:t>risorse</w:t>
      </w:r>
      <w:r w:rsidRPr="00E410F3">
        <w:t xml:space="preserve"> finanziarie per gli Uffici giudiziari e le politiche di bilancio degli ultimi anni</w:t>
      </w:r>
    </w:p>
    <w:p w14:paraId="76D6A1D1" w14:textId="2D102FC4" w:rsidR="006916FF" w:rsidRPr="002248AB" w:rsidRDefault="006916FF" w:rsidP="006916FF">
      <w:pPr>
        <w:spacing w:before="60" w:after="60" w:line="360" w:lineRule="exact"/>
        <w:jc w:val="both"/>
        <w:rPr>
          <w:rFonts w:asciiTheme="majorHAnsi" w:hAnsiTheme="majorHAnsi"/>
          <w:sz w:val="24"/>
          <w:szCs w:val="24"/>
        </w:rPr>
      </w:pPr>
      <w:r w:rsidRPr="002248AB">
        <w:rPr>
          <w:rFonts w:asciiTheme="majorHAnsi" w:hAnsiTheme="majorHAnsi"/>
          <w:sz w:val="24"/>
          <w:szCs w:val="24"/>
        </w:rPr>
        <w:t>Sono diverse le difficoltà di tipo organizz</w:t>
      </w:r>
      <w:r>
        <w:rPr>
          <w:rFonts w:asciiTheme="majorHAnsi" w:hAnsiTheme="majorHAnsi"/>
          <w:sz w:val="24"/>
          <w:szCs w:val="24"/>
        </w:rPr>
        <w:t>ativo che impediscono</w:t>
      </w:r>
      <w:r w:rsidRPr="002248AB">
        <w:rPr>
          <w:rFonts w:asciiTheme="majorHAnsi" w:hAnsiTheme="majorHAnsi"/>
          <w:sz w:val="24"/>
          <w:szCs w:val="24"/>
        </w:rPr>
        <w:t xml:space="preserve"> una gestione uniformemente efficace del lavoro e delle </w:t>
      </w:r>
      <w:r w:rsidRPr="002248AB">
        <w:rPr>
          <w:rFonts w:asciiTheme="majorHAnsi" w:hAnsiTheme="majorHAnsi"/>
          <w:i/>
          <w:iCs/>
          <w:sz w:val="24"/>
          <w:szCs w:val="24"/>
        </w:rPr>
        <w:t>performance</w:t>
      </w:r>
      <w:r>
        <w:rPr>
          <w:rFonts w:asciiTheme="majorHAnsi" w:hAnsiTheme="majorHAnsi"/>
          <w:sz w:val="24"/>
          <w:szCs w:val="24"/>
        </w:rPr>
        <w:t xml:space="preserve"> degli Uffici G</w:t>
      </w:r>
      <w:r w:rsidRPr="002248AB">
        <w:rPr>
          <w:rFonts w:asciiTheme="majorHAnsi" w:hAnsiTheme="majorHAnsi"/>
          <w:sz w:val="24"/>
          <w:szCs w:val="24"/>
        </w:rPr>
        <w:t>iudiziari. Vole</w:t>
      </w:r>
      <w:r w:rsidR="00F14D21">
        <w:rPr>
          <w:rFonts w:asciiTheme="majorHAnsi" w:hAnsiTheme="majorHAnsi"/>
          <w:sz w:val="24"/>
          <w:szCs w:val="24"/>
        </w:rPr>
        <w:t>ndo rappresentarne alcune,</w:t>
      </w:r>
      <w:r w:rsidRPr="002248AB">
        <w:rPr>
          <w:rFonts w:asciiTheme="majorHAnsi" w:hAnsiTheme="majorHAnsi"/>
          <w:sz w:val="24"/>
          <w:szCs w:val="24"/>
        </w:rPr>
        <w:t xml:space="preserve"> si citano:</w:t>
      </w:r>
    </w:p>
    <w:p w14:paraId="230AC311" w14:textId="77777777" w:rsidR="006916FF" w:rsidRPr="0082541C"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c</w:t>
      </w:r>
      <w:r w:rsidRPr="0082541C">
        <w:rPr>
          <w:rFonts w:asciiTheme="majorHAnsi" w:hAnsiTheme="majorHAnsi"/>
          <w:sz w:val="24"/>
          <w:szCs w:val="24"/>
        </w:rPr>
        <w:t>arenza per anni di politiche uniformi di investimenti per la giustizia su personale e risorse materiali;</w:t>
      </w:r>
    </w:p>
    <w:p w14:paraId="6EEA2BA1" w14:textId="77777777" w:rsidR="006916FF" w:rsidRPr="0082541C"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c</w:t>
      </w:r>
      <w:r w:rsidRPr="0082541C">
        <w:rPr>
          <w:rFonts w:asciiTheme="majorHAnsi" w:hAnsiTheme="majorHAnsi"/>
          <w:sz w:val="24"/>
          <w:szCs w:val="24"/>
        </w:rPr>
        <w:t>omplessità dei numeri totali delle risorse umane (quasi 60 mila unità di dotazione organica tra personale di magistratura ordinaria e onoraria e personale amministrativo) degli Uffici giudiziari (circa 650 rimasti all’esito della revisione geografia giudiziaria), degli edifici (circa 920 dopo le ultime razionalizzazioni), delle risorse materiali da gestire;</w:t>
      </w:r>
    </w:p>
    <w:p w14:paraId="2898B221" w14:textId="1EFE8004" w:rsidR="006916FF" w:rsidRPr="0082541C"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c</w:t>
      </w:r>
      <w:r w:rsidRPr="0082541C">
        <w:rPr>
          <w:rFonts w:asciiTheme="majorHAnsi" w:hAnsiTheme="majorHAnsi"/>
          <w:sz w:val="24"/>
          <w:szCs w:val="24"/>
        </w:rPr>
        <w:t>arenza di figure tecniche e di p</w:t>
      </w:r>
      <w:r w:rsidR="00F14D21">
        <w:rPr>
          <w:rFonts w:asciiTheme="majorHAnsi" w:hAnsiTheme="majorHAnsi"/>
          <w:sz w:val="24"/>
          <w:szCs w:val="24"/>
        </w:rPr>
        <w:t>rofili e mansioni più innovativi</w:t>
      </w:r>
      <w:r w:rsidRPr="0082541C">
        <w:rPr>
          <w:rFonts w:asciiTheme="majorHAnsi" w:hAnsiTheme="majorHAnsi"/>
          <w:sz w:val="24"/>
          <w:szCs w:val="24"/>
        </w:rPr>
        <w:t>;</w:t>
      </w:r>
    </w:p>
    <w:p w14:paraId="04F67289" w14:textId="77777777" w:rsidR="006916FF" w:rsidRPr="0082541C"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i/>
          <w:iCs/>
          <w:sz w:val="24"/>
          <w:szCs w:val="24"/>
        </w:rPr>
        <w:t>t</w:t>
      </w:r>
      <w:r w:rsidRPr="0082541C">
        <w:rPr>
          <w:rFonts w:asciiTheme="majorHAnsi" w:hAnsiTheme="majorHAnsi"/>
          <w:i/>
          <w:iCs/>
          <w:sz w:val="24"/>
          <w:szCs w:val="24"/>
        </w:rPr>
        <w:t>urnover</w:t>
      </w:r>
      <w:r w:rsidRPr="0082541C">
        <w:rPr>
          <w:rFonts w:asciiTheme="majorHAnsi" w:hAnsiTheme="majorHAnsi"/>
          <w:sz w:val="24"/>
          <w:szCs w:val="24"/>
        </w:rPr>
        <w:t xml:space="preserve"> dei magistrati aumentato negli ultimi anni; </w:t>
      </w:r>
    </w:p>
    <w:p w14:paraId="7D949D60" w14:textId="77777777" w:rsidR="006916FF" w:rsidRPr="0082541C"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f</w:t>
      </w:r>
      <w:r w:rsidRPr="0082541C">
        <w:rPr>
          <w:rFonts w:asciiTheme="majorHAnsi" w:hAnsiTheme="majorHAnsi"/>
          <w:sz w:val="24"/>
          <w:szCs w:val="24"/>
        </w:rPr>
        <w:t xml:space="preserve">orti diversità territoriali, non solo nei dati ma anche nelle </w:t>
      </w:r>
      <w:r w:rsidRPr="0082541C">
        <w:rPr>
          <w:rFonts w:asciiTheme="majorHAnsi" w:hAnsiTheme="majorHAnsi"/>
          <w:i/>
          <w:iCs/>
          <w:sz w:val="24"/>
          <w:szCs w:val="24"/>
        </w:rPr>
        <w:t>performance</w:t>
      </w:r>
      <w:r w:rsidRPr="0082541C">
        <w:rPr>
          <w:rFonts w:asciiTheme="majorHAnsi" w:hAnsiTheme="majorHAnsi"/>
          <w:sz w:val="24"/>
          <w:szCs w:val="24"/>
        </w:rPr>
        <w:t xml:space="preserve"> e nelle modalità di gestione degli Uffici Giudiziari. </w:t>
      </w:r>
    </w:p>
    <w:p w14:paraId="49666123" w14:textId="0DC89E09" w:rsidR="006916FF" w:rsidRPr="002248AB"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Dai dati forniti </w:t>
      </w:r>
      <w:r w:rsidR="00F14D21">
        <w:rPr>
          <w:rFonts w:asciiTheme="majorHAnsi" w:hAnsiTheme="majorHAnsi"/>
          <w:sz w:val="24"/>
          <w:szCs w:val="24"/>
        </w:rPr>
        <w:t>dal DOG</w:t>
      </w:r>
      <w:r w:rsidRPr="002248AB">
        <w:rPr>
          <w:rFonts w:asciiTheme="majorHAnsi" w:hAnsiTheme="majorHAnsi"/>
          <w:sz w:val="24"/>
          <w:szCs w:val="24"/>
        </w:rPr>
        <w:t xml:space="preserve"> emerge che</w:t>
      </w:r>
      <w:r>
        <w:rPr>
          <w:rFonts w:asciiTheme="majorHAnsi" w:hAnsiTheme="majorHAnsi"/>
          <w:sz w:val="24"/>
          <w:szCs w:val="24"/>
        </w:rPr>
        <w:t>,</w:t>
      </w:r>
      <w:r w:rsidRPr="002248AB">
        <w:rPr>
          <w:rFonts w:asciiTheme="majorHAnsi" w:hAnsiTheme="majorHAnsi"/>
          <w:sz w:val="24"/>
          <w:szCs w:val="24"/>
        </w:rPr>
        <w:t xml:space="preserve"> a partire dal 2014</w:t>
      </w:r>
      <w:r>
        <w:rPr>
          <w:rFonts w:asciiTheme="majorHAnsi" w:hAnsiTheme="majorHAnsi"/>
          <w:sz w:val="24"/>
          <w:szCs w:val="24"/>
        </w:rPr>
        <w:t xml:space="preserve">, </w:t>
      </w:r>
      <w:r w:rsidRPr="002248AB">
        <w:rPr>
          <w:rFonts w:asciiTheme="majorHAnsi" w:hAnsiTheme="majorHAnsi"/>
          <w:sz w:val="24"/>
          <w:szCs w:val="24"/>
        </w:rPr>
        <w:t>è stata avvi</w:t>
      </w:r>
      <w:r>
        <w:rPr>
          <w:rFonts w:asciiTheme="majorHAnsi" w:hAnsiTheme="majorHAnsi"/>
          <w:sz w:val="24"/>
          <w:szCs w:val="24"/>
        </w:rPr>
        <w:t>ata una politica di investimenti</w:t>
      </w:r>
      <w:r w:rsidRPr="002248AB">
        <w:rPr>
          <w:rFonts w:asciiTheme="majorHAnsi" w:hAnsiTheme="majorHAnsi"/>
          <w:sz w:val="24"/>
          <w:szCs w:val="24"/>
        </w:rPr>
        <w:t xml:space="preserve"> nel settore giustizia che ha interessato tutto il territori</w:t>
      </w:r>
      <w:r>
        <w:rPr>
          <w:rFonts w:asciiTheme="majorHAnsi" w:hAnsiTheme="majorHAnsi"/>
          <w:sz w:val="24"/>
          <w:szCs w:val="24"/>
        </w:rPr>
        <w:t>o</w:t>
      </w:r>
      <w:r w:rsidRPr="002248AB">
        <w:rPr>
          <w:rFonts w:asciiTheme="majorHAnsi" w:hAnsiTheme="majorHAnsi"/>
          <w:sz w:val="24"/>
          <w:szCs w:val="24"/>
        </w:rPr>
        <w:t xml:space="preserve"> nazionale, con una netta inversione di tendenza rispetto al passato,</w:t>
      </w:r>
      <w:r>
        <w:rPr>
          <w:rFonts w:asciiTheme="majorHAnsi" w:hAnsiTheme="majorHAnsi"/>
          <w:sz w:val="24"/>
          <w:szCs w:val="24"/>
        </w:rPr>
        <w:t xml:space="preserve"> </w:t>
      </w:r>
      <w:r w:rsidRPr="002248AB">
        <w:rPr>
          <w:rFonts w:asciiTheme="majorHAnsi" w:hAnsiTheme="majorHAnsi"/>
          <w:sz w:val="24"/>
          <w:szCs w:val="24"/>
        </w:rPr>
        <w:t xml:space="preserve">caratterizzato da tagli lineari e da politiche di austerità e di </w:t>
      </w:r>
      <w:r w:rsidRPr="002248AB">
        <w:rPr>
          <w:rFonts w:asciiTheme="majorHAnsi" w:hAnsiTheme="majorHAnsi"/>
          <w:i/>
          <w:iCs/>
          <w:sz w:val="24"/>
          <w:szCs w:val="24"/>
        </w:rPr>
        <w:t>spending review</w:t>
      </w:r>
      <w:r w:rsidRPr="002248AB">
        <w:rPr>
          <w:rFonts w:asciiTheme="majorHAnsi" w:hAnsiTheme="majorHAnsi"/>
          <w:sz w:val="24"/>
          <w:szCs w:val="24"/>
        </w:rPr>
        <w:t xml:space="preserve">. </w:t>
      </w:r>
    </w:p>
    <w:p w14:paraId="77A95FE4" w14:textId="77777777" w:rsidR="006916FF" w:rsidRPr="002248AB" w:rsidRDefault="006916FF" w:rsidP="006916FF">
      <w:pPr>
        <w:spacing w:before="60" w:after="60" w:line="360" w:lineRule="exact"/>
        <w:jc w:val="both"/>
        <w:rPr>
          <w:rFonts w:asciiTheme="majorHAnsi" w:hAnsiTheme="majorHAnsi"/>
          <w:bCs/>
          <w:sz w:val="24"/>
          <w:szCs w:val="24"/>
        </w:rPr>
      </w:pPr>
      <w:r w:rsidRPr="002248AB">
        <w:rPr>
          <w:rFonts w:asciiTheme="majorHAnsi" w:hAnsiTheme="majorHAnsi"/>
          <w:bCs/>
          <w:sz w:val="24"/>
          <w:szCs w:val="24"/>
        </w:rPr>
        <w:t>Tre le linee fondamentali su cui si sono investite le risorse finanziarie:</w:t>
      </w:r>
    </w:p>
    <w:p w14:paraId="37D0A869" w14:textId="77777777" w:rsidR="006916FF" w:rsidRPr="00CD656F"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r</w:t>
      </w:r>
      <w:r w:rsidRPr="002248AB">
        <w:rPr>
          <w:rFonts w:asciiTheme="majorHAnsi" w:hAnsiTheme="majorHAnsi"/>
          <w:sz w:val="24"/>
          <w:szCs w:val="24"/>
        </w:rPr>
        <w:t>afforzamento delle risorse umane:</w:t>
      </w:r>
      <w:r w:rsidRPr="00CD656F">
        <w:rPr>
          <w:rFonts w:asciiTheme="majorHAnsi" w:hAnsiTheme="majorHAnsi"/>
          <w:sz w:val="24"/>
          <w:szCs w:val="24"/>
        </w:rPr>
        <w:t xml:space="preserve"> inteso come ampliamento delle dotazioni organiche, nuove assunzioni e riqualificazioni per il personale amministrativo; </w:t>
      </w:r>
    </w:p>
    <w:p w14:paraId="5AD9A447" w14:textId="77777777" w:rsidR="006916FF" w:rsidRPr="00CD656F"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d</w:t>
      </w:r>
      <w:r w:rsidRPr="002248AB">
        <w:rPr>
          <w:rFonts w:asciiTheme="majorHAnsi" w:hAnsiTheme="majorHAnsi"/>
          <w:sz w:val="24"/>
          <w:szCs w:val="24"/>
        </w:rPr>
        <w:t>igitalizzazione avanzata:</w:t>
      </w:r>
      <w:r w:rsidRPr="00CD656F">
        <w:rPr>
          <w:rFonts w:asciiTheme="majorHAnsi" w:hAnsiTheme="majorHAnsi"/>
          <w:sz w:val="24"/>
          <w:szCs w:val="24"/>
        </w:rPr>
        <w:t xml:space="preserve"> sia del processo che dei procedimenti amministrativi;</w:t>
      </w:r>
    </w:p>
    <w:p w14:paraId="6A80135A" w14:textId="77777777" w:rsidR="006916FF" w:rsidRPr="00CD656F" w:rsidRDefault="006916FF" w:rsidP="006916FF">
      <w:pPr>
        <w:pStyle w:val="Paragrafoelenco"/>
        <w:numPr>
          <w:ilvl w:val="0"/>
          <w:numId w:val="17"/>
        </w:numPr>
        <w:spacing w:before="60" w:after="60" w:line="360" w:lineRule="exact"/>
        <w:ind w:left="426" w:hanging="371"/>
        <w:jc w:val="both"/>
        <w:rPr>
          <w:rFonts w:asciiTheme="majorHAnsi" w:hAnsiTheme="majorHAnsi"/>
          <w:sz w:val="24"/>
          <w:szCs w:val="24"/>
        </w:rPr>
      </w:pPr>
      <w:r>
        <w:rPr>
          <w:rFonts w:asciiTheme="majorHAnsi" w:hAnsiTheme="majorHAnsi"/>
          <w:sz w:val="24"/>
          <w:szCs w:val="24"/>
        </w:rPr>
        <w:t>i</w:t>
      </w:r>
      <w:r w:rsidRPr="002248AB">
        <w:rPr>
          <w:rFonts w:asciiTheme="majorHAnsi" w:hAnsiTheme="majorHAnsi"/>
          <w:sz w:val="24"/>
          <w:szCs w:val="24"/>
        </w:rPr>
        <w:t>nfrastrutture</w:t>
      </w:r>
      <w:r w:rsidRPr="00CD656F">
        <w:rPr>
          <w:rFonts w:asciiTheme="majorHAnsi" w:hAnsiTheme="majorHAnsi"/>
          <w:sz w:val="24"/>
          <w:szCs w:val="24"/>
        </w:rPr>
        <w:t xml:space="preserve">: monitoraggio e riqualificazione degli edifici giudiziari passati dai Comuni al </w:t>
      </w:r>
      <w:r>
        <w:rPr>
          <w:rFonts w:asciiTheme="majorHAnsi" w:hAnsiTheme="majorHAnsi"/>
          <w:sz w:val="24"/>
          <w:szCs w:val="24"/>
        </w:rPr>
        <w:t>M</w:t>
      </w:r>
      <w:r w:rsidRPr="00CD656F">
        <w:rPr>
          <w:rFonts w:asciiTheme="majorHAnsi" w:hAnsiTheme="majorHAnsi"/>
          <w:sz w:val="24"/>
          <w:szCs w:val="24"/>
        </w:rPr>
        <w:t xml:space="preserve">inistero, di fatto, nel 2016, in virtù del trasferimento delle relative competenze a seguito della legge di bilancio per l’anno 2015. </w:t>
      </w:r>
    </w:p>
    <w:p w14:paraId="1D4B26EE" w14:textId="77777777" w:rsidR="006916FF" w:rsidRPr="006C4291" w:rsidRDefault="006916FF" w:rsidP="006916FF">
      <w:pPr>
        <w:spacing w:before="60" w:after="60" w:line="360" w:lineRule="exact"/>
        <w:jc w:val="both"/>
        <w:rPr>
          <w:rFonts w:asciiTheme="majorHAnsi" w:hAnsiTheme="majorHAnsi"/>
          <w:b/>
          <w:sz w:val="24"/>
          <w:szCs w:val="24"/>
        </w:rPr>
      </w:pPr>
      <w:r w:rsidRPr="002248AB">
        <w:rPr>
          <w:rFonts w:asciiTheme="majorHAnsi" w:hAnsiTheme="majorHAnsi"/>
          <w:sz w:val="24"/>
          <w:szCs w:val="24"/>
        </w:rPr>
        <w:t xml:space="preserve">La </w:t>
      </w:r>
      <w:r w:rsidRPr="006C4291">
        <w:rPr>
          <w:rFonts w:asciiTheme="majorHAnsi" w:hAnsiTheme="majorHAnsi"/>
          <w:b/>
          <w:sz w:val="24"/>
          <w:szCs w:val="24"/>
        </w:rPr>
        <w:t>Figura 13</w:t>
      </w:r>
      <w:r w:rsidRPr="002248AB">
        <w:rPr>
          <w:rFonts w:asciiTheme="majorHAnsi" w:hAnsiTheme="majorHAnsi"/>
          <w:sz w:val="24"/>
          <w:szCs w:val="24"/>
        </w:rPr>
        <w:t xml:space="preserve"> indica la crescita del complessivo bilancio del Ministero della giustizia dal 2014 ad oggi, con un incremento di ben il 18% dal 2014. Si è passati dagli originari 7,5 miliardi ai circa 9 miliardi della legge di bilancio per gli anni 2020 e 2021. </w:t>
      </w:r>
    </w:p>
    <w:p w14:paraId="672130BB" w14:textId="77777777" w:rsidR="006916FF" w:rsidRDefault="006916FF" w:rsidP="006916FF">
      <w:pPr>
        <w:spacing w:after="0" w:line="360" w:lineRule="auto"/>
        <w:rPr>
          <w:rFonts w:asciiTheme="majorHAnsi" w:hAnsiTheme="majorHAnsi"/>
          <w:i/>
          <w:iCs/>
          <w:sz w:val="20"/>
          <w:szCs w:val="20"/>
        </w:rPr>
      </w:pPr>
    </w:p>
    <w:p w14:paraId="7F575F94" w14:textId="77777777" w:rsidR="006916FF" w:rsidRPr="000C68AE" w:rsidRDefault="006916FF" w:rsidP="006916FF">
      <w:pPr>
        <w:spacing w:after="0" w:line="360" w:lineRule="auto"/>
        <w:jc w:val="center"/>
        <w:rPr>
          <w:rFonts w:asciiTheme="majorHAnsi" w:hAnsiTheme="majorHAnsi"/>
          <w:b/>
          <w:bCs/>
          <w:color w:val="1F3864" w:themeColor="accent5" w:themeShade="80"/>
          <w:sz w:val="24"/>
          <w:szCs w:val="24"/>
        </w:rPr>
      </w:pPr>
      <w:r w:rsidRPr="000C68AE">
        <w:rPr>
          <w:rFonts w:asciiTheme="majorHAnsi" w:hAnsiTheme="majorHAnsi"/>
          <w:b/>
          <w:bCs/>
          <w:i/>
          <w:iCs/>
          <w:color w:val="1F3864" w:themeColor="accent5" w:themeShade="80"/>
          <w:sz w:val="20"/>
          <w:szCs w:val="20"/>
        </w:rPr>
        <w:t>Fig. 13. Evoluzione Bilancio iniziale previsione della Giustizia 2015-2021</w:t>
      </w:r>
    </w:p>
    <w:p w14:paraId="55FAB550" w14:textId="77777777" w:rsidR="006916FF" w:rsidRDefault="006916FF" w:rsidP="006916FF">
      <w:pPr>
        <w:spacing w:after="0" w:line="360" w:lineRule="auto"/>
        <w:jc w:val="center"/>
        <w:rPr>
          <w:rFonts w:asciiTheme="majorHAnsi" w:hAnsiTheme="majorHAnsi"/>
          <w:sz w:val="24"/>
          <w:szCs w:val="24"/>
        </w:rPr>
      </w:pPr>
      <w:r w:rsidRPr="00A81CF4">
        <w:rPr>
          <w:rFonts w:asciiTheme="majorHAnsi" w:hAnsiTheme="majorHAnsi"/>
          <w:noProof/>
          <w:sz w:val="24"/>
          <w:szCs w:val="24"/>
          <w:lang w:eastAsia="it-IT"/>
        </w:rPr>
        <w:drawing>
          <wp:inline distT="0" distB="0" distL="0" distR="0" wp14:anchorId="1955A353" wp14:editId="05676DF7">
            <wp:extent cx="5921375" cy="3562066"/>
            <wp:effectExtent l="0" t="0" r="3175" b="635"/>
            <wp:docPr id="13" name="Grafico 13">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E0AA458" w14:textId="77777777" w:rsidR="006916FF" w:rsidRPr="004428B0" w:rsidRDefault="006916FF" w:rsidP="006916FF">
      <w:pPr>
        <w:spacing w:after="0" w:line="360" w:lineRule="auto"/>
        <w:jc w:val="center"/>
        <w:rPr>
          <w:rFonts w:asciiTheme="majorHAnsi" w:hAnsiTheme="majorHAnsi"/>
          <w:sz w:val="24"/>
          <w:szCs w:val="24"/>
        </w:rPr>
      </w:pPr>
    </w:p>
    <w:p w14:paraId="494F751F" w14:textId="77777777" w:rsidR="006916FF" w:rsidRPr="002248AB" w:rsidRDefault="006916FF" w:rsidP="006916FF">
      <w:pPr>
        <w:pStyle w:val="Titolo3"/>
      </w:pPr>
      <w:r w:rsidRPr="002248AB">
        <w:t xml:space="preserve">Le politiche sul personale amministrativo </w:t>
      </w:r>
    </w:p>
    <w:p w14:paraId="084D0619" w14:textId="77777777" w:rsidR="006916FF" w:rsidRDefault="006916FF" w:rsidP="006916FF">
      <w:pPr>
        <w:spacing w:before="60" w:after="60" w:line="360" w:lineRule="exact"/>
        <w:jc w:val="both"/>
        <w:rPr>
          <w:rFonts w:asciiTheme="majorHAnsi" w:hAnsiTheme="majorHAnsi"/>
          <w:iCs/>
          <w:sz w:val="24"/>
          <w:szCs w:val="24"/>
        </w:rPr>
      </w:pPr>
      <w:r w:rsidRPr="00DB2ADF">
        <w:rPr>
          <w:rFonts w:asciiTheme="majorHAnsi" w:hAnsiTheme="majorHAnsi"/>
          <w:sz w:val="24"/>
          <w:szCs w:val="24"/>
        </w:rPr>
        <w:t>Nell’ambito degli investimenti operati in questi anni sono le politiche di rafforzamento del personale amministrativo che hanno visto la maggiore inversione di tendenza rispetto al passato. Venendo al dettaglio di composizione del corpo del personale amministrativo degli uffici giudiziari e dell’Amministr</w:t>
      </w:r>
      <w:r>
        <w:rPr>
          <w:rFonts w:asciiTheme="majorHAnsi" w:hAnsiTheme="majorHAnsi"/>
          <w:sz w:val="24"/>
          <w:szCs w:val="24"/>
        </w:rPr>
        <w:t xml:space="preserve">azione centrale, </w:t>
      </w:r>
      <w:r w:rsidRPr="003B0B8B">
        <w:rPr>
          <w:rFonts w:asciiTheme="majorHAnsi" w:hAnsiTheme="majorHAnsi"/>
          <w:b/>
          <w:sz w:val="24"/>
          <w:szCs w:val="24"/>
        </w:rPr>
        <w:t xml:space="preserve">l’attuale </w:t>
      </w:r>
      <w:r w:rsidRPr="003B0B8B">
        <w:rPr>
          <w:rFonts w:asciiTheme="majorHAnsi" w:hAnsiTheme="majorHAnsi"/>
          <w:b/>
          <w:iCs/>
          <w:sz w:val="24"/>
          <w:szCs w:val="24"/>
        </w:rPr>
        <w:t>dotazione organica complessiva prevista dal D.P.C.M. n. 175</w:t>
      </w:r>
      <w:r w:rsidRPr="00DB2ADF">
        <w:rPr>
          <w:rFonts w:asciiTheme="majorHAnsi" w:hAnsiTheme="majorHAnsi"/>
          <w:iCs/>
          <w:sz w:val="24"/>
          <w:szCs w:val="24"/>
        </w:rPr>
        <w:t xml:space="preserve"> del 30 ottobre 2020 è </w:t>
      </w:r>
      <w:r w:rsidRPr="003B0B8B">
        <w:rPr>
          <w:rFonts w:asciiTheme="majorHAnsi" w:hAnsiTheme="majorHAnsi"/>
          <w:b/>
          <w:iCs/>
          <w:sz w:val="24"/>
          <w:szCs w:val="24"/>
        </w:rPr>
        <w:t>di 43.462 unità</w:t>
      </w:r>
      <w:r>
        <w:rPr>
          <w:rFonts w:asciiTheme="majorHAnsi" w:hAnsiTheme="majorHAnsi"/>
          <w:iCs/>
          <w:sz w:val="24"/>
          <w:szCs w:val="24"/>
        </w:rPr>
        <w:t>.</w:t>
      </w:r>
      <w:r w:rsidRPr="00DB2ADF">
        <w:rPr>
          <w:rFonts w:asciiTheme="majorHAnsi" w:hAnsiTheme="majorHAnsi"/>
          <w:iCs/>
          <w:sz w:val="24"/>
          <w:szCs w:val="24"/>
        </w:rPr>
        <w:t xml:space="preserve"> </w:t>
      </w:r>
      <w:r w:rsidRPr="003B0B8B">
        <w:rPr>
          <w:rFonts w:asciiTheme="majorHAnsi" w:hAnsiTheme="majorHAnsi"/>
          <w:b/>
          <w:iCs/>
          <w:sz w:val="24"/>
          <w:szCs w:val="24"/>
        </w:rPr>
        <w:t xml:space="preserve">I posti occupati dal personale di ruolo sono pari a </w:t>
      </w:r>
      <w:r w:rsidRPr="003B0B8B">
        <w:rPr>
          <w:rFonts w:asciiTheme="majorHAnsi" w:hAnsiTheme="majorHAnsi"/>
          <w:b/>
          <w:bCs/>
          <w:sz w:val="24"/>
          <w:szCs w:val="24"/>
        </w:rPr>
        <w:t>32.833</w:t>
      </w:r>
      <w:r w:rsidRPr="003B0B8B">
        <w:rPr>
          <w:rFonts w:asciiTheme="majorHAnsi" w:hAnsiTheme="majorHAnsi"/>
          <w:b/>
          <w:iCs/>
          <w:sz w:val="24"/>
          <w:szCs w:val="24"/>
        </w:rPr>
        <w:t>.</w:t>
      </w:r>
      <w:r w:rsidRPr="00DB2ADF">
        <w:rPr>
          <w:rFonts w:asciiTheme="majorHAnsi" w:hAnsiTheme="majorHAnsi"/>
          <w:iCs/>
          <w:sz w:val="24"/>
          <w:szCs w:val="24"/>
        </w:rPr>
        <w:t xml:space="preserve"> </w:t>
      </w:r>
    </w:p>
    <w:p w14:paraId="0DEFACC6" w14:textId="77777777" w:rsidR="006916FF" w:rsidRPr="002E74B3" w:rsidRDefault="006916FF" w:rsidP="006916FF">
      <w:pPr>
        <w:spacing w:before="60" w:after="60" w:line="360" w:lineRule="exact"/>
        <w:jc w:val="both"/>
        <w:rPr>
          <w:rFonts w:asciiTheme="majorHAnsi" w:hAnsiTheme="majorHAnsi"/>
          <w:b/>
          <w:iCs/>
          <w:sz w:val="24"/>
          <w:szCs w:val="24"/>
        </w:rPr>
      </w:pPr>
      <w:r w:rsidRPr="00104396">
        <w:rPr>
          <w:rFonts w:asciiTheme="majorHAnsi" w:hAnsiTheme="majorHAnsi"/>
          <w:iCs/>
          <w:sz w:val="24"/>
          <w:szCs w:val="24"/>
        </w:rPr>
        <w:t xml:space="preserve">Sono pertanto </w:t>
      </w:r>
      <w:r w:rsidRPr="003B0B8B">
        <w:rPr>
          <w:rFonts w:asciiTheme="majorHAnsi" w:hAnsiTheme="majorHAnsi"/>
          <w:b/>
          <w:iCs/>
          <w:sz w:val="24"/>
          <w:szCs w:val="24"/>
        </w:rPr>
        <w:t xml:space="preserve">vacanti </w:t>
      </w:r>
      <w:r w:rsidRPr="003B0B8B">
        <w:rPr>
          <w:rFonts w:asciiTheme="majorHAnsi" w:hAnsiTheme="majorHAnsi"/>
          <w:b/>
          <w:bCs/>
          <w:sz w:val="24"/>
          <w:szCs w:val="24"/>
        </w:rPr>
        <w:t>10.629</w:t>
      </w:r>
      <w:r w:rsidRPr="00104396">
        <w:rPr>
          <w:rFonts w:asciiTheme="majorHAnsi" w:hAnsiTheme="majorHAnsi"/>
          <w:bCs/>
          <w:sz w:val="24"/>
          <w:szCs w:val="24"/>
        </w:rPr>
        <w:t xml:space="preserve"> </w:t>
      </w:r>
      <w:r w:rsidRPr="00104396">
        <w:rPr>
          <w:rFonts w:asciiTheme="majorHAnsi" w:hAnsiTheme="majorHAnsi"/>
          <w:iCs/>
          <w:sz w:val="24"/>
          <w:szCs w:val="24"/>
        </w:rPr>
        <w:t xml:space="preserve">posti rispetto alla dotazione organica prevista, con una scopertura media nazionale </w:t>
      </w:r>
      <w:r w:rsidRPr="003B0B8B">
        <w:rPr>
          <w:rFonts w:asciiTheme="majorHAnsi" w:hAnsiTheme="majorHAnsi"/>
          <w:b/>
          <w:iCs/>
          <w:sz w:val="24"/>
          <w:szCs w:val="24"/>
        </w:rPr>
        <w:t>del 24,46%.</w:t>
      </w:r>
    </w:p>
    <w:p w14:paraId="3EC3EA8B" w14:textId="77777777" w:rsidR="006916FF" w:rsidRPr="00504CB3" w:rsidRDefault="006916FF" w:rsidP="006916FF">
      <w:pPr>
        <w:spacing w:after="0" w:line="360" w:lineRule="auto"/>
        <w:jc w:val="center"/>
        <w:rPr>
          <w:rFonts w:asciiTheme="majorHAnsi" w:hAnsiTheme="majorHAnsi"/>
          <w:b/>
          <w:bCs/>
          <w:i/>
          <w:iCs/>
          <w:color w:val="1F3864" w:themeColor="accent5" w:themeShade="80"/>
          <w:sz w:val="20"/>
          <w:szCs w:val="20"/>
        </w:rPr>
      </w:pPr>
      <w:r w:rsidRPr="00504CB3">
        <w:rPr>
          <w:rFonts w:asciiTheme="majorHAnsi" w:hAnsiTheme="majorHAnsi"/>
          <w:b/>
          <w:bCs/>
          <w:i/>
          <w:iCs/>
          <w:color w:val="1F3864" w:themeColor="accent5" w:themeShade="80"/>
          <w:sz w:val="20"/>
          <w:szCs w:val="20"/>
        </w:rPr>
        <w:t>Tav. 5. Composizione del corpo del personale amministrativo degli uffici giudiziari e dell’Amministrazione centrale</w:t>
      </w:r>
    </w:p>
    <w:tbl>
      <w:tblPr>
        <w:tblW w:w="5000" w:type="pct"/>
        <w:jc w:val="center"/>
        <w:tblLayout w:type="fixed"/>
        <w:tblCellMar>
          <w:left w:w="70" w:type="dxa"/>
          <w:right w:w="70" w:type="dxa"/>
        </w:tblCellMar>
        <w:tblLook w:val="04A0" w:firstRow="1" w:lastRow="0" w:firstColumn="1" w:lastColumn="0" w:noHBand="0" w:noVBand="1"/>
      </w:tblPr>
      <w:tblGrid>
        <w:gridCol w:w="1009"/>
        <w:gridCol w:w="1009"/>
        <w:gridCol w:w="1009"/>
        <w:gridCol w:w="1009"/>
        <w:gridCol w:w="1401"/>
        <w:gridCol w:w="1399"/>
        <w:gridCol w:w="1401"/>
        <w:gridCol w:w="1401"/>
      </w:tblGrid>
      <w:tr w:rsidR="006916FF" w:rsidRPr="00504CB3" w14:paraId="5068918D" w14:textId="77777777" w:rsidTr="002009A2">
        <w:trPr>
          <w:trHeight w:val="970"/>
          <w:jc w:val="center"/>
        </w:trPr>
        <w:tc>
          <w:tcPr>
            <w:tcW w:w="523" w:type="pct"/>
            <w:shd w:val="clear" w:color="auto" w:fill="1F3864" w:themeFill="accent5" w:themeFillShade="80"/>
            <w:vAlign w:val="center"/>
            <w:hideMark/>
          </w:tcPr>
          <w:p w14:paraId="7D099C53"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Organico</w:t>
            </w:r>
            <w:r w:rsidRPr="00D03B04">
              <w:rPr>
                <w:rFonts w:asciiTheme="majorHAnsi" w:hAnsiTheme="majorHAnsi"/>
                <w:b/>
                <w:bCs/>
                <w:color w:val="FFFFFF" w:themeColor="background1"/>
                <w:spacing w:val="-14"/>
                <w:sz w:val="20"/>
                <w:szCs w:val="20"/>
                <w:vertAlign w:val="superscript"/>
              </w:rPr>
              <w:footnoteReference w:id="9"/>
            </w:r>
          </w:p>
        </w:tc>
        <w:tc>
          <w:tcPr>
            <w:tcW w:w="523" w:type="pct"/>
            <w:shd w:val="clear" w:color="auto" w:fill="1F3864" w:themeFill="accent5" w:themeFillShade="80"/>
            <w:vAlign w:val="center"/>
            <w:hideMark/>
          </w:tcPr>
          <w:p w14:paraId="74BF2771"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 xml:space="preserve">Posti </w:t>
            </w:r>
            <w:r w:rsidRPr="00D03B04">
              <w:rPr>
                <w:rFonts w:asciiTheme="majorHAnsi" w:hAnsiTheme="majorHAnsi"/>
                <w:b/>
                <w:bCs/>
                <w:color w:val="FFFFFF" w:themeColor="background1"/>
                <w:spacing w:val="-14"/>
                <w:sz w:val="20"/>
                <w:szCs w:val="20"/>
              </w:rPr>
              <w:br/>
              <w:t>coperti</w:t>
            </w:r>
          </w:p>
        </w:tc>
        <w:tc>
          <w:tcPr>
            <w:tcW w:w="523" w:type="pct"/>
            <w:shd w:val="clear" w:color="auto" w:fill="1F3864" w:themeFill="accent5" w:themeFillShade="80"/>
            <w:vAlign w:val="center"/>
            <w:hideMark/>
          </w:tcPr>
          <w:p w14:paraId="64590DAA"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Vacanze</w:t>
            </w:r>
          </w:p>
        </w:tc>
        <w:tc>
          <w:tcPr>
            <w:tcW w:w="523" w:type="pct"/>
            <w:shd w:val="clear" w:color="auto" w:fill="1F3864" w:themeFill="accent5" w:themeFillShade="80"/>
            <w:vAlign w:val="center"/>
            <w:hideMark/>
          </w:tcPr>
          <w:p w14:paraId="476E1716"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 scopertura</w:t>
            </w:r>
          </w:p>
        </w:tc>
        <w:tc>
          <w:tcPr>
            <w:tcW w:w="727" w:type="pct"/>
            <w:shd w:val="clear" w:color="auto" w:fill="1F3864" w:themeFill="accent5" w:themeFillShade="80"/>
            <w:vAlign w:val="center"/>
            <w:hideMark/>
          </w:tcPr>
          <w:p w14:paraId="65788925"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Personale comandato da altre amm.ni</w:t>
            </w:r>
          </w:p>
        </w:tc>
        <w:tc>
          <w:tcPr>
            <w:tcW w:w="726" w:type="pct"/>
            <w:shd w:val="clear" w:color="auto" w:fill="1F3864" w:themeFill="accent5" w:themeFillShade="80"/>
            <w:vAlign w:val="center"/>
            <w:hideMark/>
          </w:tcPr>
          <w:p w14:paraId="5C324EB2"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Personale di ruolo comandato in altre amm.ni</w:t>
            </w:r>
          </w:p>
        </w:tc>
        <w:tc>
          <w:tcPr>
            <w:tcW w:w="727" w:type="pct"/>
            <w:shd w:val="clear" w:color="auto" w:fill="1F3864" w:themeFill="accent5" w:themeFillShade="80"/>
            <w:vAlign w:val="center"/>
            <w:hideMark/>
          </w:tcPr>
          <w:p w14:paraId="1101DEFB"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Totale posti coperti</w:t>
            </w:r>
          </w:p>
        </w:tc>
        <w:tc>
          <w:tcPr>
            <w:tcW w:w="727" w:type="pct"/>
            <w:shd w:val="clear" w:color="auto" w:fill="1F3864" w:themeFill="accent5" w:themeFillShade="80"/>
            <w:vAlign w:val="center"/>
            <w:hideMark/>
          </w:tcPr>
          <w:p w14:paraId="0FD3EE45" w14:textId="77777777" w:rsidR="006916FF" w:rsidRPr="00D03B04" w:rsidRDefault="006916FF" w:rsidP="00583C47">
            <w:pPr>
              <w:spacing w:after="0" w:line="240" w:lineRule="auto"/>
              <w:jc w:val="center"/>
              <w:rPr>
                <w:rFonts w:asciiTheme="majorHAnsi" w:hAnsiTheme="majorHAnsi"/>
                <w:b/>
                <w:bCs/>
                <w:color w:val="FFFFFF" w:themeColor="background1"/>
                <w:spacing w:val="-14"/>
                <w:sz w:val="20"/>
                <w:szCs w:val="20"/>
              </w:rPr>
            </w:pPr>
            <w:r w:rsidRPr="00D03B04">
              <w:rPr>
                <w:rFonts w:asciiTheme="majorHAnsi" w:hAnsiTheme="majorHAnsi"/>
                <w:b/>
                <w:bCs/>
                <w:color w:val="FFFFFF" w:themeColor="background1"/>
                <w:spacing w:val="-14"/>
                <w:sz w:val="20"/>
                <w:szCs w:val="20"/>
              </w:rPr>
              <w:t>Rideterminazione % scopertura</w:t>
            </w:r>
          </w:p>
        </w:tc>
      </w:tr>
      <w:tr w:rsidR="006916FF" w:rsidRPr="00A81CF4" w14:paraId="37D89F34" w14:textId="77777777" w:rsidTr="002009A2">
        <w:trPr>
          <w:trHeight w:val="567"/>
          <w:jc w:val="center"/>
        </w:trPr>
        <w:tc>
          <w:tcPr>
            <w:tcW w:w="523" w:type="pct"/>
            <w:shd w:val="clear" w:color="auto" w:fill="auto"/>
            <w:noWrap/>
            <w:vAlign w:val="center"/>
            <w:hideMark/>
          </w:tcPr>
          <w:p w14:paraId="56A4A8CF"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43.462</w:t>
            </w:r>
          </w:p>
        </w:tc>
        <w:tc>
          <w:tcPr>
            <w:tcW w:w="523" w:type="pct"/>
            <w:shd w:val="clear" w:color="auto" w:fill="auto"/>
            <w:noWrap/>
            <w:vAlign w:val="center"/>
            <w:hideMark/>
          </w:tcPr>
          <w:p w14:paraId="05ECFE32"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32.833</w:t>
            </w:r>
          </w:p>
        </w:tc>
        <w:tc>
          <w:tcPr>
            <w:tcW w:w="523" w:type="pct"/>
            <w:shd w:val="clear" w:color="auto" w:fill="auto"/>
            <w:noWrap/>
            <w:vAlign w:val="center"/>
            <w:hideMark/>
          </w:tcPr>
          <w:p w14:paraId="6FE07457"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10.629</w:t>
            </w:r>
          </w:p>
        </w:tc>
        <w:tc>
          <w:tcPr>
            <w:tcW w:w="523" w:type="pct"/>
            <w:shd w:val="clear" w:color="auto" w:fill="auto"/>
            <w:noWrap/>
            <w:vAlign w:val="center"/>
            <w:hideMark/>
          </w:tcPr>
          <w:p w14:paraId="10DC25F2"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24,46</w:t>
            </w:r>
          </w:p>
        </w:tc>
        <w:tc>
          <w:tcPr>
            <w:tcW w:w="727" w:type="pct"/>
            <w:shd w:val="clear" w:color="auto" w:fill="auto"/>
            <w:noWrap/>
            <w:vAlign w:val="center"/>
            <w:hideMark/>
          </w:tcPr>
          <w:p w14:paraId="68A85D99"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1.564</w:t>
            </w:r>
          </w:p>
        </w:tc>
        <w:tc>
          <w:tcPr>
            <w:tcW w:w="726" w:type="pct"/>
            <w:shd w:val="clear" w:color="auto" w:fill="auto"/>
            <w:noWrap/>
            <w:vAlign w:val="center"/>
            <w:hideMark/>
          </w:tcPr>
          <w:p w14:paraId="1E1BA8A0"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188</w:t>
            </w:r>
          </w:p>
        </w:tc>
        <w:tc>
          <w:tcPr>
            <w:tcW w:w="727" w:type="pct"/>
            <w:shd w:val="clear" w:color="auto" w:fill="auto"/>
            <w:noWrap/>
            <w:vAlign w:val="center"/>
            <w:hideMark/>
          </w:tcPr>
          <w:p w14:paraId="2620C723"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34.209</w:t>
            </w:r>
          </w:p>
        </w:tc>
        <w:tc>
          <w:tcPr>
            <w:tcW w:w="727" w:type="pct"/>
            <w:shd w:val="clear" w:color="auto" w:fill="auto"/>
            <w:noWrap/>
            <w:vAlign w:val="center"/>
            <w:hideMark/>
          </w:tcPr>
          <w:p w14:paraId="5284485B" w14:textId="77777777" w:rsidR="006916FF" w:rsidRPr="00A81CF4" w:rsidRDefault="006916FF" w:rsidP="00583C47">
            <w:pPr>
              <w:spacing w:after="0" w:line="240" w:lineRule="auto"/>
              <w:jc w:val="center"/>
              <w:rPr>
                <w:rFonts w:asciiTheme="majorHAnsi" w:hAnsiTheme="majorHAnsi"/>
                <w:sz w:val="20"/>
                <w:szCs w:val="20"/>
              </w:rPr>
            </w:pPr>
            <w:r w:rsidRPr="00A81CF4">
              <w:rPr>
                <w:rFonts w:asciiTheme="majorHAnsi" w:hAnsiTheme="majorHAnsi"/>
                <w:sz w:val="20"/>
                <w:szCs w:val="20"/>
              </w:rPr>
              <w:t>21,29</w:t>
            </w:r>
          </w:p>
        </w:tc>
      </w:tr>
    </w:tbl>
    <w:p w14:paraId="0C60670F"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Il 2014 segna l’anno della ripresa delle politiche di reclutamento, prima operate mediante scorrimento da graduatorie in corso e poi grazie ai finanziamenti del fondo efficienza della legge di bilancio per l’anno 2015, anche medi</w:t>
      </w:r>
      <w:r>
        <w:rPr>
          <w:rFonts w:asciiTheme="majorHAnsi" w:hAnsiTheme="majorHAnsi"/>
          <w:sz w:val="24"/>
          <w:szCs w:val="24"/>
        </w:rPr>
        <w:t xml:space="preserve">ante il primo concorso pubblico </w:t>
      </w:r>
      <w:r w:rsidRPr="00DB2ADF">
        <w:rPr>
          <w:rFonts w:asciiTheme="majorHAnsi" w:hAnsiTheme="majorHAnsi"/>
          <w:sz w:val="24"/>
          <w:szCs w:val="24"/>
        </w:rPr>
        <w:t>dopo 20 anni nell’amministrazione giudiziaria.</w:t>
      </w:r>
    </w:p>
    <w:p w14:paraId="695E63C4" w14:textId="77777777" w:rsidR="006916FF" w:rsidRPr="00DB2ADF" w:rsidRDefault="006916FF" w:rsidP="006916FF">
      <w:pPr>
        <w:spacing w:before="60" w:after="60" w:line="360" w:lineRule="exact"/>
        <w:jc w:val="both"/>
        <w:rPr>
          <w:rFonts w:asciiTheme="majorHAnsi" w:hAnsiTheme="majorHAnsi"/>
          <w:sz w:val="24"/>
          <w:szCs w:val="24"/>
        </w:rPr>
      </w:pPr>
      <w:r w:rsidRPr="003B0B8B">
        <w:rPr>
          <w:rFonts w:asciiTheme="majorHAnsi" w:hAnsiTheme="majorHAnsi"/>
          <w:b/>
          <w:sz w:val="24"/>
          <w:szCs w:val="24"/>
        </w:rPr>
        <w:t xml:space="preserve">Dal 2014 al 2021 sono </w:t>
      </w:r>
      <w:r w:rsidRPr="003B0B8B">
        <w:rPr>
          <w:rFonts w:asciiTheme="majorHAnsi" w:hAnsiTheme="majorHAnsi"/>
          <w:b/>
          <w:bCs/>
          <w:sz w:val="24"/>
          <w:szCs w:val="24"/>
        </w:rPr>
        <w:t xml:space="preserve">11.836 </w:t>
      </w:r>
      <w:r w:rsidRPr="003B0B8B">
        <w:rPr>
          <w:rFonts w:asciiTheme="majorHAnsi" w:hAnsiTheme="majorHAnsi"/>
          <w:b/>
          <w:sz w:val="24"/>
          <w:szCs w:val="24"/>
        </w:rPr>
        <w:t>le</w:t>
      </w:r>
      <w:r w:rsidRPr="003B0B8B">
        <w:rPr>
          <w:rFonts w:asciiTheme="majorHAnsi" w:hAnsiTheme="majorHAnsi"/>
          <w:b/>
          <w:bCs/>
          <w:sz w:val="24"/>
          <w:szCs w:val="24"/>
        </w:rPr>
        <w:t xml:space="preserve"> </w:t>
      </w:r>
      <w:r w:rsidRPr="003B0B8B">
        <w:rPr>
          <w:rFonts w:asciiTheme="majorHAnsi" w:hAnsiTheme="majorHAnsi"/>
          <w:b/>
          <w:sz w:val="24"/>
          <w:szCs w:val="24"/>
        </w:rPr>
        <w:t>unità di personale di ruolo assunte tramite le nuove procedure</w:t>
      </w:r>
      <w:r w:rsidRPr="00DB2ADF">
        <w:rPr>
          <w:rFonts w:asciiTheme="majorHAnsi" w:hAnsiTheme="majorHAnsi"/>
          <w:sz w:val="24"/>
          <w:szCs w:val="24"/>
        </w:rPr>
        <w:t xml:space="preserve"> (ivi comprese le 602 unità la cui presa di possesso è fissata tra il 10 e il 17 gennaio 2022), una buona parte delle quali, </w:t>
      </w:r>
      <w:r w:rsidRPr="00DB2ADF">
        <w:rPr>
          <w:rFonts w:asciiTheme="majorHAnsi" w:hAnsiTheme="majorHAnsi"/>
          <w:bCs/>
          <w:sz w:val="24"/>
          <w:szCs w:val="24"/>
        </w:rPr>
        <w:t>5728</w:t>
      </w:r>
      <w:r>
        <w:rPr>
          <w:rFonts w:asciiTheme="majorHAnsi" w:hAnsiTheme="majorHAnsi"/>
          <w:bCs/>
          <w:sz w:val="24"/>
          <w:szCs w:val="24"/>
        </w:rPr>
        <w:t xml:space="preserve">, </w:t>
      </w:r>
      <w:r>
        <w:rPr>
          <w:rFonts w:asciiTheme="majorHAnsi" w:hAnsiTheme="majorHAnsi"/>
          <w:sz w:val="24"/>
          <w:szCs w:val="24"/>
        </w:rPr>
        <w:t>durante</w:t>
      </w:r>
      <w:r w:rsidRPr="00DB2ADF">
        <w:rPr>
          <w:rFonts w:asciiTheme="majorHAnsi" w:hAnsiTheme="majorHAnsi"/>
          <w:sz w:val="24"/>
          <w:szCs w:val="24"/>
        </w:rPr>
        <w:t xml:space="preserve"> la pandemia (893 nel 2020 e 4835 nel 2021). Un terzo del person</w:t>
      </w:r>
      <w:r>
        <w:rPr>
          <w:rFonts w:asciiTheme="majorHAnsi" w:hAnsiTheme="majorHAnsi"/>
          <w:sz w:val="24"/>
          <w:szCs w:val="24"/>
        </w:rPr>
        <w:t>ale oggi presente negli Uffici G</w:t>
      </w:r>
      <w:r w:rsidRPr="00DB2ADF">
        <w:rPr>
          <w:rFonts w:asciiTheme="majorHAnsi" w:hAnsiTheme="majorHAnsi"/>
          <w:sz w:val="24"/>
          <w:szCs w:val="24"/>
        </w:rPr>
        <w:t xml:space="preserve">iudiziari è di nuova nomina. </w:t>
      </w:r>
    </w:p>
    <w:p w14:paraId="652654AE"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L’approvazione di un nuovo piano assunzionale nel giugno 2018</w:t>
      </w:r>
      <w:r>
        <w:rPr>
          <w:rFonts w:asciiTheme="majorHAnsi" w:hAnsiTheme="majorHAnsi"/>
          <w:sz w:val="24"/>
          <w:szCs w:val="24"/>
        </w:rPr>
        <w:t>,</w:t>
      </w:r>
      <w:r w:rsidRPr="00DB2ADF">
        <w:rPr>
          <w:rFonts w:asciiTheme="majorHAnsi" w:hAnsiTheme="majorHAnsi"/>
          <w:sz w:val="24"/>
          <w:szCs w:val="24"/>
        </w:rPr>
        <w:t xml:space="preserve"> per tutti i profili dell’amministrazione</w:t>
      </w:r>
      <w:r>
        <w:rPr>
          <w:rFonts w:asciiTheme="majorHAnsi" w:hAnsiTheme="majorHAnsi"/>
          <w:sz w:val="24"/>
          <w:szCs w:val="24"/>
        </w:rPr>
        <w:t>,</w:t>
      </w:r>
      <w:r w:rsidRPr="00DB2ADF">
        <w:rPr>
          <w:rFonts w:asciiTheme="majorHAnsi" w:hAnsiTheme="majorHAnsi"/>
          <w:sz w:val="24"/>
          <w:szCs w:val="24"/>
        </w:rPr>
        <w:t xml:space="preserve"> per 13.123 unità, aumentato con le ultim</w:t>
      </w:r>
      <w:r>
        <w:rPr>
          <w:rFonts w:asciiTheme="majorHAnsi" w:hAnsiTheme="majorHAnsi"/>
          <w:sz w:val="24"/>
          <w:szCs w:val="24"/>
        </w:rPr>
        <w:t>e</w:t>
      </w:r>
      <w:r w:rsidRPr="00DB2ADF">
        <w:rPr>
          <w:rFonts w:asciiTheme="majorHAnsi" w:hAnsiTheme="majorHAnsi"/>
          <w:sz w:val="24"/>
          <w:szCs w:val="24"/>
        </w:rPr>
        <w:t xml:space="preserve"> leggi di bilancio a circa </w:t>
      </w:r>
      <w:r w:rsidRPr="00DB2ADF">
        <w:rPr>
          <w:rFonts w:asciiTheme="majorHAnsi" w:hAnsiTheme="majorHAnsi"/>
          <w:bCs/>
          <w:sz w:val="24"/>
          <w:szCs w:val="24"/>
        </w:rPr>
        <w:t xml:space="preserve">17.000 </w:t>
      </w:r>
      <w:r w:rsidRPr="00DB2ADF">
        <w:rPr>
          <w:rFonts w:asciiTheme="majorHAnsi" w:hAnsiTheme="majorHAnsi"/>
          <w:sz w:val="24"/>
          <w:szCs w:val="24"/>
        </w:rPr>
        <w:t>unità, costituisce la</w:t>
      </w:r>
      <w:r w:rsidRPr="00DB2ADF">
        <w:rPr>
          <w:rFonts w:asciiTheme="majorHAnsi" w:hAnsiTheme="majorHAnsi"/>
          <w:bCs/>
          <w:sz w:val="24"/>
          <w:szCs w:val="24"/>
        </w:rPr>
        <w:t xml:space="preserve"> </w:t>
      </w:r>
      <w:r w:rsidRPr="00DB2ADF">
        <w:rPr>
          <w:rFonts w:asciiTheme="majorHAnsi" w:hAnsiTheme="majorHAnsi"/>
          <w:sz w:val="24"/>
          <w:szCs w:val="24"/>
        </w:rPr>
        <w:t>novità di rilievo sotto il profilo degli investimenti e prospettive per il futuro.</w:t>
      </w:r>
    </w:p>
    <w:p w14:paraId="0A8B886E" w14:textId="06E77DED" w:rsidR="00446DA5"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 xml:space="preserve">Sotto il profilo della </w:t>
      </w:r>
      <w:r w:rsidRPr="00DB2ADF">
        <w:rPr>
          <w:rFonts w:asciiTheme="majorHAnsi" w:hAnsiTheme="majorHAnsi"/>
          <w:bCs/>
          <w:sz w:val="24"/>
          <w:szCs w:val="24"/>
        </w:rPr>
        <w:t>allocazione geografica delle risorse</w:t>
      </w:r>
      <w:r w:rsidRPr="00DB2ADF">
        <w:rPr>
          <w:rFonts w:asciiTheme="majorHAnsi" w:hAnsiTheme="majorHAnsi"/>
          <w:sz w:val="24"/>
          <w:szCs w:val="24"/>
        </w:rPr>
        <w:t xml:space="preserve"> </w:t>
      </w:r>
      <w:r w:rsidRPr="00DB2ADF">
        <w:rPr>
          <w:rFonts w:asciiTheme="majorHAnsi" w:hAnsiTheme="majorHAnsi"/>
          <w:bCs/>
          <w:sz w:val="24"/>
          <w:szCs w:val="24"/>
        </w:rPr>
        <w:t>neoassunte</w:t>
      </w:r>
      <w:r>
        <w:rPr>
          <w:rFonts w:asciiTheme="majorHAnsi" w:hAnsiTheme="majorHAnsi"/>
          <w:sz w:val="24"/>
          <w:szCs w:val="24"/>
        </w:rPr>
        <w:t>, va rilevato che</w:t>
      </w:r>
      <w:r w:rsidRPr="00DB2ADF">
        <w:rPr>
          <w:rFonts w:asciiTheme="majorHAnsi" w:hAnsiTheme="majorHAnsi"/>
          <w:sz w:val="24"/>
          <w:szCs w:val="24"/>
        </w:rPr>
        <w:t xml:space="preserve"> le assunzioni e le copertur</w:t>
      </w:r>
      <w:r>
        <w:rPr>
          <w:rFonts w:asciiTheme="majorHAnsi" w:hAnsiTheme="majorHAnsi"/>
          <w:sz w:val="24"/>
          <w:szCs w:val="24"/>
        </w:rPr>
        <w:t>e di posto vanno</w:t>
      </w:r>
      <w:r w:rsidRPr="00DB2ADF">
        <w:rPr>
          <w:rFonts w:asciiTheme="majorHAnsi" w:hAnsiTheme="majorHAnsi"/>
          <w:sz w:val="24"/>
          <w:szCs w:val="24"/>
        </w:rPr>
        <w:t xml:space="preserve"> in realtà </w:t>
      </w:r>
      <w:r>
        <w:rPr>
          <w:rFonts w:asciiTheme="majorHAnsi" w:hAnsiTheme="majorHAnsi"/>
          <w:sz w:val="24"/>
          <w:szCs w:val="24"/>
        </w:rPr>
        <w:t xml:space="preserve">sulle vacanze di organico e che </w:t>
      </w:r>
      <w:r w:rsidRPr="003B0B8B">
        <w:rPr>
          <w:rFonts w:asciiTheme="majorHAnsi" w:hAnsiTheme="majorHAnsi"/>
          <w:b/>
          <w:sz w:val="24"/>
          <w:szCs w:val="24"/>
        </w:rPr>
        <w:t>risultano maggiormente scoperti gli Uffici Giudiziari del Nord rispetto a quelli del Sud</w:t>
      </w:r>
      <w:r w:rsidRPr="00DB2ADF">
        <w:rPr>
          <w:rFonts w:asciiTheme="majorHAnsi" w:hAnsiTheme="majorHAnsi"/>
          <w:sz w:val="24"/>
          <w:szCs w:val="24"/>
        </w:rPr>
        <w:t xml:space="preserve">. Le </w:t>
      </w:r>
      <w:r>
        <w:rPr>
          <w:rFonts w:asciiTheme="majorHAnsi" w:hAnsiTheme="majorHAnsi"/>
          <w:sz w:val="24"/>
          <w:szCs w:val="24"/>
        </w:rPr>
        <w:t>F</w:t>
      </w:r>
      <w:r w:rsidRPr="00DB2ADF">
        <w:rPr>
          <w:rFonts w:asciiTheme="majorHAnsi" w:hAnsiTheme="majorHAnsi"/>
          <w:sz w:val="24"/>
          <w:szCs w:val="24"/>
        </w:rPr>
        <w:t xml:space="preserve">igure </w:t>
      </w:r>
      <w:r w:rsidRPr="001D3C5E">
        <w:rPr>
          <w:rFonts w:asciiTheme="majorHAnsi" w:hAnsiTheme="majorHAnsi"/>
          <w:b/>
          <w:bCs/>
          <w:sz w:val="24"/>
          <w:szCs w:val="24"/>
        </w:rPr>
        <w:t>1</w:t>
      </w:r>
      <w:r>
        <w:rPr>
          <w:rFonts w:asciiTheme="majorHAnsi" w:hAnsiTheme="majorHAnsi"/>
          <w:b/>
          <w:bCs/>
          <w:sz w:val="24"/>
          <w:szCs w:val="24"/>
        </w:rPr>
        <w:t>4</w:t>
      </w:r>
      <w:r>
        <w:rPr>
          <w:rFonts w:asciiTheme="majorHAnsi" w:hAnsiTheme="majorHAnsi"/>
          <w:sz w:val="24"/>
          <w:szCs w:val="24"/>
        </w:rPr>
        <w:t xml:space="preserve"> e </w:t>
      </w:r>
      <w:r w:rsidRPr="001D3C5E">
        <w:rPr>
          <w:rFonts w:asciiTheme="majorHAnsi" w:hAnsiTheme="majorHAnsi"/>
          <w:b/>
          <w:bCs/>
          <w:sz w:val="24"/>
          <w:szCs w:val="24"/>
        </w:rPr>
        <w:t>15</w:t>
      </w:r>
      <w:r w:rsidRPr="00DB2ADF">
        <w:rPr>
          <w:rFonts w:asciiTheme="majorHAnsi" w:hAnsiTheme="majorHAnsi"/>
          <w:sz w:val="24"/>
          <w:szCs w:val="24"/>
        </w:rPr>
        <w:t xml:space="preserve"> mostrano in ogni caso la distribuzione geografica delle risorse assunte dal 2014 al 2021</w:t>
      </w:r>
      <w:r>
        <w:rPr>
          <w:rFonts w:asciiTheme="majorHAnsi" w:hAnsiTheme="majorHAnsi"/>
          <w:sz w:val="24"/>
          <w:szCs w:val="24"/>
        </w:rPr>
        <w:t xml:space="preserve"> per distretto e per Area (Nord, Centro, Sud).</w:t>
      </w:r>
    </w:p>
    <w:p w14:paraId="79D6AD88" w14:textId="77777777" w:rsidR="00446DA5" w:rsidRDefault="00446DA5">
      <w:pPr>
        <w:rPr>
          <w:rFonts w:asciiTheme="majorHAnsi" w:hAnsiTheme="majorHAnsi"/>
          <w:sz w:val="24"/>
          <w:szCs w:val="24"/>
        </w:rPr>
      </w:pPr>
      <w:r>
        <w:rPr>
          <w:rFonts w:asciiTheme="majorHAnsi" w:hAnsiTheme="majorHAnsi"/>
          <w:sz w:val="24"/>
          <w:szCs w:val="24"/>
        </w:rPr>
        <w:br w:type="page"/>
      </w:r>
    </w:p>
    <w:p w14:paraId="0F4AF6F9" w14:textId="77777777" w:rsidR="006916FF" w:rsidRPr="00765334" w:rsidRDefault="006916FF" w:rsidP="0011160F">
      <w:pPr>
        <w:jc w:val="center"/>
        <w:rPr>
          <w:rFonts w:asciiTheme="majorHAnsi" w:hAnsiTheme="majorHAnsi"/>
          <w:b/>
          <w:bCs/>
          <w:color w:val="002060"/>
          <w:sz w:val="24"/>
          <w:szCs w:val="24"/>
        </w:rPr>
      </w:pPr>
      <w:r w:rsidRPr="00765334">
        <w:rPr>
          <w:rFonts w:asciiTheme="majorHAnsi" w:hAnsiTheme="majorHAnsi"/>
          <w:b/>
          <w:bCs/>
          <w:i/>
          <w:iCs/>
          <w:color w:val="002060"/>
          <w:sz w:val="20"/>
          <w:szCs w:val="20"/>
        </w:rPr>
        <w:t>Fig. 14. Distribuzione geografica delle risorse assunte dal 2014 al 2021 per distretto (1)</w:t>
      </w:r>
    </w:p>
    <w:p w14:paraId="49F1581E" w14:textId="77777777" w:rsidR="006916FF" w:rsidRDefault="006916FF" w:rsidP="006916FF">
      <w:pPr>
        <w:spacing w:after="0" w:line="360" w:lineRule="auto"/>
        <w:jc w:val="center"/>
        <w:rPr>
          <w:rFonts w:asciiTheme="majorHAnsi" w:hAnsiTheme="majorHAnsi"/>
          <w:noProof/>
          <w:sz w:val="24"/>
          <w:szCs w:val="24"/>
          <w:lang w:eastAsia="it-IT"/>
        </w:rPr>
      </w:pPr>
      <w:r w:rsidRPr="00A81CF4">
        <w:rPr>
          <w:rFonts w:asciiTheme="majorHAnsi" w:hAnsiTheme="majorHAnsi"/>
          <w:noProof/>
          <w:sz w:val="24"/>
          <w:szCs w:val="24"/>
          <w:lang w:eastAsia="it-IT"/>
        </w:rPr>
        <w:drawing>
          <wp:inline distT="0" distB="0" distL="0" distR="0" wp14:anchorId="6BF242CB" wp14:editId="47F94A13">
            <wp:extent cx="5972175" cy="2333625"/>
            <wp:effectExtent l="0" t="0" r="9525" b="952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l="933" t="11987" r="1472" b="3007"/>
                    <a:stretch/>
                  </pic:blipFill>
                  <pic:spPr bwMode="auto">
                    <a:xfrm>
                      <a:off x="0" y="0"/>
                      <a:ext cx="5973475" cy="2334133"/>
                    </a:xfrm>
                    <a:prstGeom prst="rect">
                      <a:avLst/>
                    </a:prstGeom>
                    <a:noFill/>
                    <a:ln>
                      <a:noFill/>
                    </a:ln>
                    <a:extLst>
                      <a:ext uri="{53640926-AAD7-44D8-BBD7-CCE9431645EC}">
                        <a14:shadowObscured xmlns:a14="http://schemas.microsoft.com/office/drawing/2010/main"/>
                      </a:ext>
                    </a:extLst>
                  </pic:spPr>
                </pic:pic>
              </a:graphicData>
            </a:graphic>
          </wp:inline>
        </w:drawing>
      </w:r>
    </w:p>
    <w:p w14:paraId="403BC70F" w14:textId="77777777" w:rsidR="006916FF" w:rsidRPr="00B97B6A" w:rsidRDefault="006916FF" w:rsidP="006916FF">
      <w:pPr>
        <w:spacing w:after="0" w:line="360" w:lineRule="auto"/>
        <w:jc w:val="center"/>
        <w:rPr>
          <w:rFonts w:asciiTheme="majorHAnsi" w:hAnsiTheme="majorHAnsi"/>
          <w:b/>
          <w:bCs/>
          <w:color w:val="002060"/>
          <w:sz w:val="24"/>
          <w:szCs w:val="24"/>
        </w:rPr>
      </w:pPr>
      <w:r w:rsidRPr="00B97B6A">
        <w:rPr>
          <w:rFonts w:asciiTheme="majorHAnsi" w:hAnsiTheme="majorHAnsi"/>
          <w:b/>
          <w:bCs/>
          <w:i/>
          <w:iCs/>
          <w:color w:val="002060"/>
          <w:sz w:val="20"/>
          <w:szCs w:val="20"/>
        </w:rPr>
        <w:t>Fig. 15. Distribuzione geografica delle risorse assunte dal 2014 al 2021 (2)</w:t>
      </w:r>
    </w:p>
    <w:p w14:paraId="38327066" w14:textId="0AED1565" w:rsidR="006916FF" w:rsidRPr="00DB2ADF" w:rsidRDefault="006916FF" w:rsidP="002009A2">
      <w:pPr>
        <w:spacing w:after="0" w:line="360" w:lineRule="auto"/>
        <w:jc w:val="center"/>
        <w:rPr>
          <w:rFonts w:asciiTheme="majorHAnsi" w:hAnsiTheme="majorHAnsi"/>
          <w:sz w:val="24"/>
          <w:szCs w:val="24"/>
        </w:rPr>
      </w:pPr>
      <w:r>
        <w:rPr>
          <w:noProof/>
          <w:lang w:eastAsia="it-IT"/>
        </w:rPr>
        <w:drawing>
          <wp:inline distT="0" distB="0" distL="0" distR="0" wp14:anchorId="419B9D22" wp14:editId="339D0815">
            <wp:extent cx="4704782" cy="2374710"/>
            <wp:effectExtent l="0" t="0" r="635" b="6985"/>
            <wp:docPr id="156" name="Chart 156">
              <a:extLst xmlns:a="http://schemas.openxmlformats.org/drawingml/2006/main">
                <a:ext uri="{FF2B5EF4-FFF2-40B4-BE49-F238E27FC236}">
                  <a16:creationId xmlns:a16="http://schemas.microsoft.com/office/drawing/2014/main" id="{37E832D3-7D09-49CB-BD29-170828A71E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20ECEB4" w14:textId="77777777" w:rsidR="006916FF" w:rsidRPr="00A81CF4"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In relazione all’età media del personale ammin</w:t>
      </w:r>
      <w:r>
        <w:rPr>
          <w:rFonts w:asciiTheme="majorHAnsi" w:hAnsiTheme="majorHAnsi"/>
          <w:sz w:val="24"/>
          <w:szCs w:val="24"/>
        </w:rPr>
        <w:t>istrativo in servizio,</w:t>
      </w:r>
      <w:r w:rsidRPr="00DB2ADF">
        <w:rPr>
          <w:rFonts w:asciiTheme="majorHAnsi" w:hAnsiTheme="majorHAnsi"/>
          <w:sz w:val="24"/>
          <w:szCs w:val="24"/>
        </w:rPr>
        <w:t xml:space="preserve"> negli ultimi anni è aumentata progressivamente. Nel 2017 si è raggiunto il picco massimo pari ad una età media di 55,34 anni. A partire dal 2018, grazie all’immissione di nuovo personale, l’età media si è abbassata</w:t>
      </w:r>
      <w:r>
        <w:rPr>
          <w:rFonts w:asciiTheme="majorHAnsi" w:hAnsiTheme="majorHAnsi"/>
          <w:sz w:val="24"/>
          <w:szCs w:val="24"/>
        </w:rPr>
        <w:t>,</w:t>
      </w:r>
      <w:r w:rsidRPr="00DB2ADF">
        <w:rPr>
          <w:rFonts w:asciiTheme="majorHAnsi" w:hAnsiTheme="majorHAnsi"/>
          <w:sz w:val="24"/>
          <w:szCs w:val="24"/>
        </w:rPr>
        <w:t xml:space="preserve"> attestandosi ai 54 anni di media. </w:t>
      </w:r>
    </w:p>
    <w:p w14:paraId="0D1C741C" w14:textId="77777777" w:rsidR="006916FF" w:rsidRDefault="006916FF" w:rsidP="006916FF">
      <w:pPr>
        <w:rPr>
          <w:rFonts w:asciiTheme="majorHAnsi" w:eastAsiaTheme="majorEastAsia" w:hAnsiTheme="majorHAnsi" w:cstheme="majorBidi"/>
          <w:b/>
          <w:i/>
          <w:color w:val="6188CD"/>
          <w:sz w:val="24"/>
          <w:szCs w:val="24"/>
          <w:u w:val="single"/>
        </w:rPr>
      </w:pPr>
    </w:p>
    <w:p w14:paraId="179F09CD" w14:textId="77777777" w:rsidR="006916FF" w:rsidRPr="00DB2ADF" w:rsidRDefault="006916FF" w:rsidP="006916FF">
      <w:pPr>
        <w:pStyle w:val="Titolo3"/>
      </w:pPr>
      <w:r w:rsidRPr="00DB2ADF">
        <w:t xml:space="preserve">Gli interventi sul personale di magistratura </w:t>
      </w:r>
    </w:p>
    <w:p w14:paraId="4B47CDB6"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 xml:space="preserve">Nel personale di magistratura è stata più costante l’attenzione alle politiche di reclutamento nel corso dei vari anni, e tuttavia si è resa palese, anche dai dati sopra indicati, l’insufficienza degli organici, la rigidità dell’impiego delle risorse di magistratura sul territorio, il forte </w:t>
      </w:r>
      <w:r w:rsidRPr="00BF35A0">
        <w:rPr>
          <w:rFonts w:asciiTheme="majorHAnsi" w:hAnsiTheme="majorHAnsi"/>
          <w:i/>
          <w:sz w:val="24"/>
          <w:szCs w:val="24"/>
        </w:rPr>
        <w:t>turnover</w:t>
      </w:r>
      <w:r w:rsidRPr="00DB2ADF">
        <w:rPr>
          <w:rFonts w:asciiTheme="majorHAnsi" w:hAnsiTheme="majorHAnsi"/>
          <w:sz w:val="24"/>
          <w:szCs w:val="24"/>
        </w:rPr>
        <w:t xml:space="preserve"> sugli uffici in virtù della accresciuta mobilità di tale personale. Le politiche di questi anni sono quindi</w:t>
      </w:r>
      <w:r>
        <w:rPr>
          <w:rFonts w:asciiTheme="majorHAnsi" w:hAnsiTheme="majorHAnsi"/>
          <w:sz w:val="24"/>
          <w:szCs w:val="24"/>
        </w:rPr>
        <w:t xml:space="preserve"> state incentrate </w:t>
      </w:r>
      <w:r w:rsidRPr="00DB2ADF">
        <w:rPr>
          <w:rFonts w:asciiTheme="majorHAnsi" w:hAnsiTheme="majorHAnsi"/>
          <w:sz w:val="24"/>
          <w:szCs w:val="24"/>
        </w:rPr>
        <w:t xml:space="preserve">sul rafforzamento degli organici in termini di ampliamento delle piante organiche, sulla prosecuzione della regolarità delle assunzioni (un concorso regolarmente svolto all’anno), e sull’introduzione di criteri di duttilità nell’utilizzo delle risorse di magistrati ordinari con l’introduzione delle cd. piante organiche flessibili. </w:t>
      </w:r>
    </w:p>
    <w:p w14:paraId="1CAB9E51"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 xml:space="preserve">Le </w:t>
      </w:r>
      <w:r w:rsidRPr="00DB2ADF">
        <w:rPr>
          <w:rFonts w:asciiTheme="majorHAnsi" w:hAnsiTheme="majorHAnsi"/>
          <w:bCs/>
          <w:sz w:val="24"/>
          <w:szCs w:val="24"/>
        </w:rPr>
        <w:t>p</w:t>
      </w:r>
      <w:r w:rsidRPr="00DB2ADF">
        <w:rPr>
          <w:rFonts w:asciiTheme="majorHAnsi" w:hAnsiTheme="majorHAnsi"/>
          <w:sz w:val="24"/>
          <w:szCs w:val="24"/>
        </w:rPr>
        <w:t xml:space="preserve">iante organiche flessibili sono una delle innovazioni organizzative sulle quali il DOG ha riposto maggiore fiducia al fine di rendere più omogenee le </w:t>
      </w:r>
      <w:r w:rsidRPr="00DB2ADF">
        <w:rPr>
          <w:rFonts w:asciiTheme="majorHAnsi" w:hAnsiTheme="majorHAnsi"/>
          <w:i/>
          <w:iCs/>
          <w:sz w:val="24"/>
          <w:szCs w:val="24"/>
        </w:rPr>
        <w:t>performance</w:t>
      </w:r>
      <w:r>
        <w:rPr>
          <w:rFonts w:asciiTheme="majorHAnsi" w:hAnsiTheme="majorHAnsi"/>
          <w:sz w:val="24"/>
          <w:szCs w:val="24"/>
        </w:rPr>
        <w:t xml:space="preserve"> tra gli Uffici. Trattasi di un’</w:t>
      </w:r>
      <w:r w:rsidRPr="00DB2ADF">
        <w:rPr>
          <w:rFonts w:asciiTheme="majorHAnsi" w:hAnsiTheme="majorHAnsi"/>
          <w:sz w:val="24"/>
          <w:szCs w:val="24"/>
        </w:rPr>
        <w:t>idea dinamica di piant</w:t>
      </w:r>
      <w:r>
        <w:rPr>
          <w:rFonts w:asciiTheme="majorHAnsi" w:hAnsiTheme="majorHAnsi"/>
          <w:sz w:val="24"/>
          <w:szCs w:val="24"/>
        </w:rPr>
        <w:t>a organica</w:t>
      </w:r>
      <w:r w:rsidRPr="00DB2ADF">
        <w:rPr>
          <w:rFonts w:asciiTheme="majorHAnsi" w:hAnsiTheme="majorHAnsi"/>
          <w:sz w:val="24"/>
          <w:szCs w:val="24"/>
        </w:rPr>
        <w:t xml:space="preserve"> che ha registrato una convergenza di </w:t>
      </w:r>
      <w:r>
        <w:rPr>
          <w:rFonts w:asciiTheme="majorHAnsi" w:hAnsiTheme="majorHAnsi"/>
          <w:sz w:val="24"/>
          <w:szCs w:val="24"/>
        </w:rPr>
        <w:t>opinioni nel dibattito con gli U</w:t>
      </w:r>
      <w:r w:rsidRPr="00DB2ADF">
        <w:rPr>
          <w:rFonts w:asciiTheme="majorHAnsi" w:hAnsiTheme="majorHAnsi"/>
          <w:sz w:val="24"/>
          <w:szCs w:val="24"/>
        </w:rPr>
        <w:t>f</w:t>
      </w:r>
      <w:r>
        <w:rPr>
          <w:rFonts w:asciiTheme="majorHAnsi" w:hAnsiTheme="majorHAnsi"/>
          <w:sz w:val="24"/>
          <w:szCs w:val="24"/>
        </w:rPr>
        <w:t>fici Giudiziari, e</w:t>
      </w:r>
      <w:r w:rsidRPr="00DB2ADF">
        <w:rPr>
          <w:rFonts w:asciiTheme="majorHAnsi" w:hAnsiTheme="majorHAnsi"/>
          <w:sz w:val="24"/>
          <w:szCs w:val="24"/>
        </w:rPr>
        <w:t xml:space="preserve"> in seno al comitato paritetico con il Consiglio Superiore della Magistratura. </w:t>
      </w:r>
    </w:p>
    <w:p w14:paraId="7EE54777"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 xml:space="preserve">Viene costituito, a livello distrettuale, un contingente di pianta organica flessibile da poter destinare secondo modalità assolutamente innovative, per rispondere con maggiore efficacia </w:t>
      </w:r>
      <w:r>
        <w:rPr>
          <w:rFonts w:asciiTheme="majorHAnsi" w:hAnsiTheme="majorHAnsi"/>
          <w:sz w:val="24"/>
          <w:szCs w:val="24"/>
        </w:rPr>
        <w:t>a peculiari esigenze di alcuni U</w:t>
      </w:r>
      <w:r w:rsidRPr="00DB2ADF">
        <w:rPr>
          <w:rFonts w:asciiTheme="majorHAnsi" w:hAnsiTheme="majorHAnsi"/>
          <w:sz w:val="24"/>
          <w:szCs w:val="24"/>
        </w:rPr>
        <w:t xml:space="preserve">ffici in tema di smaltimento dell’arretrato, o per eventi di carattere eccezionale, assegnando risorse aggiuntive alla dotazione organica fissa degli uffici giudiziari, con l’obbiettivo di assicurare un riequilibro duraturo sui territori interessati. La </w:t>
      </w:r>
      <w:r w:rsidRPr="003B0B8B">
        <w:rPr>
          <w:rFonts w:asciiTheme="majorHAnsi" w:hAnsiTheme="majorHAnsi"/>
          <w:i/>
          <w:sz w:val="24"/>
          <w:szCs w:val="24"/>
        </w:rPr>
        <w:t>task force</w:t>
      </w:r>
      <w:r w:rsidRPr="00DB2ADF">
        <w:rPr>
          <w:rFonts w:asciiTheme="majorHAnsi" w:hAnsiTheme="majorHAnsi"/>
          <w:sz w:val="24"/>
          <w:szCs w:val="24"/>
        </w:rPr>
        <w:t xml:space="preserve"> assegnata secondo criteri di priorità nei quali l’azzeramento dell’arretrato ha una portata principale, ove correttamente s</w:t>
      </w:r>
      <w:r>
        <w:rPr>
          <w:rFonts w:asciiTheme="majorHAnsi" w:hAnsiTheme="majorHAnsi"/>
          <w:sz w:val="24"/>
          <w:szCs w:val="24"/>
        </w:rPr>
        <w:t>fruttata, potrà</w:t>
      </w:r>
      <w:r w:rsidRPr="00DB2ADF">
        <w:rPr>
          <w:rFonts w:asciiTheme="majorHAnsi" w:hAnsiTheme="majorHAnsi"/>
          <w:sz w:val="24"/>
          <w:szCs w:val="24"/>
        </w:rPr>
        <w:t xml:space="preserve"> regolare</w:t>
      </w:r>
      <w:r>
        <w:rPr>
          <w:rFonts w:asciiTheme="majorHAnsi" w:hAnsiTheme="majorHAnsi"/>
          <w:sz w:val="24"/>
          <w:szCs w:val="24"/>
        </w:rPr>
        <w:t xml:space="preserve"> - secondo il DOG -</w:t>
      </w:r>
      <w:r w:rsidRPr="00DB2ADF">
        <w:rPr>
          <w:rFonts w:asciiTheme="majorHAnsi" w:hAnsiTheme="majorHAnsi"/>
          <w:sz w:val="24"/>
          <w:szCs w:val="24"/>
        </w:rPr>
        <w:t xml:space="preserve"> in modo costante e dinamico le sit</w:t>
      </w:r>
      <w:r>
        <w:rPr>
          <w:rFonts w:asciiTheme="majorHAnsi" w:hAnsiTheme="majorHAnsi"/>
          <w:sz w:val="24"/>
          <w:szCs w:val="24"/>
        </w:rPr>
        <w:t>uazioni di affaticamento degli U</w:t>
      </w:r>
      <w:r w:rsidRPr="00DB2ADF">
        <w:rPr>
          <w:rFonts w:asciiTheme="majorHAnsi" w:hAnsiTheme="majorHAnsi"/>
          <w:sz w:val="24"/>
          <w:szCs w:val="24"/>
        </w:rPr>
        <w:t xml:space="preserve">ffici, contribuendo ad un contenimento delle differenze di </w:t>
      </w:r>
      <w:r w:rsidRPr="00DB2ADF">
        <w:rPr>
          <w:rFonts w:asciiTheme="majorHAnsi" w:hAnsiTheme="majorHAnsi"/>
          <w:i/>
          <w:iCs/>
          <w:sz w:val="24"/>
          <w:szCs w:val="24"/>
        </w:rPr>
        <w:t>performance</w:t>
      </w:r>
      <w:r w:rsidRPr="00DB2ADF">
        <w:rPr>
          <w:rFonts w:asciiTheme="majorHAnsi" w:hAnsiTheme="majorHAnsi"/>
          <w:sz w:val="24"/>
          <w:szCs w:val="24"/>
        </w:rPr>
        <w:t xml:space="preserve"> e di risposta ai cittadini e anche rispondendo alle difficoltà dell’elevato </w:t>
      </w:r>
      <w:r w:rsidRPr="00BF35A0">
        <w:rPr>
          <w:rFonts w:asciiTheme="majorHAnsi" w:hAnsiTheme="majorHAnsi"/>
          <w:i/>
          <w:iCs/>
          <w:sz w:val="24"/>
          <w:szCs w:val="24"/>
        </w:rPr>
        <w:t>turnover</w:t>
      </w:r>
      <w:r w:rsidRPr="00DB2ADF">
        <w:rPr>
          <w:rFonts w:asciiTheme="majorHAnsi" w:hAnsiTheme="majorHAnsi"/>
          <w:sz w:val="24"/>
          <w:szCs w:val="24"/>
        </w:rPr>
        <w:t xml:space="preserve"> di</w:t>
      </w:r>
      <w:r>
        <w:rPr>
          <w:rFonts w:asciiTheme="majorHAnsi" w:hAnsiTheme="majorHAnsi"/>
          <w:sz w:val="24"/>
          <w:szCs w:val="24"/>
        </w:rPr>
        <w:t xml:space="preserve"> cui patiscono vari U</w:t>
      </w:r>
      <w:r w:rsidRPr="00DB2ADF">
        <w:rPr>
          <w:rFonts w:asciiTheme="majorHAnsi" w:hAnsiTheme="majorHAnsi"/>
          <w:sz w:val="24"/>
          <w:szCs w:val="24"/>
        </w:rPr>
        <w:t>ffici giudiziari.</w:t>
      </w:r>
    </w:p>
    <w:p w14:paraId="3CF3895B" w14:textId="77777777" w:rsidR="006916F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La dotazione organica del personale di magistratura ordinaria è stata di re</w:t>
      </w:r>
      <w:r>
        <w:rPr>
          <w:rFonts w:asciiTheme="majorHAnsi" w:hAnsiTheme="majorHAnsi"/>
          <w:sz w:val="24"/>
          <w:szCs w:val="24"/>
        </w:rPr>
        <w:t xml:space="preserve">cente ampliata in virtù </w:t>
      </w:r>
      <w:r w:rsidRPr="00DB2ADF">
        <w:rPr>
          <w:rFonts w:asciiTheme="majorHAnsi" w:hAnsiTheme="majorHAnsi"/>
          <w:sz w:val="24"/>
          <w:szCs w:val="24"/>
        </w:rPr>
        <w:t xml:space="preserve">della riforma </w:t>
      </w:r>
      <w:r>
        <w:rPr>
          <w:rFonts w:asciiTheme="majorHAnsi" w:hAnsiTheme="majorHAnsi"/>
          <w:sz w:val="24"/>
          <w:szCs w:val="24"/>
        </w:rPr>
        <w:t>organizzativa.</w:t>
      </w:r>
      <w:r w:rsidRPr="00DB2ADF">
        <w:rPr>
          <w:rFonts w:asciiTheme="majorHAnsi" w:hAnsiTheme="majorHAnsi"/>
          <w:sz w:val="24"/>
          <w:szCs w:val="24"/>
        </w:rPr>
        <w:t xml:space="preserve"> </w:t>
      </w:r>
    </w:p>
    <w:p w14:paraId="65E93BE7" w14:textId="77777777" w:rsidR="006916FF" w:rsidRPr="003B0B8B" w:rsidRDefault="006916FF" w:rsidP="006916FF">
      <w:pPr>
        <w:spacing w:before="60" w:after="60" w:line="360" w:lineRule="exact"/>
        <w:jc w:val="both"/>
        <w:rPr>
          <w:rFonts w:asciiTheme="majorHAnsi" w:hAnsiTheme="majorHAnsi"/>
          <w:b/>
          <w:sz w:val="24"/>
          <w:szCs w:val="24"/>
        </w:rPr>
      </w:pPr>
      <w:r w:rsidRPr="00DB2ADF">
        <w:rPr>
          <w:rFonts w:asciiTheme="majorHAnsi" w:hAnsiTheme="majorHAnsi"/>
          <w:sz w:val="24"/>
          <w:szCs w:val="24"/>
        </w:rPr>
        <w:t>La dotazione organica del personale d</w:t>
      </w:r>
      <w:r>
        <w:rPr>
          <w:rFonts w:asciiTheme="majorHAnsi" w:hAnsiTheme="majorHAnsi"/>
          <w:sz w:val="24"/>
          <w:szCs w:val="24"/>
        </w:rPr>
        <w:t xml:space="preserve">i </w:t>
      </w:r>
      <w:r w:rsidRPr="003B0B8B">
        <w:rPr>
          <w:rFonts w:asciiTheme="majorHAnsi" w:hAnsiTheme="majorHAnsi"/>
          <w:b/>
          <w:sz w:val="24"/>
          <w:szCs w:val="24"/>
        </w:rPr>
        <w:t>magistratura onoraria</w:t>
      </w:r>
      <w:r>
        <w:rPr>
          <w:rFonts w:asciiTheme="majorHAnsi" w:hAnsiTheme="majorHAnsi"/>
          <w:sz w:val="24"/>
          <w:szCs w:val="24"/>
        </w:rPr>
        <w:t xml:space="preserve"> è</w:t>
      </w:r>
      <w:r w:rsidRPr="00DB2ADF">
        <w:rPr>
          <w:rFonts w:asciiTheme="majorHAnsi" w:hAnsiTheme="majorHAnsi"/>
          <w:sz w:val="24"/>
          <w:szCs w:val="24"/>
        </w:rPr>
        <w:t xml:space="preserve"> allo stato pari a </w:t>
      </w:r>
      <w:r w:rsidRPr="003B0B8B">
        <w:rPr>
          <w:rFonts w:asciiTheme="majorHAnsi" w:hAnsiTheme="majorHAnsi"/>
          <w:b/>
          <w:sz w:val="24"/>
          <w:szCs w:val="24"/>
        </w:rPr>
        <w:t>8.000 unità.</w:t>
      </w:r>
    </w:p>
    <w:p w14:paraId="3FABF093"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Per quanto riguar</w:t>
      </w:r>
      <w:r>
        <w:rPr>
          <w:rFonts w:asciiTheme="majorHAnsi" w:hAnsiTheme="majorHAnsi"/>
          <w:sz w:val="24"/>
          <w:szCs w:val="24"/>
        </w:rPr>
        <w:t xml:space="preserve">da </w:t>
      </w:r>
      <w:r w:rsidRPr="003B0B8B">
        <w:rPr>
          <w:rFonts w:asciiTheme="majorHAnsi" w:hAnsiTheme="majorHAnsi"/>
          <w:b/>
          <w:sz w:val="24"/>
          <w:szCs w:val="24"/>
        </w:rPr>
        <w:t>le presenze effettive</w:t>
      </w:r>
      <w:r w:rsidRPr="00DB2ADF">
        <w:rPr>
          <w:rFonts w:asciiTheme="majorHAnsi" w:hAnsiTheme="majorHAnsi"/>
          <w:sz w:val="24"/>
          <w:szCs w:val="24"/>
        </w:rPr>
        <w:t>, sono presenti</w:t>
      </w:r>
      <w:r>
        <w:rPr>
          <w:rFonts w:asciiTheme="majorHAnsi" w:hAnsiTheme="majorHAnsi"/>
          <w:sz w:val="24"/>
          <w:szCs w:val="24"/>
        </w:rPr>
        <w:t xml:space="preserve">, allo stato, </w:t>
      </w:r>
      <w:r w:rsidRPr="00DB2ADF">
        <w:rPr>
          <w:rFonts w:asciiTheme="majorHAnsi" w:hAnsiTheme="majorHAnsi"/>
          <w:sz w:val="24"/>
          <w:szCs w:val="24"/>
        </w:rPr>
        <w:t xml:space="preserve">complessivamente </w:t>
      </w:r>
      <w:r w:rsidRPr="003B0B8B">
        <w:rPr>
          <w:rFonts w:asciiTheme="majorHAnsi" w:hAnsiTheme="majorHAnsi"/>
          <w:b/>
          <w:bCs/>
          <w:sz w:val="24"/>
          <w:szCs w:val="24"/>
        </w:rPr>
        <w:t>9.635</w:t>
      </w:r>
      <w:r w:rsidRPr="00DB2ADF">
        <w:rPr>
          <w:rFonts w:asciiTheme="majorHAnsi" w:hAnsiTheme="majorHAnsi"/>
          <w:sz w:val="24"/>
          <w:szCs w:val="24"/>
        </w:rPr>
        <w:t xml:space="preserve"> magistrati ordinari</w:t>
      </w:r>
      <w:r>
        <w:rPr>
          <w:rFonts w:asciiTheme="majorHAnsi" w:hAnsiTheme="majorHAnsi"/>
          <w:sz w:val="24"/>
          <w:szCs w:val="24"/>
        </w:rPr>
        <w:t>,</w:t>
      </w:r>
      <w:r w:rsidRPr="00DB2ADF">
        <w:rPr>
          <w:rFonts w:asciiTheme="majorHAnsi" w:hAnsiTheme="majorHAnsi"/>
          <w:sz w:val="24"/>
          <w:szCs w:val="24"/>
        </w:rPr>
        <w:t xml:space="preserve"> di cui 292 magistrati ordinari senza funzioni, 257 magistrati fuori ruolo a qualsiasi titolo e </w:t>
      </w:r>
      <w:r w:rsidRPr="00DB2ADF">
        <w:rPr>
          <w:rFonts w:asciiTheme="majorHAnsi" w:hAnsiTheme="majorHAnsi"/>
          <w:bCs/>
          <w:sz w:val="24"/>
          <w:szCs w:val="24"/>
        </w:rPr>
        <w:t>9.086</w:t>
      </w:r>
      <w:r>
        <w:rPr>
          <w:rFonts w:asciiTheme="majorHAnsi" w:hAnsiTheme="majorHAnsi"/>
          <w:sz w:val="24"/>
          <w:szCs w:val="24"/>
        </w:rPr>
        <w:t xml:space="preserve"> in servizio negli U</w:t>
      </w:r>
      <w:r w:rsidRPr="00DB2ADF">
        <w:rPr>
          <w:rFonts w:asciiTheme="majorHAnsi" w:hAnsiTheme="majorHAnsi"/>
          <w:sz w:val="24"/>
          <w:szCs w:val="24"/>
        </w:rPr>
        <w:t xml:space="preserve">ffici giudiziari così ripartiti: </w:t>
      </w:r>
      <w:r w:rsidRPr="003B0B8B">
        <w:rPr>
          <w:rFonts w:asciiTheme="majorHAnsi" w:hAnsiTheme="majorHAnsi"/>
          <w:b/>
          <w:bCs/>
          <w:sz w:val="24"/>
          <w:szCs w:val="24"/>
        </w:rPr>
        <w:t>6.821</w:t>
      </w:r>
      <w:r w:rsidRPr="003B0B8B">
        <w:rPr>
          <w:rFonts w:asciiTheme="majorHAnsi" w:hAnsiTheme="majorHAnsi"/>
          <w:b/>
          <w:sz w:val="24"/>
          <w:szCs w:val="24"/>
        </w:rPr>
        <w:t xml:space="preserve"> giudicanti e </w:t>
      </w:r>
      <w:r w:rsidRPr="003B0B8B">
        <w:rPr>
          <w:rFonts w:asciiTheme="majorHAnsi" w:hAnsiTheme="majorHAnsi"/>
          <w:b/>
          <w:bCs/>
          <w:sz w:val="24"/>
          <w:szCs w:val="24"/>
        </w:rPr>
        <w:t>2.265</w:t>
      </w:r>
      <w:r w:rsidRPr="003B0B8B">
        <w:rPr>
          <w:rFonts w:asciiTheme="majorHAnsi" w:hAnsiTheme="majorHAnsi"/>
          <w:b/>
          <w:sz w:val="24"/>
          <w:szCs w:val="24"/>
        </w:rPr>
        <w:t xml:space="preserve"> requirenti.</w:t>
      </w:r>
    </w:p>
    <w:p w14:paraId="42390135" w14:textId="77777777" w:rsidR="006916FF" w:rsidRPr="00DB2ADF" w:rsidRDefault="006916FF" w:rsidP="006916FF">
      <w:pPr>
        <w:spacing w:before="60" w:after="60" w:line="360" w:lineRule="exact"/>
        <w:jc w:val="both"/>
        <w:rPr>
          <w:rFonts w:asciiTheme="majorHAnsi" w:hAnsiTheme="majorHAnsi"/>
          <w:sz w:val="24"/>
          <w:szCs w:val="24"/>
        </w:rPr>
      </w:pPr>
      <w:r w:rsidRPr="00DB2ADF">
        <w:rPr>
          <w:rFonts w:asciiTheme="majorHAnsi" w:hAnsiTheme="majorHAnsi"/>
          <w:sz w:val="24"/>
          <w:szCs w:val="24"/>
        </w:rPr>
        <w:t xml:space="preserve">Quanto alla ripartizione geografica delle presenze effettive, la </w:t>
      </w:r>
      <w:r w:rsidRPr="00E94FC2">
        <w:rPr>
          <w:rFonts w:asciiTheme="majorHAnsi" w:hAnsiTheme="majorHAnsi"/>
          <w:b/>
          <w:bCs/>
          <w:sz w:val="24"/>
          <w:szCs w:val="24"/>
        </w:rPr>
        <w:t>Figura 16</w:t>
      </w:r>
      <w:r w:rsidRPr="00DB2ADF">
        <w:rPr>
          <w:rFonts w:asciiTheme="majorHAnsi" w:hAnsiTheme="majorHAnsi"/>
          <w:sz w:val="24"/>
          <w:szCs w:val="24"/>
        </w:rPr>
        <w:t xml:space="preserve"> sotto mostra come il 33% sia allocato al Nord, il 2</w:t>
      </w:r>
      <w:r>
        <w:rPr>
          <w:rFonts w:asciiTheme="majorHAnsi" w:hAnsiTheme="majorHAnsi"/>
          <w:sz w:val="24"/>
          <w:szCs w:val="24"/>
        </w:rPr>
        <w:t>6% al Centro ed il 41 % al Sud.</w:t>
      </w:r>
    </w:p>
    <w:p w14:paraId="1FF024E0" w14:textId="77777777" w:rsidR="006916FF" w:rsidRDefault="006916FF" w:rsidP="006916FF">
      <w:pPr>
        <w:rPr>
          <w:rFonts w:asciiTheme="majorHAnsi" w:hAnsiTheme="majorHAnsi"/>
          <w:b/>
          <w:bCs/>
          <w:i/>
          <w:iCs/>
          <w:color w:val="1F3864" w:themeColor="accent5" w:themeShade="80"/>
          <w:sz w:val="20"/>
          <w:szCs w:val="20"/>
        </w:rPr>
      </w:pPr>
    </w:p>
    <w:p w14:paraId="5AC357F3" w14:textId="77777777" w:rsidR="006916FF" w:rsidRPr="005434F8" w:rsidRDefault="006916FF" w:rsidP="006916FF">
      <w:pPr>
        <w:spacing w:after="0" w:line="360" w:lineRule="auto"/>
        <w:jc w:val="center"/>
        <w:rPr>
          <w:rFonts w:asciiTheme="majorHAnsi" w:hAnsiTheme="majorHAnsi"/>
          <w:b/>
          <w:bCs/>
          <w:color w:val="1F3864" w:themeColor="accent5" w:themeShade="80"/>
          <w:sz w:val="24"/>
          <w:szCs w:val="24"/>
        </w:rPr>
      </w:pPr>
      <w:r w:rsidRPr="005434F8">
        <w:rPr>
          <w:rFonts w:asciiTheme="majorHAnsi" w:hAnsiTheme="majorHAnsi"/>
          <w:b/>
          <w:bCs/>
          <w:i/>
          <w:iCs/>
          <w:color w:val="1F3864" w:themeColor="accent5" w:themeShade="80"/>
          <w:sz w:val="20"/>
          <w:szCs w:val="20"/>
        </w:rPr>
        <w:t>Fig. 16. Ripartizione geografica delle presenze effettive</w:t>
      </w:r>
    </w:p>
    <w:p w14:paraId="1311F66C" w14:textId="77777777" w:rsidR="006916FF" w:rsidRPr="005434F8" w:rsidRDefault="006916FF" w:rsidP="006916FF">
      <w:pPr>
        <w:spacing w:after="0" w:line="360" w:lineRule="auto"/>
        <w:jc w:val="center"/>
        <w:rPr>
          <w:rFonts w:asciiTheme="majorHAnsi" w:hAnsiTheme="majorHAnsi"/>
          <w:b/>
          <w:bCs/>
          <w:noProof/>
          <w:sz w:val="24"/>
          <w:szCs w:val="24"/>
          <w:lang w:eastAsia="it-IT"/>
        </w:rPr>
      </w:pPr>
      <w:r>
        <w:rPr>
          <w:noProof/>
          <w:lang w:eastAsia="it-IT"/>
        </w:rPr>
        <w:drawing>
          <wp:inline distT="0" distB="0" distL="0" distR="0" wp14:anchorId="245CEFCF" wp14:editId="05E786E2">
            <wp:extent cx="4390883" cy="2347414"/>
            <wp:effectExtent l="0" t="0" r="10160" b="15240"/>
            <wp:docPr id="157" name="Chart 157">
              <a:extLst xmlns:a="http://schemas.openxmlformats.org/drawingml/2006/main">
                <a:ext uri="{FF2B5EF4-FFF2-40B4-BE49-F238E27FC236}">
                  <a16:creationId xmlns:a16="http://schemas.microsoft.com/office/drawing/2014/main" id="{0C9B5738-D931-4DBC-9398-1921DA8EA5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3274B5A" w14:textId="6D16F007" w:rsidR="006916FF" w:rsidRDefault="006916FF" w:rsidP="006916FF">
      <w:pPr>
        <w:spacing w:before="60" w:after="60" w:line="360" w:lineRule="exact"/>
        <w:jc w:val="both"/>
        <w:rPr>
          <w:rFonts w:asciiTheme="majorHAnsi" w:hAnsiTheme="majorHAnsi"/>
          <w:sz w:val="24"/>
          <w:szCs w:val="24"/>
        </w:rPr>
      </w:pPr>
      <w:r w:rsidRPr="006D0DC8">
        <w:rPr>
          <w:rFonts w:asciiTheme="majorHAnsi" w:hAnsiTheme="majorHAnsi"/>
          <w:bCs/>
          <w:sz w:val="24"/>
          <w:szCs w:val="24"/>
        </w:rPr>
        <w:t>Costanti sono state le assunzioni</w:t>
      </w:r>
      <w:r w:rsidRPr="006D0DC8">
        <w:rPr>
          <w:rFonts w:asciiTheme="majorHAnsi" w:hAnsiTheme="majorHAnsi"/>
          <w:sz w:val="24"/>
          <w:szCs w:val="24"/>
        </w:rPr>
        <w:t xml:space="preserve"> dei magistrati negli ultim</w:t>
      </w:r>
      <w:r>
        <w:rPr>
          <w:rFonts w:asciiTheme="majorHAnsi" w:hAnsiTheme="majorHAnsi"/>
          <w:sz w:val="24"/>
          <w:szCs w:val="24"/>
        </w:rPr>
        <w:t xml:space="preserve">i anni (2016-2020), con un concorso all’anno </w:t>
      </w:r>
      <w:r w:rsidRPr="006D0DC8">
        <w:rPr>
          <w:rFonts w:asciiTheme="majorHAnsi" w:hAnsiTheme="majorHAnsi"/>
          <w:sz w:val="24"/>
          <w:szCs w:val="24"/>
        </w:rPr>
        <w:t>che nel periodo 2016-2020 ha portato all’assunzione di 1607 magis</w:t>
      </w:r>
      <w:r>
        <w:rPr>
          <w:rFonts w:asciiTheme="majorHAnsi" w:hAnsiTheme="majorHAnsi"/>
          <w:sz w:val="24"/>
          <w:szCs w:val="24"/>
        </w:rPr>
        <w:t>trati. A tale numero si aggiungo</w:t>
      </w:r>
      <w:r w:rsidRPr="006D0DC8">
        <w:rPr>
          <w:rFonts w:asciiTheme="majorHAnsi" w:hAnsiTheme="majorHAnsi"/>
          <w:sz w:val="24"/>
          <w:szCs w:val="24"/>
        </w:rPr>
        <w:t xml:space="preserve">no i </w:t>
      </w:r>
      <w:r w:rsidRPr="006D0DC8">
        <w:rPr>
          <w:rFonts w:asciiTheme="majorHAnsi" w:hAnsiTheme="majorHAnsi"/>
          <w:bCs/>
          <w:sz w:val="24"/>
          <w:szCs w:val="24"/>
        </w:rPr>
        <w:t xml:space="preserve">285 </w:t>
      </w:r>
      <w:r w:rsidRPr="006D0DC8">
        <w:rPr>
          <w:rFonts w:asciiTheme="majorHAnsi" w:hAnsiTheme="majorHAnsi"/>
          <w:sz w:val="24"/>
          <w:szCs w:val="24"/>
        </w:rPr>
        <w:t>magistrati nominati nel 2021, che non han</w:t>
      </w:r>
      <w:r>
        <w:rPr>
          <w:rFonts w:asciiTheme="majorHAnsi" w:hAnsiTheme="majorHAnsi"/>
          <w:sz w:val="24"/>
          <w:szCs w:val="24"/>
        </w:rPr>
        <w:t>no ancora preso servizio negli U</w:t>
      </w:r>
      <w:r w:rsidRPr="006D0DC8">
        <w:rPr>
          <w:rFonts w:asciiTheme="majorHAnsi" w:hAnsiTheme="majorHAnsi"/>
          <w:sz w:val="24"/>
          <w:szCs w:val="24"/>
        </w:rPr>
        <w:t>ffici. Il rafforzamento e la revisione delle dotazioni organiche di magistrati è una linea organizzativa avviata a partire dal 2016 e sviluppata in particolar modo con il finanziamento dell’aumento di 600 posti di magistrati ordinari</w:t>
      </w:r>
      <w:r>
        <w:rPr>
          <w:rFonts w:asciiTheme="majorHAnsi" w:hAnsiTheme="majorHAnsi"/>
          <w:sz w:val="24"/>
          <w:szCs w:val="24"/>
        </w:rPr>
        <w:t>,</w:t>
      </w:r>
      <w:r w:rsidRPr="006D0DC8">
        <w:rPr>
          <w:rFonts w:asciiTheme="majorHAnsi" w:hAnsiTheme="majorHAnsi"/>
          <w:sz w:val="24"/>
          <w:szCs w:val="24"/>
        </w:rPr>
        <w:t xml:space="preserve"> da distribuire in tutti i gradi di giudizio. La riforma muoveva dalla convinzione che nonostante la digitalizzazione ed altre importanti riforme organizzative, al fine di sup</w:t>
      </w:r>
      <w:r>
        <w:rPr>
          <w:rFonts w:asciiTheme="majorHAnsi" w:hAnsiTheme="majorHAnsi"/>
          <w:sz w:val="24"/>
          <w:szCs w:val="24"/>
        </w:rPr>
        <w:t>portare gli uffici e</w:t>
      </w:r>
      <w:r w:rsidRPr="006D0DC8">
        <w:rPr>
          <w:rFonts w:asciiTheme="majorHAnsi" w:hAnsiTheme="majorHAnsi"/>
          <w:sz w:val="24"/>
          <w:szCs w:val="24"/>
        </w:rPr>
        <w:t xml:space="preserve"> migliorare le </w:t>
      </w:r>
      <w:r w:rsidRPr="006D0DC8">
        <w:rPr>
          <w:rFonts w:asciiTheme="majorHAnsi" w:hAnsiTheme="majorHAnsi"/>
          <w:i/>
          <w:iCs/>
          <w:sz w:val="24"/>
          <w:szCs w:val="24"/>
        </w:rPr>
        <w:t>performance</w:t>
      </w:r>
      <w:r w:rsidRPr="006D0DC8">
        <w:rPr>
          <w:rFonts w:asciiTheme="majorHAnsi" w:hAnsiTheme="majorHAnsi"/>
          <w:sz w:val="24"/>
          <w:szCs w:val="24"/>
        </w:rPr>
        <w:t xml:space="preserve"> in termini di riduzione di arretrato e durata, occorresse</w:t>
      </w:r>
      <w:r>
        <w:rPr>
          <w:rFonts w:asciiTheme="majorHAnsi" w:hAnsiTheme="majorHAnsi"/>
          <w:sz w:val="24"/>
          <w:szCs w:val="24"/>
        </w:rPr>
        <w:t xml:space="preserve"> operare sul territorio, </w:t>
      </w:r>
      <w:r w:rsidRPr="006D0DC8">
        <w:rPr>
          <w:rFonts w:asciiTheme="majorHAnsi" w:hAnsiTheme="majorHAnsi"/>
          <w:sz w:val="24"/>
          <w:szCs w:val="24"/>
        </w:rPr>
        <w:t>rafforzando alcune sedi. All’esito di un lavoro di analisi, nel quale so</w:t>
      </w:r>
      <w:r>
        <w:rPr>
          <w:rFonts w:asciiTheme="majorHAnsi" w:hAnsiTheme="majorHAnsi"/>
          <w:sz w:val="24"/>
          <w:szCs w:val="24"/>
        </w:rPr>
        <w:t>no stati utilizzati dati</w:t>
      </w:r>
      <w:r w:rsidRPr="006D0DC8">
        <w:rPr>
          <w:rFonts w:asciiTheme="majorHAnsi" w:hAnsiTheme="majorHAnsi"/>
          <w:sz w:val="24"/>
          <w:szCs w:val="24"/>
        </w:rPr>
        <w:t xml:space="preserve"> diacronici (media degli ultimi 5 anni) al fine di calibrare le valutazioni prognostiche di miglioramento delle </w:t>
      </w:r>
      <w:r w:rsidRPr="006D0DC8">
        <w:rPr>
          <w:rFonts w:asciiTheme="majorHAnsi" w:hAnsiTheme="majorHAnsi"/>
          <w:i/>
          <w:iCs/>
          <w:sz w:val="24"/>
          <w:szCs w:val="24"/>
        </w:rPr>
        <w:t>performance</w:t>
      </w:r>
      <w:r>
        <w:rPr>
          <w:rFonts w:asciiTheme="majorHAnsi" w:hAnsiTheme="majorHAnsi"/>
          <w:sz w:val="24"/>
          <w:szCs w:val="24"/>
        </w:rPr>
        <w:t xml:space="preserve"> degli U</w:t>
      </w:r>
      <w:r w:rsidRPr="006D0DC8">
        <w:rPr>
          <w:rFonts w:asciiTheme="majorHAnsi" w:hAnsiTheme="majorHAnsi"/>
          <w:sz w:val="24"/>
          <w:szCs w:val="24"/>
        </w:rPr>
        <w:t>ffici, le 600 risorse sono state c</w:t>
      </w:r>
      <w:r>
        <w:rPr>
          <w:rFonts w:asciiTheme="majorHAnsi" w:hAnsiTheme="majorHAnsi"/>
          <w:sz w:val="24"/>
          <w:szCs w:val="24"/>
        </w:rPr>
        <w:t>osì distribuite: 70 presso gli U</w:t>
      </w:r>
      <w:r w:rsidRPr="006D0DC8">
        <w:rPr>
          <w:rFonts w:asciiTheme="majorHAnsi" w:hAnsiTheme="majorHAnsi"/>
          <w:sz w:val="24"/>
          <w:szCs w:val="24"/>
        </w:rPr>
        <w:t>ffici di legittimità (Corte di Cassazione e Pro</w:t>
      </w:r>
      <w:r>
        <w:rPr>
          <w:rFonts w:asciiTheme="majorHAnsi" w:hAnsiTheme="majorHAnsi"/>
          <w:sz w:val="24"/>
          <w:szCs w:val="24"/>
        </w:rPr>
        <w:t>cura generale), 422 presso gli U</w:t>
      </w:r>
      <w:r w:rsidRPr="006D0DC8">
        <w:rPr>
          <w:rFonts w:asciiTheme="majorHAnsi" w:hAnsiTheme="majorHAnsi"/>
          <w:sz w:val="24"/>
          <w:szCs w:val="24"/>
        </w:rPr>
        <w:t xml:space="preserve">ffici giudicanti e requirenti di primo e secondo grado, 176 per costituire la </w:t>
      </w:r>
      <w:r w:rsidRPr="006D0DC8">
        <w:rPr>
          <w:rFonts w:asciiTheme="majorHAnsi" w:hAnsiTheme="majorHAnsi"/>
          <w:i/>
          <w:iCs/>
          <w:sz w:val="24"/>
          <w:szCs w:val="24"/>
        </w:rPr>
        <w:t>task force</w:t>
      </w:r>
      <w:r w:rsidRPr="006D0DC8">
        <w:rPr>
          <w:rFonts w:asciiTheme="majorHAnsi" w:hAnsiTheme="majorHAnsi"/>
          <w:sz w:val="24"/>
          <w:szCs w:val="24"/>
        </w:rPr>
        <w:t xml:space="preserve"> delle piante organiche flessibili.</w:t>
      </w:r>
    </w:p>
    <w:p w14:paraId="240339FA" w14:textId="77777777" w:rsidR="00BC00AC" w:rsidRDefault="00BC00AC" w:rsidP="006916FF">
      <w:pPr>
        <w:spacing w:before="60" w:after="60" w:line="360" w:lineRule="exact"/>
        <w:jc w:val="both"/>
        <w:rPr>
          <w:rFonts w:asciiTheme="majorHAnsi" w:hAnsiTheme="majorHAnsi"/>
          <w:sz w:val="24"/>
          <w:szCs w:val="24"/>
        </w:rPr>
      </w:pPr>
    </w:p>
    <w:p w14:paraId="7B45763E" w14:textId="77777777" w:rsidR="006916FF" w:rsidRPr="006D0DC8" w:rsidRDefault="006916FF" w:rsidP="006916FF">
      <w:pPr>
        <w:pStyle w:val="Titolo3"/>
      </w:pPr>
      <w:r>
        <w:t>Il PNRR un’occasione per gli Uffici G</w:t>
      </w:r>
      <w:r w:rsidRPr="006D0DC8">
        <w:t xml:space="preserve">iudiziari </w:t>
      </w:r>
    </w:p>
    <w:p w14:paraId="32D62BF3"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Il Piano Nazionale di Ripresa e Resilienza (PNRR) si inserisce all’interno del program</w:t>
      </w:r>
      <w:r>
        <w:rPr>
          <w:rFonts w:asciiTheme="majorHAnsi" w:hAnsiTheme="majorHAnsi"/>
          <w:sz w:val="24"/>
          <w:szCs w:val="24"/>
        </w:rPr>
        <w:t xml:space="preserve">ma Next Generation EU (NGEU), </w:t>
      </w:r>
      <w:r w:rsidRPr="006D0DC8">
        <w:rPr>
          <w:rFonts w:asciiTheme="majorHAnsi" w:hAnsiTheme="majorHAnsi"/>
          <w:sz w:val="24"/>
          <w:szCs w:val="24"/>
        </w:rPr>
        <w:t>pacchetto</w:t>
      </w:r>
      <w:r>
        <w:rPr>
          <w:rFonts w:asciiTheme="majorHAnsi" w:hAnsiTheme="majorHAnsi"/>
          <w:sz w:val="24"/>
          <w:szCs w:val="24"/>
        </w:rPr>
        <w:t xml:space="preserve"> da 750 miliardi di euro</w:t>
      </w:r>
      <w:r w:rsidRPr="006D0DC8">
        <w:rPr>
          <w:rFonts w:asciiTheme="majorHAnsi" w:hAnsiTheme="majorHAnsi"/>
          <w:sz w:val="24"/>
          <w:szCs w:val="24"/>
        </w:rPr>
        <w:t xml:space="preserve"> costituito per circa la metà </w:t>
      </w:r>
      <w:r>
        <w:rPr>
          <w:rFonts w:asciiTheme="majorHAnsi" w:hAnsiTheme="majorHAnsi"/>
          <w:sz w:val="24"/>
          <w:szCs w:val="24"/>
        </w:rPr>
        <w:t xml:space="preserve">da sovvenzioni, concordato in sede di </w:t>
      </w:r>
      <w:r w:rsidRPr="006D0DC8">
        <w:rPr>
          <w:rFonts w:asciiTheme="majorHAnsi" w:hAnsiTheme="majorHAnsi"/>
          <w:sz w:val="24"/>
          <w:szCs w:val="24"/>
        </w:rPr>
        <w:t xml:space="preserve">Unione Europea in risposta alla crisi pandemica. </w:t>
      </w:r>
    </w:p>
    <w:p w14:paraId="5D60D3D4" w14:textId="10218298"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Il Piano presentato dall’Italia prevede </w:t>
      </w:r>
      <w:r w:rsidRPr="006D0DC8">
        <w:rPr>
          <w:rFonts w:asciiTheme="majorHAnsi" w:hAnsiTheme="majorHAnsi"/>
          <w:bCs/>
          <w:sz w:val="24"/>
          <w:szCs w:val="24"/>
        </w:rPr>
        <w:t>investimenti</w:t>
      </w:r>
      <w:r w:rsidRPr="006D0DC8">
        <w:rPr>
          <w:rFonts w:asciiTheme="majorHAnsi" w:hAnsiTheme="majorHAnsi"/>
          <w:sz w:val="24"/>
          <w:szCs w:val="24"/>
        </w:rPr>
        <w:t xml:space="preserve"> e un coerente </w:t>
      </w:r>
      <w:r w:rsidRPr="006D0DC8">
        <w:rPr>
          <w:rFonts w:asciiTheme="majorHAnsi" w:hAnsiTheme="majorHAnsi"/>
          <w:bCs/>
          <w:sz w:val="24"/>
          <w:szCs w:val="24"/>
        </w:rPr>
        <w:t>pacchetto di riforme</w:t>
      </w:r>
      <w:r w:rsidRPr="006D0DC8">
        <w:rPr>
          <w:rFonts w:asciiTheme="majorHAnsi" w:hAnsiTheme="majorHAnsi"/>
          <w:sz w:val="24"/>
          <w:szCs w:val="24"/>
        </w:rPr>
        <w:t xml:space="preserve">. Sono allocate risorse per </w:t>
      </w:r>
      <w:r w:rsidRPr="006D0DC8">
        <w:rPr>
          <w:rFonts w:asciiTheme="majorHAnsi" w:hAnsiTheme="majorHAnsi"/>
          <w:bCs/>
          <w:sz w:val="24"/>
          <w:szCs w:val="24"/>
        </w:rPr>
        <w:t>€ 191,5 miliardi</w:t>
      </w:r>
      <w:r w:rsidRPr="006D0DC8">
        <w:rPr>
          <w:rFonts w:asciiTheme="majorHAnsi" w:hAnsiTheme="majorHAnsi"/>
          <w:sz w:val="24"/>
          <w:szCs w:val="24"/>
        </w:rPr>
        <w:t>, finanziati attraverso il Dispositivo per la Ripresa e la Resilienza e per € 30,6 miliardi attraverso il Fondo complementare istituito con il Decreto-legge n. 59 del 6 maggio 2021, a valere sullo scostamento pluriennale di bilanc</w:t>
      </w:r>
      <w:r>
        <w:rPr>
          <w:rFonts w:asciiTheme="majorHAnsi" w:hAnsiTheme="majorHAnsi"/>
          <w:sz w:val="24"/>
          <w:szCs w:val="24"/>
        </w:rPr>
        <w:t xml:space="preserve">io approvato nel </w:t>
      </w:r>
      <w:r w:rsidR="00731079">
        <w:rPr>
          <w:rFonts w:asciiTheme="majorHAnsi" w:hAnsiTheme="majorHAnsi"/>
          <w:sz w:val="24"/>
          <w:szCs w:val="24"/>
        </w:rPr>
        <w:t>Consiglio dei ministri</w:t>
      </w:r>
      <w:r w:rsidRPr="006D0DC8">
        <w:rPr>
          <w:rFonts w:asciiTheme="majorHAnsi" w:hAnsiTheme="majorHAnsi"/>
          <w:sz w:val="24"/>
          <w:szCs w:val="24"/>
        </w:rPr>
        <w:t xml:space="preserve"> del 15 aprile. Il totale dei fondi previsti ammonta a </w:t>
      </w:r>
      <w:r w:rsidRPr="006D0DC8">
        <w:rPr>
          <w:rFonts w:asciiTheme="majorHAnsi" w:hAnsiTheme="majorHAnsi"/>
          <w:bCs/>
          <w:sz w:val="24"/>
          <w:szCs w:val="24"/>
        </w:rPr>
        <w:t>€ 222,1 miliardi</w:t>
      </w:r>
      <w:r w:rsidRPr="006D0DC8">
        <w:rPr>
          <w:rFonts w:asciiTheme="majorHAnsi" w:hAnsiTheme="majorHAnsi"/>
          <w:sz w:val="24"/>
          <w:szCs w:val="24"/>
        </w:rPr>
        <w:t xml:space="preserve">. </w:t>
      </w:r>
    </w:p>
    <w:p w14:paraId="66AB61F3"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Sono stati stanziati, inoltre, entro il 2032, ulteriori 26 miliardi da destinare alla realizzazione di opere specifiche e per il reintegro delle risorse del Fondo Sviluppo e Coesione. </w:t>
      </w:r>
    </w:p>
    <w:p w14:paraId="57D9A3BB"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Nel complesso si potrà quindi disporre di circa </w:t>
      </w:r>
      <w:r w:rsidRPr="006D0DC8">
        <w:rPr>
          <w:rFonts w:asciiTheme="majorHAnsi" w:hAnsiTheme="majorHAnsi"/>
          <w:bCs/>
          <w:sz w:val="24"/>
          <w:szCs w:val="24"/>
        </w:rPr>
        <w:t>248 miliardi di euro</w:t>
      </w:r>
      <w:r w:rsidRPr="006D0DC8">
        <w:rPr>
          <w:rFonts w:asciiTheme="majorHAnsi" w:hAnsiTheme="majorHAnsi"/>
          <w:sz w:val="24"/>
          <w:szCs w:val="24"/>
        </w:rPr>
        <w:t>. A tali risorse, si aggiungono quelle rese disponibili dal programma REACT-EU che, come previsto dalla normativa UE, vengono spese negli anni 2021-2023, per ulteriori € 13 miliardi.</w:t>
      </w:r>
    </w:p>
    <w:p w14:paraId="536B31D2" w14:textId="69A45B49" w:rsidR="006916FF" w:rsidRPr="006D0DC8"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Il Ministero della G</w:t>
      </w:r>
      <w:r w:rsidRPr="006D0DC8">
        <w:rPr>
          <w:rFonts w:asciiTheme="majorHAnsi" w:hAnsiTheme="majorHAnsi"/>
          <w:sz w:val="24"/>
          <w:szCs w:val="24"/>
        </w:rPr>
        <w:t xml:space="preserve">iustizia da luglio 2020 è al lavoro per la definizione dei programmi e progetti da inserire nel </w:t>
      </w:r>
      <w:r w:rsidR="00731079" w:rsidRPr="006D0DC8">
        <w:rPr>
          <w:rFonts w:asciiTheme="majorHAnsi" w:hAnsiTheme="majorHAnsi"/>
          <w:sz w:val="24"/>
          <w:szCs w:val="24"/>
        </w:rPr>
        <w:t>già menzionato</w:t>
      </w:r>
      <w:r w:rsidRPr="006D0DC8">
        <w:rPr>
          <w:rFonts w:asciiTheme="majorHAnsi" w:hAnsiTheme="majorHAnsi"/>
          <w:sz w:val="24"/>
          <w:szCs w:val="24"/>
        </w:rPr>
        <w:t xml:space="preserve"> piano, oltre che per delineare il quadro di riforme normative in cui essi si inseriscono. Rafforzamento del capitale umano ai fini del miglioramento dei processi di innovazione organizzativa e per il contenimento dell’arretrato, digitalizzazione e edilizia giudiziaria, sono le linee calate sul PNRR del Ministero della giustizia. </w:t>
      </w:r>
    </w:p>
    <w:p w14:paraId="52632CEA" w14:textId="23F59185" w:rsidR="006916FF" w:rsidRPr="006D0DC8" w:rsidRDefault="006916FF" w:rsidP="006916FF">
      <w:pPr>
        <w:spacing w:before="60" w:after="60" w:line="360" w:lineRule="exact"/>
        <w:jc w:val="both"/>
        <w:rPr>
          <w:rFonts w:asciiTheme="majorHAnsi" w:hAnsiTheme="majorHAnsi"/>
          <w:iCs/>
          <w:sz w:val="24"/>
          <w:szCs w:val="24"/>
        </w:rPr>
      </w:pPr>
      <w:r w:rsidRPr="006D0DC8">
        <w:rPr>
          <w:rFonts w:asciiTheme="majorHAnsi" w:hAnsiTheme="majorHAnsi"/>
          <w:sz w:val="24"/>
          <w:szCs w:val="24"/>
        </w:rPr>
        <w:t>Il PNRR si inserisce in una logica di complementarità rispetto alle risorse già appostate in bilancio, in modo sinergico rispetto alle politiche e strategie del contesto sia normativo che organizzativo che il Ministero e in pa</w:t>
      </w:r>
      <w:r w:rsidR="00F14D21">
        <w:rPr>
          <w:rFonts w:asciiTheme="majorHAnsi" w:hAnsiTheme="majorHAnsi"/>
          <w:sz w:val="24"/>
          <w:szCs w:val="24"/>
        </w:rPr>
        <w:t>rticolare il DOG ha</w:t>
      </w:r>
      <w:r>
        <w:rPr>
          <w:rFonts w:asciiTheme="majorHAnsi" w:hAnsiTheme="majorHAnsi"/>
          <w:sz w:val="24"/>
          <w:szCs w:val="24"/>
        </w:rPr>
        <w:t xml:space="preserve"> realizzato a supporto degli U</w:t>
      </w:r>
      <w:r w:rsidRPr="006D0DC8">
        <w:rPr>
          <w:rFonts w:asciiTheme="majorHAnsi" w:hAnsiTheme="majorHAnsi"/>
          <w:sz w:val="24"/>
          <w:szCs w:val="24"/>
        </w:rPr>
        <w:t xml:space="preserve">ffici giudiziari. </w:t>
      </w:r>
      <w:r w:rsidRPr="006D0DC8">
        <w:rPr>
          <w:rFonts w:asciiTheme="majorHAnsi" w:hAnsiTheme="majorHAnsi"/>
          <w:iCs/>
          <w:sz w:val="24"/>
          <w:szCs w:val="24"/>
        </w:rPr>
        <w:t xml:space="preserve">Le citate linee progettuali sono così delineate: </w:t>
      </w:r>
    </w:p>
    <w:p w14:paraId="41BEEEDD" w14:textId="77777777" w:rsidR="006916FF" w:rsidRPr="006D0DC8" w:rsidRDefault="006916FF" w:rsidP="006916FF">
      <w:pPr>
        <w:numPr>
          <w:ilvl w:val="0"/>
          <w:numId w:val="19"/>
        </w:numPr>
        <w:spacing w:before="60" w:after="60" w:line="360" w:lineRule="exact"/>
        <w:jc w:val="both"/>
        <w:rPr>
          <w:rFonts w:asciiTheme="majorHAnsi" w:hAnsiTheme="majorHAnsi"/>
          <w:iCs/>
          <w:sz w:val="24"/>
          <w:szCs w:val="24"/>
        </w:rPr>
      </w:pPr>
      <w:r w:rsidRPr="00927509">
        <w:rPr>
          <w:rFonts w:asciiTheme="majorHAnsi" w:hAnsiTheme="majorHAnsi"/>
          <w:b/>
          <w:bCs/>
          <w:iCs/>
          <w:color w:val="1F3864" w:themeColor="accent5" w:themeShade="80"/>
          <w:sz w:val="24"/>
          <w:szCs w:val="24"/>
        </w:rPr>
        <w:t>M1C1</w:t>
      </w:r>
      <w:r w:rsidRPr="006D0DC8">
        <w:rPr>
          <w:rFonts w:asciiTheme="majorHAnsi" w:hAnsiTheme="majorHAnsi"/>
          <w:iCs/>
          <w:sz w:val="24"/>
          <w:szCs w:val="24"/>
        </w:rPr>
        <w:t xml:space="preserve"> - Investire nel capitale umano per rafforzare l’«ufficio per il processo» e</w:t>
      </w:r>
      <w:r>
        <w:rPr>
          <w:rFonts w:asciiTheme="majorHAnsi" w:hAnsiTheme="majorHAnsi"/>
          <w:iCs/>
          <w:sz w:val="24"/>
          <w:szCs w:val="24"/>
        </w:rPr>
        <w:t xml:space="preserve"> superare le disparità tra gli U</w:t>
      </w:r>
      <w:r w:rsidRPr="006D0DC8">
        <w:rPr>
          <w:rFonts w:asciiTheme="majorHAnsi" w:hAnsiTheme="majorHAnsi"/>
          <w:iCs/>
          <w:sz w:val="24"/>
          <w:szCs w:val="24"/>
        </w:rPr>
        <w:t xml:space="preserve">ffici giudiziari, migliorarne la </w:t>
      </w:r>
      <w:r w:rsidRPr="006D0DC8">
        <w:rPr>
          <w:rFonts w:asciiTheme="majorHAnsi" w:hAnsiTheme="majorHAnsi"/>
          <w:i/>
          <w:sz w:val="24"/>
          <w:szCs w:val="24"/>
        </w:rPr>
        <w:t>performance</w:t>
      </w:r>
      <w:r w:rsidRPr="006D0DC8">
        <w:rPr>
          <w:rFonts w:asciiTheme="majorHAnsi" w:hAnsiTheme="majorHAnsi"/>
          <w:iCs/>
          <w:sz w:val="24"/>
          <w:szCs w:val="24"/>
        </w:rPr>
        <w:t xml:space="preserve"> sia in primo che in secondo grado e accompagnare – completandolo - il processo di transizione digitale del sistema giudiziario - Costo € 2.282.561.519,00</w:t>
      </w:r>
    </w:p>
    <w:p w14:paraId="54DE76AA" w14:textId="77777777" w:rsidR="006916FF" w:rsidRPr="006D0DC8" w:rsidRDefault="006916FF" w:rsidP="006916FF">
      <w:pPr>
        <w:numPr>
          <w:ilvl w:val="0"/>
          <w:numId w:val="19"/>
        </w:numPr>
        <w:spacing w:before="60" w:after="60" w:line="360" w:lineRule="exact"/>
        <w:jc w:val="both"/>
        <w:rPr>
          <w:rFonts w:asciiTheme="majorHAnsi" w:hAnsiTheme="majorHAnsi"/>
          <w:iCs/>
          <w:sz w:val="24"/>
          <w:szCs w:val="24"/>
        </w:rPr>
      </w:pPr>
      <w:r w:rsidRPr="00927509">
        <w:rPr>
          <w:rFonts w:asciiTheme="majorHAnsi" w:hAnsiTheme="majorHAnsi"/>
          <w:b/>
          <w:bCs/>
          <w:iCs/>
          <w:color w:val="1F3864" w:themeColor="accent5" w:themeShade="80"/>
          <w:sz w:val="24"/>
          <w:szCs w:val="24"/>
        </w:rPr>
        <w:t>M1C1</w:t>
      </w:r>
      <w:r w:rsidRPr="006D0DC8">
        <w:rPr>
          <w:rFonts w:asciiTheme="majorHAnsi" w:hAnsiTheme="majorHAnsi"/>
          <w:iCs/>
          <w:sz w:val="24"/>
          <w:szCs w:val="24"/>
        </w:rPr>
        <w:t xml:space="preserve"> - Investire nella trasformazione digitale, attraverso la digitalizzazione dei fascicoli (costo € 83.476.440,91) e l’adozione di strumenti avanzati di analisi dati (costo € 50.000.000,00);</w:t>
      </w:r>
    </w:p>
    <w:p w14:paraId="757B448D" w14:textId="77777777" w:rsidR="006916FF" w:rsidRPr="006D0DC8" w:rsidRDefault="006916FF" w:rsidP="006916FF">
      <w:pPr>
        <w:numPr>
          <w:ilvl w:val="0"/>
          <w:numId w:val="19"/>
        </w:numPr>
        <w:spacing w:before="60" w:after="60" w:line="360" w:lineRule="exact"/>
        <w:jc w:val="both"/>
        <w:rPr>
          <w:rFonts w:asciiTheme="majorHAnsi" w:hAnsiTheme="majorHAnsi"/>
          <w:iCs/>
          <w:sz w:val="24"/>
          <w:szCs w:val="24"/>
        </w:rPr>
      </w:pPr>
      <w:r w:rsidRPr="00927509">
        <w:rPr>
          <w:rFonts w:asciiTheme="majorHAnsi" w:hAnsiTheme="majorHAnsi"/>
          <w:b/>
          <w:bCs/>
          <w:iCs/>
          <w:color w:val="1F3864" w:themeColor="accent5" w:themeShade="80"/>
          <w:sz w:val="24"/>
          <w:szCs w:val="24"/>
        </w:rPr>
        <w:t>M2C3</w:t>
      </w:r>
      <w:r w:rsidRPr="006D0DC8">
        <w:rPr>
          <w:rFonts w:asciiTheme="majorHAnsi" w:hAnsiTheme="majorHAnsi"/>
          <w:iCs/>
          <w:sz w:val="24"/>
          <w:szCs w:val="24"/>
        </w:rPr>
        <w:t xml:space="preserve"> - Riqualificare il patrimonio immobiliare dell’amministrazione giudiziaria - Costo € 411.739.000,00.</w:t>
      </w:r>
    </w:p>
    <w:p w14:paraId="1501CB8A" w14:textId="77777777" w:rsidR="006916FF" w:rsidRPr="006D0DC8" w:rsidRDefault="006916FF" w:rsidP="006916FF">
      <w:pPr>
        <w:spacing w:before="60" w:after="60" w:line="360" w:lineRule="exact"/>
        <w:jc w:val="both"/>
        <w:rPr>
          <w:rFonts w:asciiTheme="majorHAnsi" w:hAnsiTheme="majorHAnsi"/>
          <w:iCs/>
          <w:sz w:val="24"/>
          <w:szCs w:val="24"/>
        </w:rPr>
      </w:pPr>
      <w:r w:rsidRPr="006D0DC8">
        <w:rPr>
          <w:rFonts w:asciiTheme="majorHAnsi" w:hAnsiTheme="majorHAnsi"/>
          <w:iCs/>
          <w:sz w:val="24"/>
          <w:szCs w:val="24"/>
        </w:rPr>
        <w:t xml:space="preserve">L’importo totale degli investimenti previsti è pari ad </w:t>
      </w:r>
      <w:r w:rsidRPr="00927509">
        <w:rPr>
          <w:rFonts w:asciiTheme="majorHAnsi" w:hAnsiTheme="majorHAnsi"/>
          <w:b/>
          <w:bCs/>
          <w:i/>
          <w:sz w:val="24"/>
          <w:szCs w:val="24"/>
        </w:rPr>
        <w:t>€ 2.827.776.959,91</w:t>
      </w:r>
      <w:r w:rsidRPr="006D0DC8">
        <w:rPr>
          <w:rFonts w:asciiTheme="majorHAnsi" w:hAnsiTheme="majorHAnsi"/>
          <w:iCs/>
          <w:sz w:val="24"/>
          <w:szCs w:val="24"/>
        </w:rPr>
        <w:t>.</w:t>
      </w:r>
    </w:p>
    <w:p w14:paraId="00EA196B" w14:textId="77777777" w:rsidR="006916FF" w:rsidRPr="006D0DC8" w:rsidRDefault="006916FF" w:rsidP="006916FF">
      <w:pPr>
        <w:spacing w:before="60" w:after="60" w:line="360" w:lineRule="exact"/>
        <w:jc w:val="both"/>
        <w:rPr>
          <w:rFonts w:asciiTheme="majorHAnsi" w:hAnsiTheme="majorHAnsi"/>
          <w:bCs/>
          <w:sz w:val="24"/>
          <w:szCs w:val="24"/>
        </w:rPr>
      </w:pPr>
    </w:p>
    <w:p w14:paraId="2FDDDEC3" w14:textId="77777777" w:rsidR="006916FF" w:rsidRPr="006D0DC8" w:rsidRDefault="006916FF" w:rsidP="006916FF">
      <w:pPr>
        <w:pStyle w:val="Titolo3"/>
      </w:pPr>
      <w:r>
        <w:rPr>
          <w:i/>
        </w:rPr>
        <w:t>PNRR e l’</w:t>
      </w:r>
      <w:r w:rsidRPr="006D0DC8">
        <w:t>ufficio per il processo</w:t>
      </w:r>
    </w:p>
    <w:p w14:paraId="6DB79DDA"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L’ufficio per il processo è certamente la misura organizzativa più rilevante, non solo in termini di investimento finanziario, ma soprattutto per finalità e obiettivi ad essa assegnati nell’ambito del Piano.</w:t>
      </w:r>
      <w:r>
        <w:rPr>
          <w:rFonts w:asciiTheme="majorHAnsi" w:hAnsiTheme="majorHAnsi"/>
          <w:sz w:val="24"/>
          <w:szCs w:val="24"/>
        </w:rPr>
        <w:t xml:space="preserve"> </w:t>
      </w:r>
      <w:r w:rsidRPr="006D0DC8">
        <w:rPr>
          <w:rFonts w:asciiTheme="majorHAnsi" w:hAnsiTheme="majorHAnsi"/>
          <w:sz w:val="24"/>
          <w:szCs w:val="24"/>
        </w:rPr>
        <w:t>L’intervento propone di rafforzare l’</w:t>
      </w:r>
      <w:r>
        <w:rPr>
          <w:rFonts w:asciiTheme="majorHAnsi" w:hAnsiTheme="majorHAnsi"/>
          <w:sz w:val="24"/>
          <w:szCs w:val="24"/>
        </w:rPr>
        <w:t>originario ufficio per il processo</w:t>
      </w:r>
      <w:r w:rsidRPr="006D0DC8">
        <w:rPr>
          <w:rFonts w:asciiTheme="majorHAnsi" w:hAnsiTheme="majorHAnsi"/>
          <w:sz w:val="24"/>
          <w:szCs w:val="24"/>
        </w:rPr>
        <w:t xml:space="preserve"> creando</w:t>
      </w:r>
      <w:r>
        <w:rPr>
          <w:rFonts w:asciiTheme="majorHAnsi" w:hAnsiTheme="majorHAnsi"/>
          <w:sz w:val="24"/>
          <w:szCs w:val="24"/>
        </w:rPr>
        <w:t>,</w:t>
      </w:r>
      <w:r w:rsidRPr="006D0DC8">
        <w:rPr>
          <w:rFonts w:asciiTheme="majorHAnsi" w:hAnsiTheme="majorHAnsi"/>
          <w:sz w:val="24"/>
          <w:szCs w:val="24"/>
        </w:rPr>
        <w:t xml:space="preserve"> da un lato</w:t>
      </w:r>
      <w:r>
        <w:rPr>
          <w:rFonts w:asciiTheme="majorHAnsi" w:hAnsiTheme="majorHAnsi"/>
          <w:sz w:val="24"/>
          <w:szCs w:val="24"/>
        </w:rPr>
        <w:t>,</w:t>
      </w:r>
      <w:r w:rsidRPr="006D0DC8">
        <w:rPr>
          <w:rFonts w:asciiTheme="majorHAnsi" w:hAnsiTheme="majorHAnsi"/>
          <w:sz w:val="24"/>
          <w:szCs w:val="24"/>
        </w:rPr>
        <w:t xml:space="preserve"> un vero e proprio </w:t>
      </w:r>
      <w:r w:rsidRPr="006D0DC8">
        <w:rPr>
          <w:rFonts w:asciiTheme="majorHAnsi" w:hAnsiTheme="majorHAnsi"/>
          <w:i/>
          <w:iCs/>
          <w:sz w:val="24"/>
          <w:szCs w:val="24"/>
        </w:rPr>
        <w:t>staff</w:t>
      </w:r>
      <w:r w:rsidRPr="006D0DC8">
        <w:rPr>
          <w:rFonts w:asciiTheme="majorHAnsi" w:hAnsiTheme="majorHAnsi"/>
          <w:sz w:val="24"/>
          <w:szCs w:val="24"/>
        </w:rPr>
        <w:t> di supporto al magistrato e alla giurisdizione, con compiti di studio, ricerca, redazio</w:t>
      </w:r>
      <w:r>
        <w:rPr>
          <w:rFonts w:asciiTheme="majorHAnsi" w:hAnsiTheme="majorHAnsi"/>
          <w:sz w:val="24"/>
          <w:szCs w:val="24"/>
        </w:rPr>
        <w:t>ne di bozze di provvedimenti, et</w:t>
      </w:r>
      <w:r w:rsidRPr="006D0DC8">
        <w:rPr>
          <w:rFonts w:asciiTheme="majorHAnsi" w:hAnsiTheme="majorHAnsi"/>
          <w:sz w:val="24"/>
          <w:szCs w:val="24"/>
        </w:rPr>
        <w:t>c. e, dall’altro, avviando contemporaneamente la costruzione di una struttura che sia a servizio dell’intero</w:t>
      </w:r>
      <w:r>
        <w:rPr>
          <w:rFonts w:asciiTheme="majorHAnsi" w:hAnsiTheme="majorHAnsi"/>
          <w:sz w:val="24"/>
          <w:szCs w:val="24"/>
        </w:rPr>
        <w:t xml:space="preserve"> U</w:t>
      </w:r>
      <w:r w:rsidRPr="006D0DC8">
        <w:rPr>
          <w:rFonts w:asciiTheme="majorHAnsi" w:hAnsiTheme="majorHAnsi"/>
          <w:sz w:val="24"/>
          <w:szCs w:val="24"/>
        </w:rPr>
        <w:t xml:space="preserve">fficio </w:t>
      </w:r>
      <w:r w:rsidRPr="0011160F">
        <w:rPr>
          <w:rFonts w:asciiTheme="majorHAnsi" w:hAnsiTheme="majorHAnsi"/>
          <w:bCs/>
          <w:sz w:val="24"/>
          <w:szCs w:val="24"/>
        </w:rPr>
        <w:t xml:space="preserve">come raccordo con il sistema delle cancellerie e segreterie anche per le attività di innovazione, di monitoraggio statistico e organizzativo, di supporto alla creazione di indirizzi giurisprudenziali e di banca dati. </w:t>
      </w:r>
      <w:r w:rsidRPr="006D0DC8">
        <w:rPr>
          <w:rFonts w:asciiTheme="majorHAnsi" w:hAnsiTheme="majorHAnsi"/>
          <w:sz w:val="24"/>
          <w:szCs w:val="24"/>
        </w:rPr>
        <w:t xml:space="preserve">L’ </w:t>
      </w:r>
      <w:r>
        <w:rPr>
          <w:rFonts w:asciiTheme="majorHAnsi" w:hAnsiTheme="majorHAnsi"/>
          <w:bCs/>
          <w:sz w:val="24"/>
          <w:szCs w:val="24"/>
        </w:rPr>
        <w:t>U</w:t>
      </w:r>
      <w:r w:rsidRPr="006D0DC8">
        <w:rPr>
          <w:rFonts w:asciiTheme="majorHAnsi" w:hAnsiTheme="majorHAnsi"/>
          <w:bCs/>
          <w:sz w:val="24"/>
          <w:szCs w:val="24"/>
        </w:rPr>
        <w:t>fficio per il processo</w:t>
      </w:r>
      <w:r w:rsidRPr="006D0DC8">
        <w:rPr>
          <w:rFonts w:asciiTheme="majorHAnsi" w:hAnsiTheme="majorHAnsi"/>
          <w:sz w:val="24"/>
          <w:szCs w:val="24"/>
        </w:rPr>
        <w:t xml:space="preserve"> è un modello organizzativo ispirato ad esperienze già attive in altri Paesi, dove hanno offerto ottimi risultati, consentendo un recupero di efficienza all’attività giurisdizionale. È un progetto di miglioramento e revisione dei moduli organizzativi del lavoro del magistrato e delle cancellerie, supportando anche processi di innovazione negli uffici giudiziari</w:t>
      </w:r>
      <w:r>
        <w:rPr>
          <w:rFonts w:asciiTheme="majorHAnsi" w:hAnsiTheme="majorHAnsi"/>
          <w:sz w:val="24"/>
          <w:szCs w:val="24"/>
        </w:rPr>
        <w:t>,</w:t>
      </w:r>
      <w:r w:rsidRPr="006D0DC8">
        <w:rPr>
          <w:rFonts w:asciiTheme="majorHAnsi" w:hAnsiTheme="majorHAnsi"/>
          <w:sz w:val="24"/>
          <w:szCs w:val="24"/>
        </w:rPr>
        <w:t xml:space="preserve"> e realizzato attraverso la costituzione di veri e propri staff di supporto al magistrato.</w:t>
      </w:r>
      <w:r>
        <w:rPr>
          <w:rFonts w:asciiTheme="majorHAnsi" w:hAnsiTheme="majorHAnsi"/>
          <w:sz w:val="24"/>
          <w:szCs w:val="24"/>
        </w:rPr>
        <w:t xml:space="preserve"> </w:t>
      </w:r>
      <w:r w:rsidRPr="006D0DC8">
        <w:rPr>
          <w:rFonts w:asciiTheme="majorHAnsi" w:hAnsiTheme="majorHAnsi"/>
          <w:bCs/>
          <w:sz w:val="24"/>
          <w:szCs w:val="24"/>
        </w:rPr>
        <w:t>Per la giustizia ordinaria si prevede uno straordinario reclutamento di personale amministrativo a tempo determinato</w:t>
      </w:r>
      <w:r w:rsidRPr="006D0DC8">
        <w:rPr>
          <w:rFonts w:asciiTheme="majorHAnsi" w:hAnsiTheme="majorHAnsi"/>
          <w:sz w:val="24"/>
          <w:szCs w:val="24"/>
        </w:rPr>
        <w:t xml:space="preserve"> </w:t>
      </w:r>
      <w:r w:rsidRPr="006D0DC8">
        <w:rPr>
          <w:rFonts w:asciiTheme="majorHAnsi" w:hAnsiTheme="majorHAnsi"/>
          <w:bCs/>
          <w:sz w:val="24"/>
          <w:szCs w:val="24"/>
        </w:rPr>
        <w:t>per un totale di</w:t>
      </w:r>
      <w:r w:rsidRPr="006D0DC8">
        <w:rPr>
          <w:rFonts w:asciiTheme="majorHAnsi" w:hAnsiTheme="majorHAnsi"/>
          <w:sz w:val="24"/>
          <w:szCs w:val="24"/>
        </w:rPr>
        <w:t xml:space="preserve"> </w:t>
      </w:r>
      <w:r w:rsidRPr="006D0DC8">
        <w:rPr>
          <w:rFonts w:asciiTheme="majorHAnsi" w:hAnsiTheme="majorHAnsi"/>
          <w:bCs/>
          <w:sz w:val="24"/>
          <w:szCs w:val="24"/>
        </w:rPr>
        <w:t>21.910 unità.</w:t>
      </w:r>
      <w:r w:rsidRPr="006D0DC8">
        <w:rPr>
          <w:rFonts w:asciiTheme="majorHAnsi" w:hAnsiTheme="majorHAnsi"/>
          <w:sz w:val="24"/>
          <w:szCs w:val="24"/>
        </w:rPr>
        <w:t xml:space="preserve"> </w:t>
      </w:r>
    </w:p>
    <w:p w14:paraId="382FB6AF"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La linea ha trovato già un suo precipitato normativo con il D.L. 9 giugno 2021, n. 80. </w:t>
      </w:r>
      <w:r w:rsidRPr="006D0DC8">
        <w:rPr>
          <w:rFonts w:asciiTheme="majorHAnsi" w:hAnsiTheme="majorHAnsi"/>
          <w:bCs/>
          <w:sz w:val="24"/>
          <w:szCs w:val="24"/>
        </w:rPr>
        <w:t xml:space="preserve">Il decreto in oggetto rappresenta anche il raggiungimento della prima </w:t>
      </w:r>
      <w:r w:rsidRPr="006D0DC8">
        <w:rPr>
          <w:rFonts w:asciiTheme="majorHAnsi" w:hAnsiTheme="majorHAnsi"/>
          <w:bCs/>
          <w:i/>
          <w:iCs/>
          <w:sz w:val="24"/>
          <w:szCs w:val="24"/>
        </w:rPr>
        <w:t>milestone</w:t>
      </w:r>
      <w:r w:rsidRPr="006D0DC8">
        <w:rPr>
          <w:rFonts w:asciiTheme="majorHAnsi" w:hAnsiTheme="majorHAnsi"/>
          <w:i/>
          <w:sz w:val="24"/>
          <w:szCs w:val="24"/>
        </w:rPr>
        <w:t xml:space="preserve"> </w:t>
      </w:r>
      <w:r w:rsidRPr="006D0DC8">
        <w:rPr>
          <w:rFonts w:asciiTheme="majorHAnsi" w:hAnsiTheme="majorHAnsi"/>
          <w:sz w:val="24"/>
          <w:szCs w:val="24"/>
        </w:rPr>
        <w:t>riportata nel Piano</w:t>
      </w:r>
      <w:r w:rsidRPr="006D0DC8">
        <w:rPr>
          <w:rFonts w:asciiTheme="majorHAnsi" w:hAnsiTheme="majorHAnsi"/>
          <w:bCs/>
          <w:sz w:val="24"/>
          <w:szCs w:val="24"/>
        </w:rPr>
        <w:t xml:space="preserve"> in merito al progetto UPP, sia per la giustizia ordinaria che per quella amministrativa, </w:t>
      </w:r>
      <w:r w:rsidRPr="006D0DC8">
        <w:rPr>
          <w:rFonts w:asciiTheme="majorHAnsi" w:hAnsiTheme="majorHAnsi"/>
          <w:bCs/>
          <w:i/>
          <w:iCs/>
          <w:sz w:val="24"/>
          <w:szCs w:val="24"/>
        </w:rPr>
        <w:t>milestone</w:t>
      </w:r>
      <w:r w:rsidRPr="006D0DC8">
        <w:rPr>
          <w:rFonts w:asciiTheme="majorHAnsi" w:hAnsiTheme="majorHAnsi"/>
          <w:bCs/>
          <w:sz w:val="24"/>
          <w:szCs w:val="24"/>
        </w:rPr>
        <w:t xml:space="preserve"> il cui assolvimento sarebbe – per l’appunto – dovuto intervenire entro il 31 dicembre 2021</w:t>
      </w:r>
      <w:r w:rsidRPr="006D0DC8">
        <w:rPr>
          <w:rFonts w:asciiTheme="majorHAnsi" w:hAnsiTheme="majorHAnsi"/>
          <w:sz w:val="24"/>
          <w:szCs w:val="24"/>
        </w:rPr>
        <w:t>.</w:t>
      </w:r>
    </w:p>
    <w:p w14:paraId="19802AD2"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L’ufficio per il processo da modello sostenuto dai soli tirocinanti ex art. 73 decreto-legge 69/2013 e dalla magistratura onoraria, proprio in coincidenza con il rafforzamento espresso nel PNRR, avrà una sua compiuta disciplina anche a regime: i recenti interventi di riforma del processo penale </w:t>
      </w:r>
      <w:r>
        <w:rPr>
          <w:rFonts w:asciiTheme="majorHAnsi" w:hAnsiTheme="majorHAnsi"/>
          <w:sz w:val="24"/>
          <w:szCs w:val="24"/>
        </w:rPr>
        <w:t>e del processo civile</w:t>
      </w:r>
      <w:r w:rsidRPr="006D0DC8">
        <w:rPr>
          <w:rFonts w:asciiTheme="majorHAnsi" w:hAnsiTheme="majorHAnsi"/>
          <w:sz w:val="24"/>
          <w:szCs w:val="24"/>
        </w:rPr>
        <w:t xml:space="preserve"> hanno esplicitamente strutturato un ufficio del processo rafforzato, quale organo stabile degli uffici giudiziari e ne hanno previsto l’istituzione presso gli uffici di legittimità.</w:t>
      </w:r>
    </w:p>
    <w:p w14:paraId="64F78C8F" w14:textId="77777777" w:rsidR="006916FF" w:rsidRPr="006D0DC8"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Tale implementazione mediante leggi delega di riforma del processo penale e civile è stata anche dotata di copertura finanziaria con la possibilità di procedere all’assunzione di 1.000 addetti a tempo indeterminato, da inquadrare nella III area funzionale per il settore penale e di 500 unità di addetti per il settore civile.</w:t>
      </w:r>
    </w:p>
    <w:p w14:paraId="07D834BA" w14:textId="77777777" w:rsidR="006916FF" w:rsidRDefault="006916FF" w:rsidP="006916FF">
      <w:pPr>
        <w:spacing w:before="60" w:after="60" w:line="360" w:lineRule="exact"/>
        <w:jc w:val="both"/>
        <w:rPr>
          <w:rFonts w:asciiTheme="majorHAnsi" w:hAnsiTheme="majorHAnsi"/>
          <w:sz w:val="24"/>
          <w:szCs w:val="24"/>
        </w:rPr>
      </w:pPr>
      <w:r w:rsidRPr="006D0DC8">
        <w:rPr>
          <w:rFonts w:asciiTheme="majorHAnsi" w:hAnsiTheme="majorHAnsi"/>
          <w:sz w:val="24"/>
          <w:szCs w:val="24"/>
        </w:rPr>
        <w:t xml:space="preserve">Sono già state avviate le procedure di reclutamento e si prevede l’ingresso degli addetti all’ufficio per il processo negli uffici giudiziari entro i primi giorni di febbraio 2022. </w:t>
      </w:r>
    </w:p>
    <w:p w14:paraId="61CF9174" w14:textId="77777777" w:rsidR="002009A2" w:rsidRDefault="002009A2">
      <w:pPr>
        <w:rPr>
          <w:rFonts w:asciiTheme="majorHAnsi" w:eastAsiaTheme="majorEastAsia" w:hAnsiTheme="majorHAnsi" w:cstheme="majorBidi"/>
          <w:b/>
          <w:color w:val="2F5496" w:themeColor="accent5" w:themeShade="BF"/>
          <w:sz w:val="36"/>
          <w:szCs w:val="32"/>
        </w:rPr>
      </w:pPr>
      <w:r>
        <w:br w:type="page"/>
      </w:r>
    </w:p>
    <w:p w14:paraId="0C6B70D5" w14:textId="45803073" w:rsidR="006916FF" w:rsidRDefault="006916FF" w:rsidP="006916FF">
      <w:pPr>
        <w:pStyle w:val="Titolo1"/>
        <w:rPr>
          <w:b w:val="0"/>
        </w:rPr>
      </w:pPr>
      <w:bookmarkStart w:id="24" w:name="_Toc95386538"/>
      <w:r w:rsidRPr="00CC6E28">
        <w:t xml:space="preserve">Capitolo </w:t>
      </w:r>
      <w:r>
        <w:t>3</w:t>
      </w:r>
      <w:r w:rsidRPr="00CC6E28">
        <w:t xml:space="preserve"> – </w:t>
      </w:r>
      <w:r>
        <w:t xml:space="preserve">La diffusione </w:t>
      </w:r>
      <w:r w:rsidRPr="00FD56C5">
        <w:t>delle</w:t>
      </w:r>
      <w:r>
        <w:t xml:space="preserve"> buone pratiche negli uffici giudiziari</w:t>
      </w:r>
      <w:bookmarkEnd w:id="24"/>
    </w:p>
    <w:p w14:paraId="10D443C5" w14:textId="77777777" w:rsidR="006916FF" w:rsidRPr="00A81CF4" w:rsidRDefault="006916FF" w:rsidP="006916FF">
      <w:pPr>
        <w:spacing w:after="0" w:line="360" w:lineRule="auto"/>
        <w:jc w:val="both"/>
        <w:rPr>
          <w:rFonts w:asciiTheme="majorHAnsi" w:hAnsiTheme="majorHAnsi"/>
          <w:sz w:val="24"/>
          <w:szCs w:val="24"/>
        </w:rPr>
      </w:pPr>
    </w:p>
    <w:p w14:paraId="3A388C5F" w14:textId="77777777" w:rsidR="006916FF" w:rsidRPr="00C06760" w:rsidRDefault="006916FF" w:rsidP="006916FF">
      <w:pPr>
        <w:pStyle w:val="Paragrafoelenco"/>
        <w:keepNext/>
        <w:keepLines/>
        <w:numPr>
          <w:ilvl w:val="0"/>
          <w:numId w:val="26"/>
        </w:numPr>
        <w:spacing w:before="40" w:after="0"/>
        <w:outlineLvl w:val="1"/>
        <w:rPr>
          <w:rFonts w:asciiTheme="majorHAnsi" w:eastAsiaTheme="majorEastAsia" w:hAnsiTheme="majorHAnsi" w:cstheme="majorBidi"/>
          <w:b/>
          <w:vanish/>
          <w:color w:val="4472C4" w:themeColor="accent5"/>
          <w:sz w:val="28"/>
          <w:szCs w:val="26"/>
        </w:rPr>
      </w:pPr>
      <w:bookmarkStart w:id="25" w:name="_Toc95154080"/>
      <w:bookmarkStart w:id="26" w:name="_Toc95154154"/>
      <w:bookmarkStart w:id="27" w:name="_Toc95154965"/>
      <w:bookmarkStart w:id="28" w:name="_Toc95227838"/>
      <w:bookmarkStart w:id="29" w:name="_Toc95234648"/>
      <w:bookmarkStart w:id="30" w:name="_Toc95240644"/>
      <w:bookmarkStart w:id="31" w:name="_Toc95299318"/>
      <w:bookmarkStart w:id="32" w:name="_Toc95300115"/>
      <w:bookmarkStart w:id="33" w:name="_Toc95386539"/>
      <w:bookmarkEnd w:id="25"/>
      <w:bookmarkEnd w:id="26"/>
      <w:bookmarkEnd w:id="27"/>
      <w:bookmarkEnd w:id="28"/>
      <w:bookmarkEnd w:id="29"/>
      <w:bookmarkEnd w:id="30"/>
      <w:bookmarkEnd w:id="31"/>
      <w:bookmarkEnd w:id="32"/>
      <w:bookmarkEnd w:id="33"/>
    </w:p>
    <w:p w14:paraId="266DEE02" w14:textId="77777777" w:rsidR="006916FF" w:rsidRPr="00F348CE" w:rsidRDefault="006916FF" w:rsidP="006916FF">
      <w:pPr>
        <w:pStyle w:val="Titolo2"/>
      </w:pPr>
      <w:bookmarkStart w:id="34" w:name="_Toc95386540"/>
      <w:r w:rsidRPr="00F348CE">
        <w:t xml:space="preserve">Il quadro </w:t>
      </w:r>
      <w:r w:rsidRPr="00FD56C5">
        <w:t>sinottico</w:t>
      </w:r>
      <w:r w:rsidRPr="00F348CE">
        <w:t xml:space="preserve"> delle buone pratiche in ambito civile</w:t>
      </w:r>
      <w:bookmarkEnd w:id="34"/>
    </w:p>
    <w:p w14:paraId="62507FDE" w14:textId="04B09475" w:rsidR="006916FF" w:rsidRPr="005C1E3E" w:rsidRDefault="006916FF" w:rsidP="006916FF">
      <w:pPr>
        <w:spacing w:after="0" w:line="360" w:lineRule="exact"/>
        <w:jc w:val="both"/>
        <w:rPr>
          <w:rFonts w:asciiTheme="majorHAnsi" w:hAnsiTheme="majorHAnsi"/>
          <w:sz w:val="24"/>
          <w:szCs w:val="24"/>
        </w:rPr>
      </w:pPr>
      <w:r w:rsidRPr="005C1E3E">
        <w:rPr>
          <w:rFonts w:asciiTheme="majorHAnsi" w:hAnsiTheme="majorHAnsi"/>
          <w:sz w:val="24"/>
          <w:szCs w:val="24"/>
        </w:rPr>
        <w:t xml:space="preserve">Nell’ambito delle attività della Commissione sulle buone pratiche gestionali nel settore civile </w:t>
      </w:r>
      <w:r>
        <w:rPr>
          <w:rFonts w:asciiTheme="majorHAnsi" w:hAnsiTheme="majorHAnsi"/>
          <w:sz w:val="24"/>
          <w:szCs w:val="24"/>
        </w:rPr>
        <w:t>s</w:t>
      </w:r>
      <w:r w:rsidRPr="005C1E3E">
        <w:rPr>
          <w:rFonts w:asciiTheme="majorHAnsi" w:hAnsiTheme="majorHAnsi"/>
          <w:sz w:val="24"/>
          <w:szCs w:val="24"/>
        </w:rPr>
        <w:t xml:space="preserve">i è inteso sviluppare un’indagine </w:t>
      </w:r>
      <w:r w:rsidR="009750DD">
        <w:rPr>
          <w:rFonts w:asciiTheme="majorHAnsi" w:hAnsiTheme="majorHAnsi"/>
          <w:sz w:val="24"/>
          <w:szCs w:val="24"/>
        </w:rPr>
        <w:t>–</w:t>
      </w:r>
      <w:r w:rsidRPr="005C1E3E">
        <w:rPr>
          <w:rFonts w:asciiTheme="majorHAnsi" w:hAnsiTheme="majorHAnsi"/>
          <w:sz w:val="24"/>
          <w:szCs w:val="24"/>
        </w:rPr>
        <w:t xml:space="preserve"> orientata all’emersione, fr</w:t>
      </w:r>
      <w:r>
        <w:rPr>
          <w:rFonts w:asciiTheme="majorHAnsi" w:hAnsiTheme="majorHAnsi"/>
          <w:sz w:val="24"/>
          <w:szCs w:val="24"/>
        </w:rPr>
        <w:t>a le prassi sperimentate negli U</w:t>
      </w:r>
      <w:r w:rsidRPr="005C1E3E">
        <w:rPr>
          <w:rFonts w:asciiTheme="majorHAnsi" w:hAnsiTheme="majorHAnsi"/>
          <w:sz w:val="24"/>
          <w:szCs w:val="24"/>
        </w:rPr>
        <w:t>ffici giudiziari, delle migliori</w:t>
      </w:r>
      <w:r w:rsidR="00F14D21">
        <w:rPr>
          <w:rFonts w:asciiTheme="majorHAnsi" w:hAnsiTheme="majorHAnsi"/>
          <w:sz w:val="24"/>
          <w:szCs w:val="24"/>
        </w:rPr>
        <w:t>,</w:t>
      </w:r>
      <w:r w:rsidRPr="005C1E3E">
        <w:rPr>
          <w:rFonts w:asciiTheme="majorHAnsi" w:hAnsiTheme="majorHAnsi"/>
          <w:sz w:val="24"/>
          <w:szCs w:val="24"/>
        </w:rPr>
        <w:t xml:space="preserve"> quanto a risultati positivi</w:t>
      </w:r>
      <w:r w:rsidR="00F14D21">
        <w:rPr>
          <w:rFonts w:asciiTheme="majorHAnsi" w:hAnsiTheme="majorHAnsi"/>
          <w:sz w:val="24"/>
          <w:szCs w:val="24"/>
        </w:rPr>
        <w:t>,</w:t>
      </w:r>
      <w:r w:rsidRPr="005C1E3E">
        <w:rPr>
          <w:rFonts w:asciiTheme="majorHAnsi" w:hAnsiTheme="majorHAnsi"/>
          <w:sz w:val="24"/>
          <w:szCs w:val="24"/>
        </w:rPr>
        <w:t xml:space="preserve"> in termini di incremento della produttività e di riduzione dei tempi della risposta giudiziaria </w:t>
      </w:r>
      <w:r w:rsidR="009750DD">
        <w:rPr>
          <w:rFonts w:asciiTheme="majorHAnsi" w:hAnsiTheme="majorHAnsi"/>
          <w:sz w:val="24"/>
          <w:szCs w:val="24"/>
        </w:rPr>
        <w:t>–</w:t>
      </w:r>
      <w:r w:rsidRPr="005C1E3E">
        <w:rPr>
          <w:rFonts w:asciiTheme="majorHAnsi" w:hAnsiTheme="majorHAnsi"/>
          <w:sz w:val="24"/>
          <w:szCs w:val="24"/>
        </w:rPr>
        <w:t xml:space="preserve"> lungo tre direttrici: </w:t>
      </w:r>
      <w:r w:rsidRPr="009750DD">
        <w:rPr>
          <w:rFonts w:asciiTheme="majorHAnsi" w:hAnsiTheme="majorHAnsi"/>
          <w:b/>
          <w:bCs/>
          <w:sz w:val="24"/>
          <w:szCs w:val="24"/>
        </w:rPr>
        <w:t>analisi della documentazione disponibile e della valutazione dei risultati</w:t>
      </w:r>
      <w:r w:rsidRPr="005C1E3E">
        <w:rPr>
          <w:rFonts w:asciiTheme="majorHAnsi" w:hAnsiTheme="majorHAnsi"/>
          <w:sz w:val="24"/>
          <w:szCs w:val="24"/>
        </w:rPr>
        <w:t xml:space="preserve">; </w:t>
      </w:r>
      <w:r w:rsidRPr="009750DD">
        <w:rPr>
          <w:rFonts w:asciiTheme="majorHAnsi" w:hAnsiTheme="majorHAnsi"/>
          <w:b/>
          <w:bCs/>
          <w:sz w:val="24"/>
          <w:szCs w:val="24"/>
        </w:rPr>
        <w:t>analisi delle forme di diffusione</w:t>
      </w:r>
      <w:r>
        <w:rPr>
          <w:rFonts w:asciiTheme="majorHAnsi" w:hAnsiTheme="majorHAnsi"/>
          <w:sz w:val="24"/>
          <w:szCs w:val="24"/>
        </w:rPr>
        <w:t>, tramite i risultati delle</w:t>
      </w:r>
      <w:r w:rsidRPr="005C1E3E">
        <w:rPr>
          <w:rFonts w:asciiTheme="majorHAnsi" w:hAnsiTheme="majorHAnsi"/>
          <w:sz w:val="24"/>
          <w:szCs w:val="24"/>
        </w:rPr>
        <w:t xml:space="preserve"> </w:t>
      </w:r>
      <w:r w:rsidRPr="005630E7">
        <w:rPr>
          <w:rFonts w:asciiTheme="majorHAnsi" w:hAnsiTheme="majorHAnsi"/>
          <w:i/>
          <w:sz w:val="24"/>
          <w:szCs w:val="24"/>
        </w:rPr>
        <w:t>survey</w:t>
      </w:r>
      <w:r w:rsidRPr="005C1E3E">
        <w:rPr>
          <w:rFonts w:asciiTheme="majorHAnsi" w:hAnsiTheme="majorHAnsi"/>
          <w:sz w:val="24"/>
          <w:szCs w:val="24"/>
        </w:rPr>
        <w:t xml:space="preserve">; </w:t>
      </w:r>
      <w:r w:rsidRPr="009750DD">
        <w:rPr>
          <w:rFonts w:asciiTheme="majorHAnsi" w:hAnsiTheme="majorHAnsi"/>
          <w:b/>
          <w:bCs/>
          <w:sz w:val="24"/>
          <w:szCs w:val="24"/>
        </w:rPr>
        <w:t>analisi delle esperienze più significative in corso</w:t>
      </w:r>
      <w:r w:rsidRPr="005C1E3E">
        <w:rPr>
          <w:rFonts w:asciiTheme="majorHAnsi" w:hAnsiTheme="majorHAnsi"/>
          <w:sz w:val="24"/>
          <w:szCs w:val="24"/>
        </w:rPr>
        <w:t>.</w:t>
      </w:r>
    </w:p>
    <w:p w14:paraId="454649E1" w14:textId="0A2CA8D6" w:rsidR="006916FF" w:rsidRPr="005C1E3E" w:rsidRDefault="006916FF" w:rsidP="006916FF">
      <w:pPr>
        <w:spacing w:after="0" w:line="360" w:lineRule="exact"/>
        <w:jc w:val="both"/>
        <w:rPr>
          <w:rFonts w:asciiTheme="majorHAnsi" w:hAnsiTheme="majorHAnsi"/>
          <w:sz w:val="24"/>
          <w:szCs w:val="24"/>
        </w:rPr>
      </w:pPr>
      <w:r w:rsidRPr="005C1E3E">
        <w:rPr>
          <w:rFonts w:asciiTheme="majorHAnsi" w:hAnsiTheme="majorHAnsi"/>
          <w:sz w:val="24"/>
          <w:szCs w:val="24"/>
        </w:rPr>
        <w:t>L’approccio metodologico prescelto, ossia l</w:t>
      </w:r>
      <w:r w:rsidRPr="005C1E3E">
        <w:rPr>
          <w:rFonts w:asciiTheme="majorHAnsi" w:hAnsiTheme="majorHAnsi"/>
          <w:bCs/>
          <w:sz w:val="24"/>
          <w:szCs w:val="24"/>
        </w:rPr>
        <w:t>a lettura combinata dei dati emersi dalle fonti conoscitive a disposizione</w:t>
      </w:r>
      <w:r>
        <w:rPr>
          <w:rFonts w:asciiTheme="majorHAnsi" w:hAnsiTheme="majorHAnsi"/>
          <w:sz w:val="24"/>
          <w:szCs w:val="24"/>
        </w:rPr>
        <w:t xml:space="preserve"> </w:t>
      </w:r>
      <w:r w:rsidR="009F1A79">
        <w:rPr>
          <w:rFonts w:asciiTheme="majorHAnsi" w:hAnsiTheme="majorHAnsi"/>
          <w:sz w:val="24"/>
          <w:szCs w:val="24"/>
        </w:rPr>
        <w:t>–</w:t>
      </w:r>
      <w:r>
        <w:rPr>
          <w:rFonts w:asciiTheme="majorHAnsi" w:hAnsiTheme="majorHAnsi"/>
          <w:sz w:val="24"/>
          <w:szCs w:val="24"/>
        </w:rPr>
        <w:t xml:space="preserve"> </w:t>
      </w:r>
      <w:r w:rsidR="009F1A79" w:rsidRPr="00A04556">
        <w:rPr>
          <w:rFonts w:asciiTheme="majorHAnsi" w:hAnsiTheme="majorHAnsi"/>
          <w:b/>
          <w:bCs/>
          <w:sz w:val="24"/>
          <w:szCs w:val="24"/>
        </w:rPr>
        <w:t>(i)</w:t>
      </w:r>
      <w:r w:rsidR="009F1A79">
        <w:rPr>
          <w:rFonts w:asciiTheme="majorHAnsi" w:hAnsiTheme="majorHAnsi"/>
          <w:sz w:val="24"/>
          <w:szCs w:val="24"/>
        </w:rPr>
        <w:t xml:space="preserve"> </w:t>
      </w:r>
      <w:r>
        <w:rPr>
          <w:rFonts w:asciiTheme="majorHAnsi" w:hAnsiTheme="majorHAnsi"/>
          <w:sz w:val="24"/>
          <w:szCs w:val="24"/>
        </w:rPr>
        <w:t>il Manuale delle Buone P</w:t>
      </w:r>
      <w:r w:rsidRPr="005C1E3E">
        <w:rPr>
          <w:rFonts w:asciiTheme="majorHAnsi" w:hAnsiTheme="majorHAnsi"/>
          <w:sz w:val="24"/>
          <w:szCs w:val="24"/>
        </w:rPr>
        <w:t xml:space="preserve">rassi del </w:t>
      </w:r>
      <w:r>
        <w:rPr>
          <w:rFonts w:asciiTheme="majorHAnsi" w:hAnsiTheme="majorHAnsi"/>
          <w:sz w:val="24"/>
          <w:szCs w:val="24"/>
        </w:rPr>
        <w:t>Consiglio Superiore della Magistratura (CSM)</w:t>
      </w:r>
      <w:r w:rsidRPr="005C1E3E">
        <w:rPr>
          <w:rFonts w:asciiTheme="majorHAnsi" w:hAnsiTheme="majorHAnsi"/>
          <w:sz w:val="24"/>
          <w:szCs w:val="24"/>
        </w:rPr>
        <w:t>, aggiorn</w:t>
      </w:r>
      <w:r>
        <w:rPr>
          <w:rFonts w:asciiTheme="majorHAnsi" w:hAnsiTheme="majorHAnsi"/>
          <w:sz w:val="24"/>
          <w:szCs w:val="24"/>
        </w:rPr>
        <w:t>ato alla delibera del 18.6.2018;</w:t>
      </w:r>
      <w:r w:rsidR="00A04556">
        <w:rPr>
          <w:rFonts w:asciiTheme="majorHAnsi" w:hAnsiTheme="majorHAnsi"/>
          <w:sz w:val="24"/>
          <w:szCs w:val="24"/>
        </w:rPr>
        <w:t xml:space="preserve"> </w:t>
      </w:r>
      <w:r w:rsidR="00A04556" w:rsidRPr="00A04556">
        <w:rPr>
          <w:rFonts w:asciiTheme="majorHAnsi" w:hAnsiTheme="majorHAnsi"/>
          <w:b/>
          <w:bCs/>
          <w:sz w:val="24"/>
          <w:szCs w:val="24"/>
        </w:rPr>
        <w:t>(i</w:t>
      </w:r>
      <w:r w:rsidR="00A04556">
        <w:rPr>
          <w:rFonts w:asciiTheme="majorHAnsi" w:hAnsiTheme="majorHAnsi"/>
          <w:b/>
          <w:bCs/>
          <w:sz w:val="24"/>
          <w:szCs w:val="24"/>
        </w:rPr>
        <w:t>i</w:t>
      </w:r>
      <w:r w:rsidR="00A04556" w:rsidRPr="00A04556">
        <w:rPr>
          <w:rFonts w:asciiTheme="majorHAnsi" w:hAnsiTheme="majorHAnsi"/>
          <w:b/>
          <w:bCs/>
          <w:sz w:val="24"/>
          <w:szCs w:val="24"/>
        </w:rPr>
        <w:t>)</w:t>
      </w:r>
      <w:r w:rsidRPr="005C1E3E">
        <w:rPr>
          <w:rFonts w:asciiTheme="majorHAnsi" w:hAnsiTheme="majorHAnsi"/>
          <w:sz w:val="24"/>
          <w:szCs w:val="24"/>
        </w:rPr>
        <w:t xml:space="preserve"> l’elenco trasmesso dal DOG, in data 29.9.2021, sulle Convenzioni siglate negli anni 202</w:t>
      </w:r>
      <w:r>
        <w:rPr>
          <w:rFonts w:asciiTheme="majorHAnsi" w:hAnsiTheme="majorHAnsi"/>
          <w:sz w:val="24"/>
          <w:szCs w:val="24"/>
        </w:rPr>
        <w:t>0/2021 nei distretti delle Corti di Appello del Sud; Raccolta a cura dell’Ispettorato Generale</w:t>
      </w:r>
      <w:r w:rsidRPr="005C1E3E">
        <w:rPr>
          <w:rFonts w:asciiTheme="majorHAnsi" w:hAnsiTheme="majorHAnsi"/>
          <w:sz w:val="24"/>
          <w:szCs w:val="24"/>
        </w:rPr>
        <w:t xml:space="preserve"> </w:t>
      </w:r>
      <w:r w:rsidR="00F14D21">
        <w:rPr>
          <w:rFonts w:asciiTheme="majorHAnsi" w:hAnsiTheme="majorHAnsi"/>
          <w:sz w:val="24"/>
          <w:szCs w:val="24"/>
        </w:rPr>
        <w:t xml:space="preserve">del Ministero della Giustizia </w:t>
      </w:r>
      <w:r w:rsidRPr="005C1E3E">
        <w:rPr>
          <w:rFonts w:asciiTheme="majorHAnsi" w:hAnsiTheme="majorHAnsi"/>
          <w:sz w:val="24"/>
          <w:szCs w:val="24"/>
        </w:rPr>
        <w:t xml:space="preserve">delle </w:t>
      </w:r>
      <w:r w:rsidRPr="005C1E3E">
        <w:rPr>
          <w:rFonts w:asciiTheme="majorHAnsi" w:hAnsiTheme="majorHAnsi"/>
          <w:i/>
          <w:iCs/>
          <w:sz w:val="24"/>
          <w:szCs w:val="24"/>
        </w:rPr>
        <w:t>Best Practices</w:t>
      </w:r>
      <w:r w:rsidRPr="005C1E3E">
        <w:rPr>
          <w:rFonts w:asciiTheme="majorHAnsi" w:hAnsiTheme="majorHAnsi"/>
          <w:sz w:val="24"/>
          <w:szCs w:val="24"/>
        </w:rPr>
        <w:t xml:space="preserve"> nel Sud</w:t>
      </w:r>
      <w:r>
        <w:rPr>
          <w:rFonts w:asciiTheme="majorHAnsi" w:hAnsiTheme="majorHAnsi"/>
          <w:sz w:val="24"/>
          <w:szCs w:val="24"/>
        </w:rPr>
        <w:t xml:space="preserve">; </w:t>
      </w:r>
      <w:r w:rsidR="00A04556" w:rsidRPr="00A04556">
        <w:rPr>
          <w:rFonts w:asciiTheme="majorHAnsi" w:hAnsiTheme="majorHAnsi"/>
          <w:b/>
          <w:bCs/>
          <w:sz w:val="24"/>
          <w:szCs w:val="24"/>
        </w:rPr>
        <w:t>(i</w:t>
      </w:r>
      <w:r w:rsidR="00A04556">
        <w:rPr>
          <w:rFonts w:asciiTheme="majorHAnsi" w:hAnsiTheme="majorHAnsi"/>
          <w:b/>
          <w:bCs/>
          <w:sz w:val="24"/>
          <w:szCs w:val="24"/>
        </w:rPr>
        <w:t>ii</w:t>
      </w:r>
      <w:r w:rsidR="00A04556" w:rsidRPr="00A04556">
        <w:rPr>
          <w:rFonts w:asciiTheme="majorHAnsi" w:hAnsiTheme="majorHAnsi"/>
          <w:b/>
          <w:bCs/>
          <w:sz w:val="24"/>
          <w:szCs w:val="24"/>
        </w:rPr>
        <w:t>)</w:t>
      </w:r>
      <w:r w:rsidR="00A04556">
        <w:rPr>
          <w:rFonts w:asciiTheme="majorHAnsi" w:hAnsiTheme="majorHAnsi"/>
          <w:sz w:val="24"/>
          <w:szCs w:val="24"/>
        </w:rPr>
        <w:t xml:space="preserve"> </w:t>
      </w:r>
      <w:r w:rsidRPr="005C1E3E">
        <w:rPr>
          <w:rFonts w:asciiTheme="majorHAnsi" w:hAnsiTheme="majorHAnsi"/>
          <w:sz w:val="24"/>
          <w:szCs w:val="24"/>
        </w:rPr>
        <w:t xml:space="preserve">il </w:t>
      </w:r>
      <w:r>
        <w:rPr>
          <w:rFonts w:asciiTheme="majorHAnsi" w:hAnsiTheme="majorHAnsi"/>
          <w:sz w:val="24"/>
          <w:szCs w:val="24"/>
        </w:rPr>
        <w:t>programma</w:t>
      </w:r>
      <w:r w:rsidRPr="005C1E3E">
        <w:rPr>
          <w:rFonts w:asciiTheme="majorHAnsi" w:hAnsiTheme="majorHAnsi"/>
          <w:sz w:val="24"/>
          <w:szCs w:val="24"/>
        </w:rPr>
        <w:t xml:space="preserve"> dei corsi organizzati </w:t>
      </w:r>
      <w:r>
        <w:rPr>
          <w:rFonts w:asciiTheme="majorHAnsi" w:hAnsiTheme="majorHAnsi"/>
          <w:sz w:val="24"/>
          <w:szCs w:val="24"/>
        </w:rPr>
        <w:t xml:space="preserve">al riguardo </w:t>
      </w:r>
      <w:r w:rsidRPr="005C1E3E">
        <w:rPr>
          <w:rFonts w:asciiTheme="majorHAnsi" w:hAnsiTheme="majorHAnsi"/>
          <w:sz w:val="24"/>
          <w:szCs w:val="24"/>
        </w:rPr>
        <w:t xml:space="preserve">dalla </w:t>
      </w:r>
      <w:r>
        <w:rPr>
          <w:rFonts w:asciiTheme="majorHAnsi" w:hAnsiTheme="majorHAnsi"/>
          <w:sz w:val="24"/>
          <w:szCs w:val="24"/>
        </w:rPr>
        <w:t xml:space="preserve">Scuola Superiore della Magistratura (SSM); </w:t>
      </w:r>
      <w:r w:rsidR="00A04556" w:rsidRPr="00A04556">
        <w:rPr>
          <w:rFonts w:asciiTheme="majorHAnsi" w:hAnsiTheme="majorHAnsi"/>
          <w:b/>
          <w:bCs/>
          <w:sz w:val="24"/>
          <w:szCs w:val="24"/>
        </w:rPr>
        <w:t>(i</w:t>
      </w:r>
      <w:r w:rsidR="00A04556">
        <w:rPr>
          <w:rFonts w:asciiTheme="majorHAnsi" w:hAnsiTheme="majorHAnsi"/>
          <w:b/>
          <w:bCs/>
          <w:sz w:val="24"/>
          <w:szCs w:val="24"/>
        </w:rPr>
        <w:t>v</w:t>
      </w:r>
      <w:r w:rsidR="00A04556" w:rsidRPr="00A04556">
        <w:rPr>
          <w:rFonts w:asciiTheme="majorHAnsi" w:hAnsiTheme="majorHAnsi"/>
          <w:b/>
          <w:bCs/>
          <w:sz w:val="24"/>
          <w:szCs w:val="24"/>
        </w:rPr>
        <w:t>)</w:t>
      </w:r>
      <w:r w:rsidR="00A04556">
        <w:rPr>
          <w:rFonts w:asciiTheme="majorHAnsi" w:hAnsiTheme="majorHAnsi"/>
          <w:sz w:val="24"/>
          <w:szCs w:val="24"/>
        </w:rPr>
        <w:t xml:space="preserve"> </w:t>
      </w:r>
      <w:r w:rsidRPr="005C1E3E">
        <w:rPr>
          <w:rFonts w:asciiTheme="majorHAnsi" w:hAnsiTheme="majorHAnsi"/>
          <w:sz w:val="24"/>
          <w:szCs w:val="24"/>
        </w:rPr>
        <w:t xml:space="preserve">la </w:t>
      </w:r>
      <w:r>
        <w:rPr>
          <w:rFonts w:asciiTheme="majorHAnsi" w:hAnsiTheme="majorHAnsi"/>
          <w:i/>
          <w:iCs/>
          <w:sz w:val="24"/>
          <w:szCs w:val="24"/>
        </w:rPr>
        <w:t>s</w:t>
      </w:r>
      <w:r w:rsidRPr="005C1E3E">
        <w:rPr>
          <w:rFonts w:asciiTheme="majorHAnsi" w:hAnsiTheme="majorHAnsi"/>
          <w:i/>
          <w:iCs/>
          <w:sz w:val="24"/>
          <w:szCs w:val="24"/>
        </w:rPr>
        <w:t>urvey</w:t>
      </w:r>
      <w:r w:rsidRPr="005C1E3E">
        <w:rPr>
          <w:rFonts w:asciiTheme="majorHAnsi" w:hAnsiTheme="majorHAnsi"/>
          <w:sz w:val="24"/>
          <w:szCs w:val="24"/>
        </w:rPr>
        <w:t xml:space="preserve"> elaborata, le fonti esterne consultate </w:t>
      </w:r>
      <w:r w:rsidR="009F1A79">
        <w:rPr>
          <w:rFonts w:asciiTheme="majorHAnsi" w:hAnsiTheme="majorHAnsi"/>
          <w:sz w:val="24"/>
          <w:szCs w:val="24"/>
        </w:rPr>
        <w:t>–</w:t>
      </w:r>
      <w:r w:rsidRPr="005C1E3E">
        <w:rPr>
          <w:rFonts w:asciiTheme="majorHAnsi" w:hAnsiTheme="majorHAnsi"/>
          <w:sz w:val="24"/>
          <w:szCs w:val="24"/>
        </w:rPr>
        <w:t xml:space="preserve"> ha</w:t>
      </w:r>
      <w:r w:rsidR="009F1A79">
        <w:rPr>
          <w:rFonts w:asciiTheme="majorHAnsi" w:hAnsiTheme="majorHAnsi"/>
          <w:sz w:val="24"/>
          <w:szCs w:val="24"/>
        </w:rPr>
        <w:t xml:space="preserve"> </w:t>
      </w:r>
      <w:r w:rsidRPr="005C1E3E">
        <w:rPr>
          <w:rFonts w:asciiTheme="majorHAnsi" w:hAnsiTheme="majorHAnsi"/>
          <w:sz w:val="24"/>
          <w:szCs w:val="24"/>
        </w:rPr>
        <w:t xml:space="preserve"> restituito alla Commissione una rappresentazione ampia della tematica delle buone prassi.</w:t>
      </w:r>
    </w:p>
    <w:p w14:paraId="348D1B99" w14:textId="77777777" w:rsidR="006916FF" w:rsidRPr="005C1E3E" w:rsidRDefault="006916FF" w:rsidP="006916FF">
      <w:pPr>
        <w:spacing w:after="0" w:line="360" w:lineRule="exact"/>
        <w:jc w:val="both"/>
        <w:rPr>
          <w:rFonts w:asciiTheme="majorHAnsi" w:hAnsiTheme="majorHAnsi"/>
          <w:sz w:val="24"/>
          <w:szCs w:val="24"/>
        </w:rPr>
      </w:pPr>
      <w:r w:rsidRPr="005C1E3E">
        <w:rPr>
          <w:rFonts w:asciiTheme="majorHAnsi" w:hAnsiTheme="majorHAnsi"/>
          <w:sz w:val="24"/>
          <w:szCs w:val="24"/>
        </w:rPr>
        <w:t>Il campo delle progettualità gestionali capaci di immedi</w:t>
      </w:r>
      <w:r>
        <w:rPr>
          <w:rFonts w:asciiTheme="majorHAnsi" w:hAnsiTheme="majorHAnsi"/>
          <w:sz w:val="24"/>
          <w:szCs w:val="24"/>
        </w:rPr>
        <w:t>ato impatto sulle azioni degli U</w:t>
      </w:r>
      <w:r w:rsidRPr="005C1E3E">
        <w:rPr>
          <w:rFonts w:asciiTheme="majorHAnsi" w:hAnsiTheme="majorHAnsi"/>
          <w:sz w:val="24"/>
          <w:szCs w:val="24"/>
        </w:rPr>
        <w:t xml:space="preserve">ffici giudiziari è stato osservato in dettaglio dalla Commissione grazie alla </w:t>
      </w:r>
      <w:r w:rsidRPr="00A5643A">
        <w:rPr>
          <w:rFonts w:asciiTheme="majorHAnsi" w:hAnsiTheme="majorHAnsi"/>
          <w:i/>
          <w:sz w:val="24"/>
          <w:szCs w:val="24"/>
        </w:rPr>
        <w:t>survey</w:t>
      </w:r>
      <w:r w:rsidRPr="005C1E3E">
        <w:rPr>
          <w:rFonts w:asciiTheme="majorHAnsi" w:hAnsiTheme="majorHAnsi"/>
          <w:sz w:val="24"/>
          <w:szCs w:val="24"/>
        </w:rPr>
        <w:t xml:space="preserve">, nella sezione dedicata all’indagine sulle forme di diffusione e radicamento delle migliori pratiche. </w:t>
      </w:r>
    </w:p>
    <w:p w14:paraId="246894C6" w14:textId="1F469FF8" w:rsidR="006916FF" w:rsidRDefault="006916FF" w:rsidP="006916FF">
      <w:pPr>
        <w:spacing w:after="0" w:line="360" w:lineRule="exact"/>
        <w:jc w:val="both"/>
        <w:rPr>
          <w:rFonts w:asciiTheme="majorHAnsi" w:hAnsiTheme="majorHAnsi"/>
          <w:sz w:val="24"/>
          <w:szCs w:val="24"/>
        </w:rPr>
      </w:pPr>
      <w:r>
        <w:rPr>
          <w:rFonts w:asciiTheme="majorHAnsi" w:hAnsiTheme="majorHAnsi"/>
          <w:sz w:val="24"/>
          <w:szCs w:val="24"/>
        </w:rPr>
        <w:t>L’approfondimento tematico</w:t>
      </w:r>
      <w:r w:rsidRPr="005C1E3E">
        <w:rPr>
          <w:rFonts w:asciiTheme="majorHAnsi" w:hAnsiTheme="majorHAnsi"/>
          <w:sz w:val="24"/>
          <w:szCs w:val="24"/>
        </w:rPr>
        <w:t xml:space="preserve"> rivolto</w:t>
      </w:r>
      <w:r>
        <w:rPr>
          <w:rFonts w:asciiTheme="majorHAnsi" w:hAnsiTheme="majorHAnsi"/>
          <w:sz w:val="24"/>
          <w:szCs w:val="24"/>
        </w:rPr>
        <w:t xml:space="preserve">, in particolare, </w:t>
      </w:r>
      <w:r w:rsidRPr="005C1E3E">
        <w:rPr>
          <w:rFonts w:asciiTheme="majorHAnsi" w:hAnsiTheme="majorHAnsi"/>
          <w:sz w:val="24"/>
          <w:szCs w:val="24"/>
        </w:rPr>
        <w:t xml:space="preserve">al settore delle esecuzioni immobiliari </w:t>
      </w:r>
      <w:r>
        <w:rPr>
          <w:rFonts w:asciiTheme="majorHAnsi" w:hAnsiTheme="majorHAnsi"/>
          <w:sz w:val="24"/>
          <w:szCs w:val="24"/>
        </w:rPr>
        <w:t>ha evidenziato che la maggior parte degli Uffici meridionali ha recepito le linee guida elaborate dal CSM</w:t>
      </w:r>
      <w:r w:rsidRPr="005C1E3E">
        <w:rPr>
          <w:rFonts w:asciiTheme="majorHAnsi" w:hAnsiTheme="majorHAnsi"/>
          <w:sz w:val="24"/>
          <w:szCs w:val="24"/>
        </w:rPr>
        <w:t xml:space="preserve"> </w:t>
      </w:r>
      <w:r>
        <w:rPr>
          <w:rFonts w:asciiTheme="majorHAnsi" w:hAnsiTheme="majorHAnsi"/>
          <w:sz w:val="24"/>
          <w:szCs w:val="24"/>
        </w:rPr>
        <w:t>nella delibera dell’11.10.2017, aggiornate il 7.12.2021.</w:t>
      </w:r>
    </w:p>
    <w:p w14:paraId="7373BEFD" w14:textId="77777777" w:rsidR="00BC00AC" w:rsidRDefault="00BC00AC" w:rsidP="006916FF">
      <w:pPr>
        <w:spacing w:after="0" w:line="360" w:lineRule="exact"/>
        <w:jc w:val="both"/>
        <w:rPr>
          <w:rFonts w:asciiTheme="majorHAnsi" w:hAnsiTheme="majorHAnsi"/>
          <w:sz w:val="24"/>
          <w:szCs w:val="24"/>
        </w:rPr>
      </w:pPr>
    </w:p>
    <w:p w14:paraId="0431A741" w14:textId="77777777" w:rsidR="006916FF" w:rsidRPr="00FE2E79" w:rsidRDefault="006916FF" w:rsidP="006916FF">
      <w:pPr>
        <w:pStyle w:val="Titolo2"/>
        <w:rPr>
          <w:b w:val="0"/>
        </w:rPr>
      </w:pPr>
      <w:bookmarkStart w:id="35" w:name="_Toc95386541"/>
      <w:r w:rsidRPr="00FE2E79">
        <w:t>Il</w:t>
      </w:r>
      <w:r>
        <w:t xml:space="preserve"> </w:t>
      </w:r>
      <w:r w:rsidRPr="00FE2E79">
        <w:t xml:space="preserve">percorso di analisi per la </w:t>
      </w:r>
      <w:r w:rsidRPr="00FD56C5">
        <w:t>costruzione</w:t>
      </w:r>
      <w:r w:rsidRPr="00FE2E79">
        <w:t xml:space="preserve"> di una banca dati delle buone prassi</w:t>
      </w:r>
      <w:bookmarkEnd w:id="35"/>
    </w:p>
    <w:p w14:paraId="7FEA0EE6" w14:textId="216FB4B9" w:rsidR="006916FF" w:rsidRPr="00F14D21" w:rsidRDefault="006916FF" w:rsidP="006916FF">
      <w:pPr>
        <w:spacing w:before="60" w:after="60" w:line="360" w:lineRule="exact"/>
        <w:jc w:val="both"/>
        <w:rPr>
          <w:rFonts w:asciiTheme="majorHAnsi" w:hAnsiTheme="majorHAnsi"/>
          <w:b/>
          <w:sz w:val="24"/>
          <w:szCs w:val="24"/>
        </w:rPr>
      </w:pPr>
      <w:r w:rsidRPr="005C1E3E">
        <w:rPr>
          <w:rFonts w:asciiTheme="majorHAnsi" w:hAnsiTheme="majorHAnsi"/>
          <w:sz w:val="24"/>
          <w:szCs w:val="24"/>
        </w:rPr>
        <w:t xml:space="preserve">La disponibilità di numerosi dati, attinti dalle fonti conoscitive analizzate, ha generato un primo elenco </w:t>
      </w:r>
      <w:r w:rsidRPr="005C1E3E">
        <w:rPr>
          <w:rFonts w:asciiTheme="majorHAnsi" w:hAnsiTheme="majorHAnsi"/>
          <w:bCs/>
          <w:sz w:val="24"/>
          <w:szCs w:val="24"/>
        </w:rPr>
        <w:t xml:space="preserve">delle prassi giudiziarie </w:t>
      </w:r>
      <w:r>
        <w:rPr>
          <w:rFonts w:asciiTheme="majorHAnsi" w:hAnsiTheme="majorHAnsi"/>
          <w:sz w:val="24"/>
          <w:szCs w:val="24"/>
        </w:rPr>
        <w:t xml:space="preserve">in ambito civile, </w:t>
      </w:r>
      <w:r w:rsidRPr="005C1E3E">
        <w:rPr>
          <w:rFonts w:asciiTheme="majorHAnsi" w:hAnsiTheme="majorHAnsi"/>
          <w:sz w:val="24"/>
          <w:szCs w:val="24"/>
        </w:rPr>
        <w:t>radicate sul territorio nazionale</w:t>
      </w:r>
      <w:r w:rsidR="00B03EFC">
        <w:rPr>
          <w:rFonts w:asciiTheme="majorHAnsi" w:hAnsiTheme="majorHAnsi"/>
          <w:sz w:val="24"/>
          <w:szCs w:val="24"/>
        </w:rPr>
        <w:t xml:space="preserve">, </w:t>
      </w:r>
      <w:r>
        <w:rPr>
          <w:rFonts w:asciiTheme="majorHAnsi" w:hAnsiTheme="majorHAnsi"/>
          <w:sz w:val="24"/>
          <w:szCs w:val="24"/>
        </w:rPr>
        <w:t>proseguendo</w:t>
      </w:r>
      <w:r w:rsidRPr="005C1E3E">
        <w:rPr>
          <w:rFonts w:asciiTheme="majorHAnsi" w:hAnsiTheme="majorHAnsi"/>
          <w:sz w:val="24"/>
          <w:szCs w:val="24"/>
        </w:rPr>
        <w:t xml:space="preserve"> verso </w:t>
      </w:r>
      <w:r w:rsidRPr="00F14D21">
        <w:rPr>
          <w:rFonts w:asciiTheme="majorHAnsi" w:hAnsiTheme="majorHAnsi"/>
          <w:b/>
          <w:sz w:val="24"/>
          <w:szCs w:val="24"/>
        </w:rPr>
        <w:t xml:space="preserve">la progressiva costruzione di uno strumento che consenta ai diversi interlocutori (Ministero, CSM, SSM ed Uffici giudiziari) di avere una visione di insieme, al contempo georeferenziata, delle buone pratiche finora catalogate distintamente dalle varie fonti istituzionali. </w:t>
      </w:r>
    </w:p>
    <w:p w14:paraId="514A86CA" w14:textId="3AD99A47" w:rsidR="006916FF" w:rsidRPr="005C1E3E" w:rsidRDefault="006916FF" w:rsidP="006916FF">
      <w:pPr>
        <w:spacing w:before="60" w:after="60" w:line="360" w:lineRule="exact"/>
        <w:jc w:val="both"/>
        <w:rPr>
          <w:rFonts w:asciiTheme="majorHAnsi" w:hAnsiTheme="majorHAnsi"/>
          <w:sz w:val="24"/>
          <w:szCs w:val="24"/>
        </w:rPr>
      </w:pPr>
      <w:r w:rsidRPr="005C1E3E">
        <w:rPr>
          <w:rFonts w:asciiTheme="majorHAnsi" w:hAnsiTheme="majorHAnsi"/>
          <w:sz w:val="24"/>
          <w:szCs w:val="24"/>
        </w:rPr>
        <w:t>La legenda messa a punto permette di incrociare fra loro gli elementi selettivi</w:t>
      </w:r>
      <w:r w:rsidR="001B7CAB">
        <w:rPr>
          <w:rFonts w:asciiTheme="majorHAnsi" w:hAnsiTheme="majorHAnsi"/>
          <w:sz w:val="24"/>
          <w:szCs w:val="24"/>
        </w:rPr>
        <w:t>,</w:t>
      </w:r>
      <w:r w:rsidRPr="005C1E3E">
        <w:rPr>
          <w:rFonts w:asciiTheme="majorHAnsi" w:hAnsiTheme="majorHAnsi"/>
          <w:sz w:val="24"/>
          <w:szCs w:val="24"/>
        </w:rPr>
        <w:t xml:space="preserve"> territoriali e quantitativi</w:t>
      </w:r>
      <w:r w:rsidR="001B7CAB">
        <w:rPr>
          <w:rFonts w:asciiTheme="majorHAnsi" w:hAnsiTheme="majorHAnsi"/>
          <w:sz w:val="24"/>
          <w:szCs w:val="24"/>
        </w:rPr>
        <w:t>,</w:t>
      </w:r>
      <w:r w:rsidRPr="005C1E3E">
        <w:rPr>
          <w:rFonts w:asciiTheme="majorHAnsi" w:hAnsiTheme="majorHAnsi"/>
          <w:sz w:val="24"/>
          <w:szCs w:val="24"/>
        </w:rPr>
        <w:t xml:space="preserve"> dell’Ufficio</w:t>
      </w:r>
      <w:r w:rsidR="00B4714A">
        <w:rPr>
          <w:rFonts w:asciiTheme="majorHAnsi" w:hAnsiTheme="majorHAnsi"/>
          <w:sz w:val="24"/>
          <w:szCs w:val="24"/>
        </w:rPr>
        <w:t xml:space="preserve">: </w:t>
      </w:r>
      <w:r w:rsidR="001B7CAB" w:rsidRPr="001B7CAB">
        <w:rPr>
          <w:rFonts w:asciiTheme="majorHAnsi" w:hAnsiTheme="majorHAnsi"/>
          <w:b/>
          <w:bCs/>
          <w:sz w:val="24"/>
          <w:szCs w:val="24"/>
        </w:rPr>
        <w:t>(i)</w:t>
      </w:r>
      <w:r w:rsidR="001B7CAB">
        <w:rPr>
          <w:rFonts w:asciiTheme="majorHAnsi" w:hAnsiTheme="majorHAnsi"/>
          <w:sz w:val="24"/>
          <w:szCs w:val="24"/>
        </w:rPr>
        <w:t xml:space="preserve"> </w:t>
      </w:r>
      <w:r w:rsidRPr="00393A51">
        <w:rPr>
          <w:rFonts w:asciiTheme="majorHAnsi" w:hAnsiTheme="majorHAnsi"/>
          <w:b/>
          <w:bCs/>
          <w:sz w:val="24"/>
          <w:szCs w:val="24"/>
        </w:rPr>
        <w:t>tipologia dell’ufficio</w:t>
      </w:r>
      <w:r w:rsidRPr="005C1E3E">
        <w:rPr>
          <w:rFonts w:asciiTheme="majorHAnsi" w:hAnsiTheme="majorHAnsi"/>
          <w:sz w:val="24"/>
          <w:szCs w:val="24"/>
        </w:rPr>
        <w:t xml:space="preserve"> - Tribunale o Corte di Appell</w:t>
      </w:r>
      <w:r>
        <w:rPr>
          <w:rFonts w:asciiTheme="majorHAnsi" w:hAnsiTheme="majorHAnsi"/>
          <w:sz w:val="24"/>
          <w:szCs w:val="24"/>
        </w:rPr>
        <w:t xml:space="preserve">o; </w:t>
      </w:r>
      <w:r w:rsidR="001B7CAB" w:rsidRPr="001B7CAB">
        <w:rPr>
          <w:rFonts w:asciiTheme="majorHAnsi" w:hAnsiTheme="majorHAnsi"/>
          <w:b/>
          <w:bCs/>
          <w:sz w:val="24"/>
          <w:szCs w:val="24"/>
        </w:rPr>
        <w:t>(i</w:t>
      </w:r>
      <w:r w:rsidR="001B7CAB">
        <w:rPr>
          <w:rFonts w:asciiTheme="majorHAnsi" w:hAnsiTheme="majorHAnsi"/>
          <w:b/>
          <w:bCs/>
          <w:sz w:val="24"/>
          <w:szCs w:val="24"/>
        </w:rPr>
        <w:t>i</w:t>
      </w:r>
      <w:r w:rsidR="001B7CAB" w:rsidRPr="001B7CAB">
        <w:rPr>
          <w:rFonts w:asciiTheme="majorHAnsi" w:hAnsiTheme="majorHAnsi"/>
          <w:b/>
          <w:bCs/>
          <w:sz w:val="24"/>
          <w:szCs w:val="24"/>
        </w:rPr>
        <w:t>)</w:t>
      </w:r>
      <w:r w:rsidR="001B7CAB">
        <w:rPr>
          <w:rFonts w:asciiTheme="majorHAnsi" w:hAnsiTheme="majorHAnsi"/>
          <w:b/>
          <w:bCs/>
          <w:sz w:val="24"/>
          <w:szCs w:val="24"/>
        </w:rPr>
        <w:t xml:space="preserve"> </w:t>
      </w:r>
      <w:r w:rsidRPr="00393A51">
        <w:rPr>
          <w:rFonts w:asciiTheme="majorHAnsi" w:hAnsiTheme="majorHAnsi"/>
          <w:b/>
          <w:bCs/>
          <w:sz w:val="24"/>
          <w:szCs w:val="24"/>
        </w:rPr>
        <w:t>Regione e sede dell’Ufficio</w:t>
      </w:r>
      <w:r>
        <w:rPr>
          <w:rFonts w:asciiTheme="majorHAnsi" w:hAnsiTheme="majorHAnsi"/>
          <w:sz w:val="24"/>
          <w:szCs w:val="24"/>
        </w:rPr>
        <w:t>;</w:t>
      </w:r>
      <w:r w:rsidR="001B7CAB">
        <w:rPr>
          <w:rFonts w:asciiTheme="majorHAnsi" w:hAnsiTheme="majorHAnsi"/>
          <w:sz w:val="24"/>
          <w:szCs w:val="24"/>
        </w:rPr>
        <w:t xml:space="preserve"> </w:t>
      </w:r>
      <w:r w:rsidR="001B7CAB" w:rsidRPr="001B7CAB">
        <w:rPr>
          <w:rFonts w:asciiTheme="majorHAnsi" w:hAnsiTheme="majorHAnsi"/>
          <w:b/>
          <w:bCs/>
          <w:sz w:val="24"/>
          <w:szCs w:val="24"/>
        </w:rPr>
        <w:t>(i</w:t>
      </w:r>
      <w:r w:rsidR="001B7CAB">
        <w:rPr>
          <w:rFonts w:asciiTheme="majorHAnsi" w:hAnsiTheme="majorHAnsi"/>
          <w:b/>
          <w:bCs/>
          <w:sz w:val="24"/>
          <w:szCs w:val="24"/>
        </w:rPr>
        <w:t>ii</w:t>
      </w:r>
      <w:r w:rsidR="001B7CAB" w:rsidRPr="001B7CAB">
        <w:rPr>
          <w:rFonts w:asciiTheme="majorHAnsi" w:hAnsiTheme="majorHAnsi"/>
          <w:b/>
          <w:bCs/>
          <w:sz w:val="24"/>
          <w:szCs w:val="24"/>
        </w:rPr>
        <w:t>)</w:t>
      </w:r>
      <w:r w:rsidRPr="005C1E3E">
        <w:rPr>
          <w:rFonts w:asciiTheme="majorHAnsi" w:hAnsiTheme="majorHAnsi"/>
          <w:sz w:val="24"/>
          <w:szCs w:val="24"/>
        </w:rPr>
        <w:t xml:space="preserve"> </w:t>
      </w:r>
      <w:r w:rsidRPr="00393A51">
        <w:rPr>
          <w:rFonts w:asciiTheme="majorHAnsi" w:hAnsiTheme="majorHAnsi"/>
          <w:b/>
          <w:bCs/>
          <w:sz w:val="24"/>
          <w:szCs w:val="24"/>
        </w:rPr>
        <w:t>la fonte della buona pratica</w:t>
      </w:r>
      <w:r w:rsidRPr="005C1E3E">
        <w:rPr>
          <w:rFonts w:asciiTheme="majorHAnsi" w:hAnsiTheme="majorHAnsi"/>
          <w:sz w:val="24"/>
          <w:szCs w:val="24"/>
        </w:rPr>
        <w:t xml:space="preserve"> </w:t>
      </w:r>
      <w:r w:rsidR="00B4714A">
        <w:rPr>
          <w:rFonts w:asciiTheme="majorHAnsi" w:hAnsiTheme="majorHAnsi"/>
          <w:sz w:val="24"/>
          <w:szCs w:val="24"/>
        </w:rPr>
        <w:t xml:space="preserve">- </w:t>
      </w:r>
      <w:r w:rsidRPr="005C1E3E">
        <w:rPr>
          <w:rFonts w:asciiTheme="majorHAnsi" w:hAnsiTheme="majorHAnsi"/>
          <w:sz w:val="24"/>
          <w:szCs w:val="24"/>
        </w:rPr>
        <w:t xml:space="preserve">CSM, Ispettorato, </w:t>
      </w:r>
      <w:r w:rsidRPr="005C1E3E">
        <w:rPr>
          <w:rFonts w:asciiTheme="majorHAnsi" w:hAnsiTheme="majorHAnsi"/>
          <w:i/>
          <w:iCs/>
          <w:sz w:val="24"/>
          <w:szCs w:val="24"/>
        </w:rPr>
        <w:t>survey,</w:t>
      </w:r>
      <w:r w:rsidRPr="005C1E3E">
        <w:rPr>
          <w:rFonts w:asciiTheme="majorHAnsi" w:hAnsiTheme="majorHAnsi"/>
          <w:sz w:val="24"/>
          <w:szCs w:val="24"/>
        </w:rPr>
        <w:t xml:space="preserve"> etc.</w:t>
      </w:r>
      <w:r>
        <w:rPr>
          <w:rFonts w:asciiTheme="majorHAnsi" w:hAnsiTheme="majorHAnsi"/>
          <w:sz w:val="24"/>
          <w:szCs w:val="24"/>
        </w:rPr>
        <w:t>;</w:t>
      </w:r>
      <w:r w:rsidRPr="005C1E3E">
        <w:rPr>
          <w:rFonts w:asciiTheme="majorHAnsi" w:hAnsiTheme="majorHAnsi"/>
          <w:sz w:val="24"/>
          <w:szCs w:val="24"/>
        </w:rPr>
        <w:t xml:space="preserve"> </w:t>
      </w:r>
      <w:r w:rsidR="001B7CAB" w:rsidRPr="001B7CAB">
        <w:rPr>
          <w:rFonts w:asciiTheme="majorHAnsi" w:hAnsiTheme="majorHAnsi"/>
          <w:b/>
          <w:bCs/>
          <w:sz w:val="24"/>
          <w:szCs w:val="24"/>
        </w:rPr>
        <w:t>(i</w:t>
      </w:r>
      <w:r w:rsidR="001B7CAB">
        <w:rPr>
          <w:rFonts w:asciiTheme="majorHAnsi" w:hAnsiTheme="majorHAnsi"/>
          <w:b/>
          <w:bCs/>
          <w:sz w:val="24"/>
          <w:szCs w:val="24"/>
        </w:rPr>
        <w:t>v</w:t>
      </w:r>
      <w:r w:rsidR="001B7CAB" w:rsidRPr="001B7CAB">
        <w:rPr>
          <w:rFonts w:asciiTheme="majorHAnsi" w:hAnsiTheme="majorHAnsi"/>
          <w:b/>
          <w:bCs/>
          <w:sz w:val="24"/>
          <w:szCs w:val="24"/>
        </w:rPr>
        <w:t>)</w:t>
      </w:r>
      <w:r w:rsidR="001B7CAB">
        <w:rPr>
          <w:rFonts w:asciiTheme="majorHAnsi" w:hAnsiTheme="majorHAnsi"/>
          <w:b/>
          <w:bCs/>
          <w:sz w:val="24"/>
          <w:szCs w:val="24"/>
        </w:rPr>
        <w:t xml:space="preserve"> </w:t>
      </w:r>
      <w:r w:rsidRPr="00393A51">
        <w:rPr>
          <w:rFonts w:asciiTheme="majorHAnsi" w:hAnsiTheme="majorHAnsi"/>
          <w:b/>
          <w:bCs/>
          <w:sz w:val="24"/>
          <w:szCs w:val="24"/>
        </w:rPr>
        <w:t>la tipologia</w:t>
      </w:r>
      <w:r w:rsidRPr="005C1E3E">
        <w:rPr>
          <w:rFonts w:asciiTheme="majorHAnsi" w:hAnsiTheme="majorHAnsi"/>
          <w:sz w:val="24"/>
          <w:szCs w:val="24"/>
        </w:rPr>
        <w:t xml:space="preserve"> </w:t>
      </w:r>
      <w:r w:rsidR="00B4714A">
        <w:rPr>
          <w:rFonts w:asciiTheme="majorHAnsi" w:hAnsiTheme="majorHAnsi"/>
          <w:sz w:val="24"/>
          <w:szCs w:val="24"/>
        </w:rPr>
        <w:t xml:space="preserve">- </w:t>
      </w:r>
      <w:r w:rsidRPr="005C1E3E">
        <w:rPr>
          <w:rFonts w:asciiTheme="majorHAnsi" w:hAnsiTheme="majorHAnsi"/>
          <w:sz w:val="24"/>
          <w:szCs w:val="24"/>
        </w:rPr>
        <w:t>ove validata o implementata dal</w:t>
      </w:r>
      <w:r>
        <w:rPr>
          <w:rFonts w:asciiTheme="majorHAnsi" w:hAnsiTheme="majorHAnsi"/>
          <w:sz w:val="24"/>
          <w:szCs w:val="24"/>
        </w:rPr>
        <w:t xml:space="preserve"> CSM</w:t>
      </w:r>
      <w:r w:rsidR="00B4714A">
        <w:rPr>
          <w:rFonts w:asciiTheme="majorHAnsi" w:hAnsiTheme="majorHAnsi"/>
          <w:sz w:val="24"/>
          <w:szCs w:val="24"/>
        </w:rPr>
        <w:t xml:space="preserve"> - </w:t>
      </w:r>
      <w:r>
        <w:rPr>
          <w:rFonts w:asciiTheme="majorHAnsi" w:hAnsiTheme="majorHAnsi"/>
          <w:sz w:val="24"/>
          <w:szCs w:val="24"/>
        </w:rPr>
        <w:t xml:space="preserve"> </w:t>
      </w:r>
      <w:r w:rsidRPr="00393A51">
        <w:rPr>
          <w:rFonts w:asciiTheme="majorHAnsi" w:hAnsiTheme="majorHAnsi"/>
          <w:b/>
          <w:bCs/>
          <w:sz w:val="24"/>
          <w:szCs w:val="24"/>
        </w:rPr>
        <w:t>e l’anno di aggiornamento</w:t>
      </w:r>
      <w:r>
        <w:rPr>
          <w:rFonts w:asciiTheme="majorHAnsi" w:hAnsiTheme="majorHAnsi"/>
          <w:sz w:val="24"/>
          <w:szCs w:val="24"/>
        </w:rPr>
        <w:t>;</w:t>
      </w:r>
      <w:r w:rsidRPr="005C1E3E">
        <w:rPr>
          <w:rFonts w:asciiTheme="majorHAnsi" w:hAnsiTheme="majorHAnsi"/>
          <w:sz w:val="24"/>
          <w:szCs w:val="24"/>
        </w:rPr>
        <w:t xml:space="preserve"> </w:t>
      </w:r>
      <w:r w:rsidR="001B7CAB" w:rsidRPr="001B7CAB">
        <w:rPr>
          <w:rFonts w:asciiTheme="majorHAnsi" w:hAnsiTheme="majorHAnsi"/>
          <w:b/>
          <w:bCs/>
          <w:sz w:val="24"/>
          <w:szCs w:val="24"/>
        </w:rPr>
        <w:t>(</w:t>
      </w:r>
      <w:r w:rsidR="001B7CAB">
        <w:rPr>
          <w:rFonts w:asciiTheme="majorHAnsi" w:hAnsiTheme="majorHAnsi"/>
          <w:b/>
          <w:bCs/>
          <w:sz w:val="24"/>
          <w:szCs w:val="24"/>
        </w:rPr>
        <w:t>v</w:t>
      </w:r>
      <w:r w:rsidR="001B7CAB" w:rsidRPr="001B7CAB">
        <w:rPr>
          <w:rFonts w:asciiTheme="majorHAnsi" w:hAnsiTheme="majorHAnsi"/>
          <w:b/>
          <w:bCs/>
          <w:sz w:val="24"/>
          <w:szCs w:val="24"/>
        </w:rPr>
        <w:t>)</w:t>
      </w:r>
      <w:r w:rsidR="001B7CAB">
        <w:rPr>
          <w:rFonts w:asciiTheme="majorHAnsi" w:hAnsiTheme="majorHAnsi"/>
          <w:b/>
          <w:bCs/>
          <w:sz w:val="24"/>
          <w:szCs w:val="24"/>
        </w:rPr>
        <w:t xml:space="preserve"> </w:t>
      </w:r>
      <w:r w:rsidRPr="005C1E3E">
        <w:rPr>
          <w:rFonts w:asciiTheme="majorHAnsi" w:hAnsiTheme="majorHAnsi"/>
          <w:sz w:val="24"/>
          <w:szCs w:val="24"/>
        </w:rPr>
        <w:t xml:space="preserve">la </w:t>
      </w:r>
      <w:r w:rsidRPr="00393A51">
        <w:rPr>
          <w:rFonts w:asciiTheme="majorHAnsi" w:hAnsiTheme="majorHAnsi"/>
          <w:b/>
          <w:bCs/>
          <w:sz w:val="24"/>
          <w:szCs w:val="24"/>
        </w:rPr>
        <w:t>denominazione dell’esperienza di innovazione</w:t>
      </w:r>
      <w:r w:rsidRPr="005C1E3E">
        <w:rPr>
          <w:rFonts w:asciiTheme="majorHAnsi" w:hAnsiTheme="majorHAnsi"/>
          <w:sz w:val="24"/>
          <w:szCs w:val="24"/>
        </w:rPr>
        <w:t xml:space="preserve"> </w:t>
      </w:r>
      <w:r w:rsidR="00B4714A">
        <w:rPr>
          <w:rFonts w:asciiTheme="majorHAnsi" w:hAnsiTheme="majorHAnsi"/>
          <w:sz w:val="24"/>
          <w:szCs w:val="24"/>
        </w:rPr>
        <w:t xml:space="preserve">- </w:t>
      </w:r>
      <w:r w:rsidRPr="005C1E3E">
        <w:rPr>
          <w:rFonts w:asciiTheme="majorHAnsi" w:hAnsiTheme="majorHAnsi"/>
          <w:sz w:val="24"/>
          <w:szCs w:val="24"/>
        </w:rPr>
        <w:t>linee guida, protocollo, Convenzione</w:t>
      </w:r>
      <w:r>
        <w:rPr>
          <w:rFonts w:asciiTheme="majorHAnsi" w:hAnsiTheme="majorHAnsi"/>
          <w:sz w:val="24"/>
          <w:szCs w:val="24"/>
        </w:rPr>
        <w:t>, Progetto, Bando, schema etc.;</w:t>
      </w:r>
      <w:r w:rsidRPr="005C1E3E">
        <w:rPr>
          <w:rFonts w:asciiTheme="majorHAnsi" w:hAnsiTheme="majorHAnsi"/>
          <w:sz w:val="24"/>
          <w:szCs w:val="24"/>
        </w:rPr>
        <w:t xml:space="preserve"> </w:t>
      </w:r>
      <w:r w:rsidR="001B7CAB" w:rsidRPr="001B7CAB">
        <w:rPr>
          <w:rFonts w:asciiTheme="majorHAnsi" w:hAnsiTheme="majorHAnsi"/>
          <w:b/>
          <w:bCs/>
          <w:sz w:val="24"/>
          <w:szCs w:val="24"/>
        </w:rPr>
        <w:t>(</w:t>
      </w:r>
      <w:r w:rsidR="001B7CAB">
        <w:rPr>
          <w:rFonts w:asciiTheme="majorHAnsi" w:hAnsiTheme="majorHAnsi"/>
          <w:b/>
          <w:bCs/>
          <w:sz w:val="24"/>
          <w:szCs w:val="24"/>
        </w:rPr>
        <w:t>vi</w:t>
      </w:r>
      <w:r w:rsidR="001B7CAB" w:rsidRPr="00393A51">
        <w:rPr>
          <w:rFonts w:asciiTheme="majorHAnsi" w:hAnsiTheme="majorHAnsi"/>
          <w:b/>
          <w:bCs/>
          <w:sz w:val="24"/>
          <w:szCs w:val="24"/>
        </w:rPr>
        <w:t xml:space="preserve">) </w:t>
      </w:r>
      <w:r w:rsidRPr="00393A51">
        <w:rPr>
          <w:rFonts w:asciiTheme="majorHAnsi" w:hAnsiTheme="majorHAnsi"/>
          <w:b/>
          <w:bCs/>
          <w:sz w:val="24"/>
          <w:szCs w:val="24"/>
        </w:rPr>
        <w:t>gli ambiti di riferimento e di intervento</w:t>
      </w:r>
      <w:r w:rsidRPr="00393A51">
        <w:rPr>
          <w:rStyle w:val="Rimandonotaapidipagina"/>
          <w:rFonts w:asciiTheme="majorHAnsi" w:hAnsiTheme="majorHAnsi"/>
          <w:b/>
          <w:bCs/>
          <w:sz w:val="24"/>
          <w:szCs w:val="24"/>
        </w:rPr>
        <w:footnoteReference w:id="10"/>
      </w:r>
      <w:r w:rsidRPr="00393A51">
        <w:rPr>
          <w:rFonts w:asciiTheme="majorHAnsi" w:hAnsiTheme="majorHAnsi"/>
          <w:b/>
          <w:bCs/>
          <w:sz w:val="24"/>
          <w:szCs w:val="24"/>
        </w:rPr>
        <w:t>, i risultati attesi</w:t>
      </w:r>
      <w:r w:rsidRPr="005C1E3E">
        <w:rPr>
          <w:rStyle w:val="Rimandonotaapidipagina"/>
          <w:rFonts w:asciiTheme="majorHAnsi" w:hAnsiTheme="majorHAnsi"/>
          <w:sz w:val="24"/>
          <w:szCs w:val="24"/>
        </w:rPr>
        <w:footnoteReference w:id="11"/>
      </w:r>
      <w:r>
        <w:rPr>
          <w:rFonts w:asciiTheme="majorHAnsi" w:hAnsiTheme="majorHAnsi"/>
          <w:sz w:val="24"/>
          <w:szCs w:val="24"/>
        </w:rPr>
        <w:t xml:space="preserve"> e sintetiche note descrittive</w:t>
      </w:r>
      <w:r w:rsidRPr="005C1E3E">
        <w:rPr>
          <w:rFonts w:asciiTheme="majorHAnsi" w:hAnsiTheme="majorHAnsi"/>
          <w:sz w:val="24"/>
          <w:szCs w:val="24"/>
        </w:rPr>
        <w:t>.</w:t>
      </w:r>
    </w:p>
    <w:p w14:paraId="3321C954" w14:textId="77777777" w:rsidR="006916FF" w:rsidRPr="005C1E3E" w:rsidRDefault="006916FF" w:rsidP="006916FF">
      <w:pPr>
        <w:spacing w:before="60" w:after="60" w:line="360" w:lineRule="exact"/>
        <w:jc w:val="both"/>
        <w:rPr>
          <w:rFonts w:asciiTheme="majorHAnsi" w:hAnsiTheme="majorHAnsi"/>
          <w:sz w:val="24"/>
          <w:szCs w:val="24"/>
        </w:rPr>
      </w:pPr>
      <w:r w:rsidRPr="005C1E3E">
        <w:rPr>
          <w:rFonts w:asciiTheme="majorHAnsi" w:hAnsiTheme="majorHAnsi"/>
          <w:sz w:val="24"/>
          <w:szCs w:val="24"/>
        </w:rPr>
        <w:t xml:space="preserve">Il </w:t>
      </w:r>
      <w:r w:rsidRPr="00711FF2">
        <w:rPr>
          <w:rFonts w:asciiTheme="majorHAnsi" w:hAnsiTheme="majorHAnsi"/>
          <w:i/>
          <w:sz w:val="24"/>
          <w:szCs w:val="24"/>
        </w:rPr>
        <w:t>data base</w:t>
      </w:r>
      <w:r w:rsidRPr="005C1E3E">
        <w:rPr>
          <w:rFonts w:asciiTheme="majorHAnsi" w:hAnsiTheme="majorHAnsi"/>
          <w:sz w:val="24"/>
          <w:szCs w:val="24"/>
        </w:rPr>
        <w:t xml:space="preserve"> così costruito è stato popolato dal Comitato Scientifico</w:t>
      </w:r>
      <w:r>
        <w:rPr>
          <w:rFonts w:asciiTheme="majorHAnsi" w:hAnsiTheme="majorHAnsi"/>
          <w:sz w:val="24"/>
          <w:szCs w:val="24"/>
        </w:rPr>
        <w:t xml:space="preserve"> della Commissione</w:t>
      </w:r>
      <w:r w:rsidRPr="005C1E3E">
        <w:rPr>
          <w:rFonts w:asciiTheme="majorHAnsi" w:hAnsiTheme="majorHAnsi"/>
          <w:sz w:val="24"/>
          <w:szCs w:val="24"/>
        </w:rPr>
        <w:t xml:space="preserve"> con una “cifra” di informazioni organizzative, qualificate come meritevoli dai medesimi attori coinvolti nell’implementazione delle stesse e</w:t>
      </w:r>
      <w:r>
        <w:rPr>
          <w:rFonts w:asciiTheme="majorHAnsi" w:hAnsiTheme="majorHAnsi"/>
          <w:sz w:val="24"/>
          <w:szCs w:val="24"/>
        </w:rPr>
        <w:t>d</w:t>
      </w:r>
      <w:r w:rsidRPr="005C1E3E">
        <w:rPr>
          <w:rFonts w:asciiTheme="majorHAnsi" w:hAnsiTheme="majorHAnsi"/>
          <w:sz w:val="24"/>
          <w:szCs w:val="24"/>
        </w:rPr>
        <w:t xml:space="preserve"> elencate </w:t>
      </w:r>
      <w:r>
        <w:rPr>
          <w:rFonts w:asciiTheme="majorHAnsi" w:hAnsiTheme="majorHAnsi"/>
          <w:sz w:val="24"/>
          <w:szCs w:val="24"/>
        </w:rPr>
        <w:t>negli allegati.</w:t>
      </w:r>
    </w:p>
    <w:p w14:paraId="32355C1B" w14:textId="77777777" w:rsidR="006916FF" w:rsidRDefault="006916FF" w:rsidP="006916FF">
      <w:pPr>
        <w:spacing w:before="60" w:after="60" w:line="360" w:lineRule="exact"/>
        <w:jc w:val="both"/>
        <w:rPr>
          <w:rFonts w:asciiTheme="majorHAnsi" w:hAnsiTheme="majorHAnsi"/>
          <w:sz w:val="24"/>
          <w:szCs w:val="24"/>
        </w:rPr>
      </w:pPr>
      <w:r w:rsidRPr="005C1E3E">
        <w:rPr>
          <w:rFonts w:asciiTheme="majorHAnsi" w:hAnsiTheme="majorHAnsi"/>
          <w:sz w:val="24"/>
          <w:szCs w:val="24"/>
        </w:rPr>
        <w:t xml:space="preserve">La strutturazione di una </w:t>
      </w:r>
      <w:r>
        <w:rPr>
          <w:rFonts w:asciiTheme="majorHAnsi" w:hAnsiTheme="majorHAnsi"/>
          <w:sz w:val="24"/>
          <w:szCs w:val="24"/>
        </w:rPr>
        <w:t xml:space="preserve">banca dati </w:t>
      </w:r>
      <w:r w:rsidRPr="005C1E3E">
        <w:rPr>
          <w:rFonts w:asciiTheme="majorHAnsi" w:hAnsiTheme="majorHAnsi"/>
          <w:sz w:val="24"/>
          <w:szCs w:val="24"/>
        </w:rPr>
        <w:t>ha principalmente un carattere esplorativo</w:t>
      </w:r>
      <w:r>
        <w:rPr>
          <w:rFonts w:asciiTheme="majorHAnsi" w:hAnsiTheme="majorHAnsi"/>
          <w:sz w:val="24"/>
          <w:szCs w:val="24"/>
        </w:rPr>
        <w:t>,</w:t>
      </w:r>
      <w:r w:rsidRPr="005C1E3E">
        <w:rPr>
          <w:rFonts w:asciiTheme="majorHAnsi" w:hAnsiTheme="majorHAnsi"/>
          <w:sz w:val="24"/>
          <w:szCs w:val="24"/>
        </w:rPr>
        <w:t xml:space="preserve"> quale contributo ad una ridefinizione del percorso metodologico di individuazione delle buone pratiche e di disseminazi</w:t>
      </w:r>
      <w:r>
        <w:rPr>
          <w:rFonts w:asciiTheme="majorHAnsi" w:hAnsiTheme="majorHAnsi"/>
          <w:sz w:val="24"/>
          <w:szCs w:val="24"/>
        </w:rPr>
        <w:t>one delle stesse. Un percorso che</w:t>
      </w:r>
      <w:r w:rsidRPr="005C1E3E">
        <w:rPr>
          <w:rFonts w:asciiTheme="majorHAnsi" w:hAnsiTheme="majorHAnsi"/>
          <w:sz w:val="24"/>
          <w:szCs w:val="24"/>
        </w:rPr>
        <w:t xml:space="preserve"> non potrà, in evidenza, prescindere da un </w:t>
      </w:r>
      <w:r w:rsidRPr="00711FF2">
        <w:rPr>
          <w:rFonts w:asciiTheme="majorHAnsi" w:hAnsiTheme="majorHAnsi"/>
          <w:b/>
          <w:sz w:val="24"/>
          <w:szCs w:val="24"/>
        </w:rPr>
        <w:t>adeguato sistema di monitoraggio</w:t>
      </w:r>
      <w:r>
        <w:rPr>
          <w:rFonts w:asciiTheme="majorHAnsi" w:hAnsiTheme="majorHAnsi"/>
          <w:sz w:val="24"/>
          <w:szCs w:val="24"/>
        </w:rPr>
        <w:t>, come sarà segnalato fra le proposte indicate nel par. 6.10.</w:t>
      </w:r>
    </w:p>
    <w:p w14:paraId="441B4150" w14:textId="75AAB3B4" w:rsidR="006916FF" w:rsidRDefault="006916FF" w:rsidP="006916FF">
      <w:pPr>
        <w:spacing w:before="60" w:after="60" w:line="360" w:lineRule="exact"/>
        <w:jc w:val="both"/>
        <w:rPr>
          <w:rFonts w:asciiTheme="majorHAnsi" w:hAnsiTheme="majorHAnsi"/>
          <w:sz w:val="24"/>
          <w:szCs w:val="24"/>
        </w:rPr>
      </w:pPr>
      <w:r w:rsidRPr="007C7FD8">
        <w:rPr>
          <w:rFonts w:asciiTheme="majorHAnsi" w:hAnsiTheme="majorHAnsi"/>
          <w:iCs/>
          <w:sz w:val="24"/>
          <w:szCs w:val="24"/>
        </w:rPr>
        <w:t>Una banca dati</w:t>
      </w:r>
      <w:r w:rsidRPr="005C1E3E">
        <w:rPr>
          <w:rFonts w:asciiTheme="majorHAnsi" w:hAnsiTheme="majorHAnsi"/>
          <w:sz w:val="24"/>
          <w:szCs w:val="24"/>
        </w:rPr>
        <w:t xml:space="preserve"> dei processi d</w:t>
      </w:r>
      <w:r>
        <w:rPr>
          <w:rFonts w:asciiTheme="majorHAnsi" w:hAnsiTheme="majorHAnsi"/>
          <w:sz w:val="24"/>
          <w:szCs w:val="24"/>
        </w:rPr>
        <w:t>i innovazione</w:t>
      </w:r>
      <w:r w:rsidRPr="005C1E3E">
        <w:rPr>
          <w:rFonts w:asciiTheme="majorHAnsi" w:hAnsiTheme="majorHAnsi"/>
          <w:sz w:val="24"/>
          <w:szCs w:val="24"/>
        </w:rPr>
        <w:t xml:space="preserve"> </w:t>
      </w:r>
      <w:r>
        <w:rPr>
          <w:rFonts w:asciiTheme="majorHAnsi" w:hAnsiTheme="majorHAnsi"/>
          <w:sz w:val="24"/>
          <w:szCs w:val="24"/>
        </w:rPr>
        <w:t>può</w:t>
      </w:r>
      <w:r w:rsidRPr="005C1E3E">
        <w:rPr>
          <w:rFonts w:asciiTheme="majorHAnsi" w:hAnsiTheme="majorHAnsi"/>
          <w:sz w:val="24"/>
          <w:szCs w:val="24"/>
        </w:rPr>
        <w:t xml:space="preserve"> essere un prototipo di strumento a supporto della magistratura come </w:t>
      </w:r>
      <w:r>
        <w:rPr>
          <w:rFonts w:asciiTheme="majorHAnsi" w:hAnsiTheme="majorHAnsi"/>
          <w:sz w:val="24"/>
          <w:szCs w:val="24"/>
        </w:rPr>
        <w:t>pure del personale</w:t>
      </w:r>
      <w:r w:rsidRPr="005C1E3E">
        <w:rPr>
          <w:rFonts w:asciiTheme="majorHAnsi" w:hAnsiTheme="majorHAnsi"/>
          <w:sz w:val="24"/>
          <w:szCs w:val="24"/>
        </w:rPr>
        <w:t xml:space="preserve"> </w:t>
      </w:r>
      <w:r>
        <w:rPr>
          <w:rFonts w:asciiTheme="majorHAnsi" w:hAnsiTheme="majorHAnsi"/>
          <w:sz w:val="24"/>
          <w:szCs w:val="24"/>
        </w:rPr>
        <w:t>amministrativo,</w:t>
      </w:r>
      <w:r w:rsidRPr="005C1E3E">
        <w:rPr>
          <w:rFonts w:asciiTheme="majorHAnsi" w:hAnsiTheme="majorHAnsi"/>
          <w:sz w:val="24"/>
          <w:szCs w:val="24"/>
        </w:rPr>
        <w:t xml:space="preserve"> per gestire </w:t>
      </w:r>
      <w:r>
        <w:rPr>
          <w:rFonts w:asciiTheme="majorHAnsi" w:hAnsiTheme="majorHAnsi"/>
          <w:sz w:val="24"/>
          <w:szCs w:val="24"/>
        </w:rPr>
        <w:t xml:space="preserve">e veicolare </w:t>
      </w:r>
      <w:r w:rsidRPr="005C1E3E">
        <w:rPr>
          <w:rFonts w:asciiTheme="majorHAnsi" w:hAnsiTheme="majorHAnsi"/>
          <w:sz w:val="24"/>
          <w:szCs w:val="24"/>
        </w:rPr>
        <w:t>qualità in ogni articolazione organizzativa, intercettando il miglior</w:t>
      </w:r>
      <w:r>
        <w:rPr>
          <w:rFonts w:asciiTheme="majorHAnsi" w:hAnsiTheme="majorHAnsi"/>
          <w:sz w:val="24"/>
          <w:szCs w:val="24"/>
        </w:rPr>
        <w:t>amento delle prestazioni negli U</w:t>
      </w:r>
      <w:r w:rsidRPr="005C1E3E">
        <w:rPr>
          <w:rFonts w:asciiTheme="majorHAnsi" w:hAnsiTheme="majorHAnsi"/>
          <w:sz w:val="24"/>
          <w:szCs w:val="24"/>
        </w:rPr>
        <w:t xml:space="preserve">ffici, promuovendo più elevati </w:t>
      </w:r>
      <w:r w:rsidRPr="00711FF2">
        <w:rPr>
          <w:rFonts w:asciiTheme="majorHAnsi" w:hAnsiTheme="majorHAnsi"/>
          <w:i/>
          <w:sz w:val="24"/>
          <w:szCs w:val="24"/>
        </w:rPr>
        <w:t>standard</w:t>
      </w:r>
      <w:r w:rsidRPr="005C1E3E">
        <w:rPr>
          <w:rFonts w:asciiTheme="majorHAnsi" w:hAnsiTheme="majorHAnsi"/>
          <w:sz w:val="24"/>
          <w:szCs w:val="24"/>
        </w:rPr>
        <w:t xml:space="preserve"> qualitativi nelle pianificazioni strategiche e nelle programmazioni operative, spingendone i risultati su un maggiore grado di visibilità, fruibilità e omogeneità nazionale.</w:t>
      </w:r>
    </w:p>
    <w:p w14:paraId="30BCF02F" w14:textId="77777777" w:rsidR="00BC00AC" w:rsidRPr="005C1E3E" w:rsidRDefault="00BC00AC" w:rsidP="006916FF">
      <w:pPr>
        <w:spacing w:before="60" w:after="60" w:line="360" w:lineRule="exact"/>
        <w:jc w:val="both"/>
        <w:rPr>
          <w:rFonts w:asciiTheme="majorHAnsi" w:hAnsiTheme="majorHAnsi"/>
          <w:sz w:val="24"/>
          <w:szCs w:val="24"/>
        </w:rPr>
      </w:pPr>
    </w:p>
    <w:p w14:paraId="475537A4" w14:textId="77777777" w:rsidR="006916FF" w:rsidRPr="002F1EFF" w:rsidRDefault="006916FF" w:rsidP="006916FF">
      <w:pPr>
        <w:pStyle w:val="Titolo2"/>
        <w:rPr>
          <w:b w:val="0"/>
        </w:rPr>
      </w:pPr>
      <w:bookmarkStart w:id="36" w:name="_Toc95386542"/>
      <w:r w:rsidRPr="002F1EFF">
        <w:t>Fonti e distribuzione delle buone pratiche in ambito civile</w:t>
      </w:r>
      <w:bookmarkEnd w:id="36"/>
      <w:r w:rsidRPr="002F1EFF">
        <w:t xml:space="preserve"> </w:t>
      </w:r>
    </w:p>
    <w:p w14:paraId="2B445AC8" w14:textId="77777777" w:rsidR="006916FF" w:rsidRPr="00322DB8" w:rsidRDefault="006916FF" w:rsidP="006916FF">
      <w:pPr>
        <w:spacing w:before="60" w:after="60" w:line="360" w:lineRule="exact"/>
        <w:jc w:val="both"/>
        <w:rPr>
          <w:rFonts w:asciiTheme="majorHAnsi" w:hAnsiTheme="majorHAnsi"/>
          <w:b/>
          <w:sz w:val="24"/>
          <w:szCs w:val="24"/>
        </w:rPr>
      </w:pPr>
      <w:r w:rsidRPr="005C1E3E">
        <w:rPr>
          <w:rFonts w:asciiTheme="majorHAnsi" w:hAnsiTheme="majorHAnsi"/>
          <w:sz w:val="24"/>
          <w:szCs w:val="24"/>
        </w:rPr>
        <w:t>Il confronto fra le</w:t>
      </w:r>
      <w:r>
        <w:rPr>
          <w:rFonts w:asciiTheme="majorHAnsi" w:hAnsiTheme="majorHAnsi"/>
          <w:sz w:val="24"/>
          <w:szCs w:val="24"/>
        </w:rPr>
        <w:t xml:space="preserve"> diverse fonti di conoscenza (CSM, Ispettorato Generale, DOG, </w:t>
      </w:r>
      <w:r w:rsidRPr="005630E7">
        <w:rPr>
          <w:rFonts w:asciiTheme="majorHAnsi" w:hAnsiTheme="majorHAnsi"/>
          <w:i/>
          <w:sz w:val="24"/>
          <w:szCs w:val="24"/>
        </w:rPr>
        <w:t>survey</w:t>
      </w:r>
      <w:r w:rsidRPr="005C1E3E">
        <w:rPr>
          <w:rFonts w:asciiTheme="majorHAnsi" w:hAnsiTheme="majorHAnsi"/>
          <w:sz w:val="24"/>
          <w:szCs w:val="24"/>
        </w:rPr>
        <w:t>, etc.</w:t>
      </w:r>
      <w:r>
        <w:rPr>
          <w:rFonts w:asciiTheme="majorHAnsi" w:hAnsiTheme="majorHAnsi"/>
          <w:sz w:val="24"/>
          <w:szCs w:val="24"/>
        </w:rPr>
        <w:t>) esprime un’</w:t>
      </w:r>
      <w:r w:rsidRPr="005C1E3E">
        <w:rPr>
          <w:rFonts w:asciiTheme="majorHAnsi" w:hAnsiTheme="majorHAnsi"/>
          <w:sz w:val="24"/>
          <w:szCs w:val="24"/>
        </w:rPr>
        <w:t>immagine</w:t>
      </w:r>
      <w:r>
        <w:rPr>
          <w:rFonts w:asciiTheme="majorHAnsi" w:hAnsiTheme="majorHAnsi"/>
          <w:sz w:val="24"/>
          <w:szCs w:val="24"/>
        </w:rPr>
        <w:t xml:space="preserve"> composita. Le</w:t>
      </w:r>
      <w:r w:rsidRPr="005C1E3E">
        <w:rPr>
          <w:rFonts w:asciiTheme="majorHAnsi" w:hAnsiTheme="majorHAnsi"/>
          <w:sz w:val="24"/>
          <w:szCs w:val="24"/>
        </w:rPr>
        <w:t xml:space="preserve"> iniziative riscontrate spaziano </w:t>
      </w:r>
      <w:r>
        <w:rPr>
          <w:rFonts w:asciiTheme="majorHAnsi" w:hAnsiTheme="majorHAnsi"/>
          <w:sz w:val="24"/>
          <w:szCs w:val="24"/>
        </w:rPr>
        <w:t>d</w:t>
      </w:r>
      <w:r w:rsidRPr="005C1E3E">
        <w:rPr>
          <w:rFonts w:asciiTheme="majorHAnsi" w:hAnsiTheme="majorHAnsi"/>
          <w:sz w:val="24"/>
          <w:szCs w:val="24"/>
        </w:rPr>
        <w:t xml:space="preserve">all’implementazione di metodologie atte a consentire un efficace controllo di gestione </w:t>
      </w:r>
      <w:r>
        <w:rPr>
          <w:rFonts w:asciiTheme="majorHAnsi" w:hAnsiTheme="majorHAnsi"/>
          <w:sz w:val="24"/>
          <w:szCs w:val="24"/>
        </w:rPr>
        <w:t>al</w:t>
      </w:r>
      <w:r w:rsidRPr="005C1E3E">
        <w:rPr>
          <w:rFonts w:asciiTheme="majorHAnsi" w:hAnsiTheme="majorHAnsi"/>
          <w:sz w:val="24"/>
          <w:szCs w:val="24"/>
        </w:rPr>
        <w:t>l’attenzione sul benes</w:t>
      </w:r>
      <w:r>
        <w:rPr>
          <w:rFonts w:asciiTheme="majorHAnsi" w:hAnsiTheme="majorHAnsi"/>
          <w:sz w:val="24"/>
          <w:szCs w:val="24"/>
        </w:rPr>
        <w:t xml:space="preserve">sere organizzativo. </w:t>
      </w:r>
      <w:r w:rsidRPr="00322DB8">
        <w:rPr>
          <w:rFonts w:asciiTheme="majorHAnsi" w:hAnsiTheme="majorHAnsi"/>
          <w:b/>
          <w:sz w:val="24"/>
          <w:szCs w:val="24"/>
        </w:rPr>
        <w:t xml:space="preserve">Allo stato, non esiste una sede istituzionale deputata a convogliare i dati positivi esperienziali né a valutare i risultati ottenuti dalle pratiche segnalate e/o rilevate. </w:t>
      </w:r>
    </w:p>
    <w:p w14:paraId="785B7A14" w14:textId="13AE9258" w:rsidR="006916FF" w:rsidRPr="005C1E3E"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Il CSM e le diverse articolazioni </w:t>
      </w:r>
      <w:r w:rsidRPr="005C1E3E">
        <w:rPr>
          <w:rFonts w:asciiTheme="majorHAnsi" w:hAnsiTheme="majorHAnsi"/>
          <w:sz w:val="24"/>
          <w:szCs w:val="24"/>
        </w:rPr>
        <w:t>ministeriali (Ispettorato</w:t>
      </w:r>
      <w:r>
        <w:rPr>
          <w:rFonts w:asciiTheme="majorHAnsi" w:hAnsiTheme="majorHAnsi"/>
          <w:sz w:val="24"/>
          <w:szCs w:val="24"/>
        </w:rPr>
        <w:t xml:space="preserve"> Generale/</w:t>
      </w:r>
      <w:r w:rsidRPr="005C1E3E">
        <w:rPr>
          <w:rFonts w:asciiTheme="majorHAnsi" w:hAnsiTheme="majorHAnsi"/>
          <w:sz w:val="24"/>
          <w:szCs w:val="24"/>
        </w:rPr>
        <w:t>DOG/DGSIA) hanno avuto modo di censire numerose esperienze classificate come b</w:t>
      </w:r>
      <w:r>
        <w:rPr>
          <w:rFonts w:asciiTheme="majorHAnsi" w:hAnsiTheme="majorHAnsi"/>
          <w:sz w:val="24"/>
          <w:szCs w:val="24"/>
        </w:rPr>
        <w:t>uone prassi. La banca dati del CSM</w:t>
      </w:r>
      <w:r w:rsidRPr="005C1E3E">
        <w:rPr>
          <w:rFonts w:asciiTheme="majorHAnsi" w:hAnsiTheme="majorHAnsi"/>
          <w:sz w:val="24"/>
          <w:szCs w:val="24"/>
        </w:rPr>
        <w:t xml:space="preserve"> non appare aggiornata in tempo reale, come confermato nel corso dell’interlocuzione con la </w:t>
      </w:r>
      <w:r>
        <w:rPr>
          <w:rFonts w:asciiTheme="majorHAnsi" w:hAnsiTheme="majorHAnsi"/>
          <w:sz w:val="24"/>
          <w:szCs w:val="24"/>
        </w:rPr>
        <w:t xml:space="preserve">Settima </w:t>
      </w:r>
      <w:r w:rsidR="00322DB8">
        <w:rPr>
          <w:rFonts w:asciiTheme="majorHAnsi" w:hAnsiTheme="majorHAnsi"/>
          <w:sz w:val="24"/>
          <w:szCs w:val="24"/>
        </w:rPr>
        <w:t>C</w:t>
      </w:r>
      <w:r w:rsidRPr="005C1E3E">
        <w:rPr>
          <w:rFonts w:asciiTheme="majorHAnsi" w:hAnsiTheme="majorHAnsi"/>
          <w:sz w:val="24"/>
          <w:szCs w:val="24"/>
        </w:rPr>
        <w:t>ommissione.</w:t>
      </w:r>
    </w:p>
    <w:p w14:paraId="68673FC8" w14:textId="77777777" w:rsidR="006916FF" w:rsidRPr="005C1E3E"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I</w:t>
      </w:r>
      <w:r w:rsidRPr="005C1E3E">
        <w:rPr>
          <w:rFonts w:asciiTheme="majorHAnsi" w:hAnsiTheme="majorHAnsi"/>
          <w:sz w:val="24"/>
          <w:szCs w:val="24"/>
        </w:rPr>
        <w:t>l c</w:t>
      </w:r>
      <w:r>
        <w:rPr>
          <w:rFonts w:asciiTheme="majorHAnsi" w:hAnsiTheme="majorHAnsi"/>
          <w:sz w:val="24"/>
          <w:szCs w:val="24"/>
        </w:rPr>
        <w:t>ensimento operato dal Ministero della Giustizia non si è svolto in contemporanea con riguardo a</w:t>
      </w:r>
      <w:r w:rsidRPr="005C1E3E">
        <w:rPr>
          <w:rFonts w:asciiTheme="majorHAnsi" w:hAnsiTheme="majorHAnsi"/>
          <w:sz w:val="24"/>
          <w:szCs w:val="24"/>
        </w:rPr>
        <w:t xml:space="preserve"> tutti gli </w:t>
      </w:r>
      <w:r>
        <w:rPr>
          <w:rFonts w:asciiTheme="majorHAnsi" w:hAnsiTheme="majorHAnsi"/>
          <w:sz w:val="24"/>
          <w:szCs w:val="24"/>
        </w:rPr>
        <w:t>U</w:t>
      </w:r>
      <w:r w:rsidRPr="005C1E3E">
        <w:rPr>
          <w:rFonts w:asciiTheme="majorHAnsi" w:hAnsiTheme="majorHAnsi"/>
          <w:sz w:val="24"/>
          <w:szCs w:val="24"/>
        </w:rPr>
        <w:t>ffici giudiziari, il che impedisce una efficace compara</w:t>
      </w:r>
      <w:r>
        <w:rPr>
          <w:rFonts w:asciiTheme="majorHAnsi" w:hAnsiTheme="majorHAnsi"/>
          <w:sz w:val="24"/>
          <w:szCs w:val="24"/>
        </w:rPr>
        <w:t>zione delle situazioni di ogni U</w:t>
      </w:r>
      <w:r w:rsidRPr="005C1E3E">
        <w:rPr>
          <w:rFonts w:asciiTheme="majorHAnsi" w:hAnsiTheme="majorHAnsi"/>
          <w:sz w:val="24"/>
          <w:szCs w:val="24"/>
        </w:rPr>
        <w:t>fficio. Inoltre, le attività conoscitive finora in campo non sono confluite in un’unica raccolta, facilm</w:t>
      </w:r>
      <w:r>
        <w:rPr>
          <w:rFonts w:asciiTheme="majorHAnsi" w:hAnsiTheme="majorHAnsi"/>
          <w:sz w:val="24"/>
          <w:szCs w:val="24"/>
        </w:rPr>
        <w:t>ente accessibile e consultabile.</w:t>
      </w:r>
    </w:p>
    <w:p w14:paraId="5C06D8DC" w14:textId="77777777" w:rsidR="006916FF" w:rsidRDefault="006916FF" w:rsidP="006916FF">
      <w:pPr>
        <w:spacing w:before="60" w:after="60" w:line="360" w:lineRule="exact"/>
        <w:jc w:val="both"/>
        <w:rPr>
          <w:rFonts w:asciiTheme="majorHAnsi" w:hAnsiTheme="majorHAnsi"/>
          <w:sz w:val="24"/>
          <w:szCs w:val="24"/>
        </w:rPr>
      </w:pPr>
      <w:r w:rsidRPr="00113539">
        <w:rPr>
          <w:rFonts w:asciiTheme="majorHAnsi" w:hAnsiTheme="majorHAnsi"/>
          <w:b/>
          <w:bCs/>
          <w:noProof/>
          <w:color w:val="1F3864" w:themeColor="accent5" w:themeShade="80"/>
          <w:sz w:val="24"/>
          <w:szCs w:val="24"/>
          <w:lang w:eastAsia="it-IT"/>
        </w:rPr>
        <w:drawing>
          <wp:anchor distT="0" distB="0" distL="114300" distR="114300" simplePos="0" relativeHeight="251658257" behindDoc="1" locked="0" layoutInCell="1" allowOverlap="1" wp14:anchorId="764F6924" wp14:editId="5F81766C">
            <wp:simplePos x="0" y="0"/>
            <wp:positionH relativeFrom="margin">
              <wp:posOffset>3810</wp:posOffset>
            </wp:positionH>
            <wp:positionV relativeFrom="paragraph">
              <wp:posOffset>756285</wp:posOffset>
            </wp:positionV>
            <wp:extent cx="6042660" cy="4504055"/>
            <wp:effectExtent l="0" t="0" r="0" b="0"/>
            <wp:wrapTight wrapText="bothSides">
              <wp:wrapPolygon edited="0">
                <wp:start x="0" y="0"/>
                <wp:lineTo x="0" y="21469"/>
                <wp:lineTo x="21518" y="21469"/>
                <wp:lineTo x="21518" y="0"/>
                <wp:lineTo x="0" y="0"/>
              </wp:wrapPolygon>
            </wp:wrapTight>
            <wp:docPr id="17" name="Immagine 17" descr="C:\Users\monica.piroli\AppData\Local\Microsoft\Windows Live Mail\WLMDSS.tmp\WLMC4AE.tmp\Buone_Pratich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nica.piroli\AppData\Local\Microsoft\Windows Live Mail\WLMDSS.tmp\WLMC4AE.tmp\Buone_Pratiche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042660" cy="4504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1E3E">
        <w:rPr>
          <w:rFonts w:asciiTheme="majorHAnsi" w:hAnsiTheme="majorHAnsi"/>
          <w:sz w:val="24"/>
          <w:szCs w:val="24"/>
        </w:rPr>
        <w:t xml:space="preserve">Nel raggio delle fonti consultate, la riscontrata dinamicità delle buone pratiche in ambito civile </w:t>
      </w:r>
      <w:r>
        <w:rPr>
          <w:rFonts w:asciiTheme="majorHAnsi" w:hAnsiTheme="majorHAnsi"/>
          <w:sz w:val="24"/>
          <w:szCs w:val="24"/>
        </w:rPr>
        <w:t xml:space="preserve">negli Uffici giudiziari del Sud </w:t>
      </w:r>
      <w:r w:rsidRPr="005C1E3E">
        <w:rPr>
          <w:rFonts w:asciiTheme="majorHAnsi" w:hAnsiTheme="majorHAnsi"/>
          <w:sz w:val="24"/>
          <w:szCs w:val="24"/>
        </w:rPr>
        <w:t xml:space="preserve">può essere rappresentata </w:t>
      </w:r>
      <w:r>
        <w:rPr>
          <w:rFonts w:asciiTheme="majorHAnsi" w:hAnsiTheme="majorHAnsi"/>
          <w:sz w:val="24"/>
          <w:szCs w:val="24"/>
        </w:rPr>
        <w:t xml:space="preserve">con la figura che segue.  </w:t>
      </w:r>
    </w:p>
    <w:p w14:paraId="0DBA5DC5" w14:textId="3D54622A" w:rsidR="006916FF" w:rsidRDefault="006916FF" w:rsidP="006916FF">
      <w:pPr>
        <w:spacing w:before="60" w:after="60" w:line="360" w:lineRule="exact"/>
        <w:jc w:val="center"/>
        <w:rPr>
          <w:rFonts w:asciiTheme="majorHAnsi" w:hAnsiTheme="majorHAnsi"/>
          <w:b/>
          <w:bCs/>
          <w:i/>
          <w:iCs/>
          <w:color w:val="1F3864" w:themeColor="accent5" w:themeShade="80"/>
          <w:sz w:val="20"/>
          <w:szCs w:val="20"/>
        </w:rPr>
      </w:pPr>
      <w:r w:rsidRPr="00113539">
        <w:rPr>
          <w:rFonts w:asciiTheme="majorHAnsi" w:hAnsiTheme="majorHAnsi"/>
          <w:b/>
          <w:bCs/>
          <w:i/>
          <w:iCs/>
          <w:color w:val="1F3864" w:themeColor="accent5" w:themeShade="80"/>
          <w:sz w:val="20"/>
          <w:szCs w:val="20"/>
        </w:rPr>
        <w:t>Fig. 17. Report distribuzione buone pra</w:t>
      </w:r>
      <w:r>
        <w:rPr>
          <w:rFonts w:asciiTheme="majorHAnsi" w:hAnsiTheme="majorHAnsi"/>
          <w:b/>
          <w:bCs/>
          <w:i/>
          <w:iCs/>
          <w:color w:val="1F3864" w:themeColor="accent5" w:themeShade="80"/>
          <w:sz w:val="20"/>
          <w:szCs w:val="20"/>
        </w:rPr>
        <w:t>tiche</w:t>
      </w:r>
    </w:p>
    <w:p w14:paraId="6946B4FB" w14:textId="1A3733B8" w:rsidR="00BC00AC" w:rsidRDefault="00BC00AC">
      <w:pPr>
        <w:rPr>
          <w:rFonts w:asciiTheme="majorHAnsi" w:hAnsiTheme="majorHAnsi"/>
          <w:b/>
          <w:bCs/>
          <w:i/>
          <w:iCs/>
          <w:color w:val="1F3864" w:themeColor="accent5" w:themeShade="80"/>
          <w:sz w:val="20"/>
          <w:szCs w:val="20"/>
        </w:rPr>
      </w:pPr>
      <w:r>
        <w:rPr>
          <w:rFonts w:asciiTheme="majorHAnsi" w:hAnsiTheme="majorHAnsi"/>
          <w:b/>
          <w:bCs/>
          <w:i/>
          <w:iCs/>
          <w:color w:val="1F3864" w:themeColor="accent5" w:themeShade="80"/>
          <w:sz w:val="20"/>
          <w:szCs w:val="20"/>
        </w:rPr>
        <w:br w:type="page"/>
      </w:r>
    </w:p>
    <w:p w14:paraId="41AC0CFB" w14:textId="77777777" w:rsidR="006916FF" w:rsidRPr="00D451DB" w:rsidRDefault="006916FF" w:rsidP="006916FF">
      <w:pPr>
        <w:pStyle w:val="Titolo2"/>
      </w:pPr>
      <w:bookmarkStart w:id="37" w:name="_Toc95386543"/>
      <w:r>
        <w:t>I</w:t>
      </w:r>
      <w:r w:rsidRPr="00D451DB">
        <w:t xml:space="preserve"> principali ambiti di intervento</w:t>
      </w:r>
      <w:bookmarkEnd w:id="37"/>
    </w:p>
    <w:p w14:paraId="007ADECA" w14:textId="77777777" w:rsidR="006916FF" w:rsidRDefault="006916FF" w:rsidP="006916FF">
      <w:pPr>
        <w:spacing w:before="60" w:after="60" w:line="360" w:lineRule="exact"/>
        <w:jc w:val="both"/>
        <w:rPr>
          <w:rFonts w:asciiTheme="majorHAnsi" w:hAnsiTheme="majorHAnsi"/>
          <w:sz w:val="24"/>
          <w:szCs w:val="24"/>
        </w:rPr>
      </w:pPr>
      <w:r w:rsidRPr="003E422F">
        <w:rPr>
          <w:rFonts w:asciiTheme="majorHAnsi" w:hAnsiTheme="majorHAnsi"/>
          <w:sz w:val="24"/>
          <w:szCs w:val="24"/>
        </w:rPr>
        <w:t xml:space="preserve">Il riepilogo e </w:t>
      </w:r>
      <w:r>
        <w:rPr>
          <w:rFonts w:asciiTheme="majorHAnsi" w:hAnsiTheme="majorHAnsi"/>
          <w:sz w:val="24"/>
          <w:szCs w:val="24"/>
        </w:rPr>
        <w:t xml:space="preserve">il </w:t>
      </w:r>
      <w:r w:rsidRPr="003E422F">
        <w:rPr>
          <w:rFonts w:asciiTheme="majorHAnsi" w:hAnsiTheme="majorHAnsi"/>
          <w:sz w:val="24"/>
          <w:szCs w:val="24"/>
        </w:rPr>
        <w:t>confronto degli ambiti di intervento registrati, in esito alla esplorazione di cui ha potuto giovarsi</w:t>
      </w:r>
      <w:r>
        <w:rPr>
          <w:rFonts w:asciiTheme="majorHAnsi" w:hAnsiTheme="majorHAnsi"/>
          <w:sz w:val="24"/>
          <w:szCs w:val="24"/>
        </w:rPr>
        <w:t xml:space="preserve"> la Commissione, mostra </w:t>
      </w:r>
      <w:r w:rsidRPr="003E422F">
        <w:rPr>
          <w:rFonts w:asciiTheme="majorHAnsi" w:hAnsiTheme="majorHAnsi"/>
          <w:sz w:val="24"/>
          <w:szCs w:val="24"/>
        </w:rPr>
        <w:t>per il Sud una maggiore incidenza sui temi dell’organizzazione del lavoro del giudice, sulla digitalizzazione, sull’omogeneizzazion</w:t>
      </w:r>
      <w:r>
        <w:rPr>
          <w:rFonts w:asciiTheme="majorHAnsi" w:hAnsiTheme="majorHAnsi"/>
          <w:sz w:val="24"/>
          <w:szCs w:val="24"/>
        </w:rPr>
        <w:t xml:space="preserve">e del lavoro degli ausiliari e, </w:t>
      </w:r>
      <w:r w:rsidRPr="003E422F">
        <w:rPr>
          <w:rFonts w:asciiTheme="majorHAnsi" w:hAnsiTheme="majorHAnsi"/>
          <w:sz w:val="24"/>
          <w:szCs w:val="24"/>
        </w:rPr>
        <w:t>infine</w:t>
      </w:r>
      <w:r>
        <w:rPr>
          <w:rFonts w:asciiTheme="majorHAnsi" w:hAnsiTheme="majorHAnsi"/>
          <w:sz w:val="24"/>
          <w:szCs w:val="24"/>
        </w:rPr>
        <w:t>,</w:t>
      </w:r>
      <w:r w:rsidRPr="003E422F">
        <w:rPr>
          <w:rFonts w:asciiTheme="majorHAnsi" w:hAnsiTheme="majorHAnsi"/>
          <w:sz w:val="24"/>
          <w:szCs w:val="24"/>
        </w:rPr>
        <w:t xml:space="preserve"> sull’organizzazione del lavoro delle cancellerie. </w:t>
      </w:r>
    </w:p>
    <w:p w14:paraId="04C1AA8D" w14:textId="77777777" w:rsidR="006916FF" w:rsidRDefault="006916FF" w:rsidP="006916FF">
      <w:pPr>
        <w:spacing w:before="60" w:after="60" w:line="360" w:lineRule="exact"/>
        <w:jc w:val="both"/>
        <w:rPr>
          <w:rFonts w:asciiTheme="majorHAnsi" w:hAnsiTheme="majorHAnsi"/>
          <w:sz w:val="24"/>
          <w:szCs w:val="24"/>
        </w:rPr>
      </w:pPr>
    </w:p>
    <w:p w14:paraId="14B89B6C" w14:textId="77777777" w:rsidR="006916FF" w:rsidRPr="000708D2" w:rsidRDefault="006916FF" w:rsidP="006916FF">
      <w:pPr>
        <w:spacing w:after="0" w:line="360" w:lineRule="auto"/>
        <w:jc w:val="center"/>
        <w:rPr>
          <w:rFonts w:asciiTheme="majorHAnsi" w:hAnsiTheme="majorHAnsi"/>
          <w:b/>
          <w:bCs/>
          <w:i/>
          <w:color w:val="1F3864" w:themeColor="accent5" w:themeShade="80"/>
          <w:sz w:val="20"/>
          <w:szCs w:val="20"/>
        </w:rPr>
      </w:pPr>
      <w:r w:rsidRPr="000708D2">
        <w:rPr>
          <w:rFonts w:asciiTheme="majorHAnsi" w:hAnsiTheme="majorHAnsi"/>
          <w:b/>
          <w:bCs/>
          <w:i/>
          <w:color w:val="1F3864" w:themeColor="accent5" w:themeShade="80"/>
          <w:sz w:val="20"/>
          <w:szCs w:val="20"/>
        </w:rPr>
        <w:t>Tav. 6. Distribuzione delle buone pratiche al Sud per ambiti di intervento</w:t>
      </w:r>
    </w:p>
    <w:tbl>
      <w:tblPr>
        <w:tblStyle w:val="Tabellasemplice41"/>
        <w:tblW w:w="5000" w:type="pct"/>
        <w:tblLayout w:type="fixed"/>
        <w:tblLook w:val="04A0" w:firstRow="1" w:lastRow="0" w:firstColumn="1" w:lastColumn="0" w:noHBand="0" w:noVBand="1"/>
      </w:tblPr>
      <w:tblGrid>
        <w:gridCol w:w="7593"/>
        <w:gridCol w:w="2045"/>
      </w:tblGrid>
      <w:tr w:rsidR="006916FF" w:rsidRPr="007A25E2" w14:paraId="421014E8" w14:textId="77777777" w:rsidTr="00583C47">
        <w:trPr>
          <w:cnfStyle w:val="100000000000" w:firstRow="1" w:lastRow="0" w:firstColumn="0" w:lastColumn="0" w:oddVBand="0" w:evenVBand="0" w:oddHBand="0" w:evenHBand="0" w:firstRowFirstColumn="0" w:firstRowLastColumn="0" w:lastRowFirstColumn="0" w:lastRowLastColumn="0"/>
          <w:cantSplit/>
          <w:trHeight w:val="295"/>
          <w:tblHeader/>
        </w:trPr>
        <w:tc>
          <w:tcPr>
            <w:cnfStyle w:val="001000000000" w:firstRow="0" w:lastRow="0" w:firstColumn="1" w:lastColumn="0" w:oddVBand="0" w:evenVBand="0" w:oddHBand="0" w:evenHBand="0" w:firstRowFirstColumn="0" w:firstRowLastColumn="0" w:lastRowFirstColumn="0" w:lastRowLastColumn="0"/>
            <w:tcW w:w="3939" w:type="pct"/>
            <w:shd w:val="clear" w:color="auto" w:fill="1F3864" w:themeFill="accent5" w:themeFillShade="80"/>
            <w:noWrap/>
            <w:vAlign w:val="center"/>
            <w:hideMark/>
          </w:tcPr>
          <w:p w14:paraId="092F460D" w14:textId="77777777" w:rsidR="006916FF" w:rsidRPr="000708D2" w:rsidRDefault="006916FF" w:rsidP="00583C47">
            <w:pPr>
              <w:jc w:val="center"/>
              <w:rPr>
                <w:rFonts w:asciiTheme="majorHAnsi" w:eastAsia="Times New Roman" w:hAnsiTheme="majorHAnsi" w:cstheme="majorHAnsi"/>
                <w:color w:val="FFFFFF" w:themeColor="background1"/>
                <w:lang w:eastAsia="it-IT"/>
              </w:rPr>
            </w:pPr>
            <w:r w:rsidRPr="000708D2">
              <w:rPr>
                <w:rFonts w:asciiTheme="majorHAnsi" w:eastAsia="Times New Roman" w:hAnsiTheme="majorHAnsi" w:cstheme="majorHAnsi"/>
                <w:color w:val="FFFFFF" w:themeColor="background1"/>
                <w:lang w:eastAsia="it-IT"/>
              </w:rPr>
              <w:t>Ambiti di intervento</w:t>
            </w:r>
          </w:p>
        </w:tc>
        <w:tc>
          <w:tcPr>
            <w:tcW w:w="1061" w:type="pct"/>
            <w:shd w:val="clear" w:color="auto" w:fill="1F3864" w:themeFill="accent5" w:themeFillShade="80"/>
            <w:noWrap/>
            <w:vAlign w:val="center"/>
            <w:hideMark/>
          </w:tcPr>
          <w:p w14:paraId="759F23B0" w14:textId="77777777" w:rsidR="006916FF" w:rsidRPr="000708D2" w:rsidRDefault="006916FF" w:rsidP="00583C47">
            <w:pPr>
              <w:jc w:val="cente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FFFFFF" w:themeColor="background1"/>
                <w:lang w:eastAsia="it-IT"/>
              </w:rPr>
            </w:pPr>
            <w:r w:rsidRPr="000708D2">
              <w:rPr>
                <w:rFonts w:ascii="Calibri Light" w:eastAsia="Times New Roman" w:hAnsi="Calibri Light" w:cs="Calibri Light"/>
                <w:color w:val="FFFFFF" w:themeColor="background1"/>
                <w:lang w:eastAsia="it-IT"/>
              </w:rPr>
              <w:t>Buone Pratiche</w:t>
            </w:r>
          </w:p>
          <w:p w14:paraId="75290775" w14:textId="77777777" w:rsidR="006916FF" w:rsidRPr="000708D2" w:rsidRDefault="006916FF" w:rsidP="00583C47">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color w:val="FFFFFF" w:themeColor="background1"/>
                <w:lang w:eastAsia="it-IT"/>
              </w:rPr>
            </w:pPr>
            <w:r w:rsidRPr="000708D2">
              <w:rPr>
                <w:rFonts w:ascii="Calibri Light" w:eastAsia="Times New Roman" w:hAnsi="Calibri Light" w:cs="Calibri Light"/>
                <w:b w:val="0"/>
                <w:color w:val="FFFFFF" w:themeColor="background1"/>
                <w:lang w:eastAsia="it-IT"/>
              </w:rPr>
              <w:t>(v.a.)</w:t>
            </w:r>
          </w:p>
        </w:tc>
      </w:tr>
      <w:tr w:rsidR="006916FF" w:rsidRPr="007A25E2" w14:paraId="0D1D736C"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7DFED66E"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Organizzazione lavoro del giudice</w:t>
            </w:r>
          </w:p>
        </w:tc>
        <w:tc>
          <w:tcPr>
            <w:tcW w:w="1061" w:type="pct"/>
            <w:noWrap/>
            <w:vAlign w:val="center"/>
            <w:hideMark/>
          </w:tcPr>
          <w:p w14:paraId="3475251C"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36</w:t>
            </w:r>
          </w:p>
        </w:tc>
      </w:tr>
      <w:tr w:rsidR="006916FF" w:rsidRPr="007A25E2" w14:paraId="28BBEAB5"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3DE1BE51"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Digitalizzazione</w:t>
            </w:r>
          </w:p>
        </w:tc>
        <w:tc>
          <w:tcPr>
            <w:tcW w:w="1061" w:type="pct"/>
            <w:noWrap/>
            <w:vAlign w:val="center"/>
            <w:hideMark/>
          </w:tcPr>
          <w:p w14:paraId="184EF93A"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31</w:t>
            </w:r>
          </w:p>
        </w:tc>
      </w:tr>
      <w:tr w:rsidR="006916FF" w:rsidRPr="007A25E2" w14:paraId="357599C5"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4C27E3EA"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Organizzazione lavoro cancellerie</w:t>
            </w:r>
            <w:r>
              <w:rPr>
                <w:rFonts w:ascii="Calibri Light" w:eastAsia="Times New Roman" w:hAnsi="Calibri Light" w:cs="Calibri Light"/>
                <w:b w:val="0"/>
                <w:color w:val="000000"/>
                <w:lang w:eastAsia="it-IT"/>
              </w:rPr>
              <w:t xml:space="preserve"> / segreterie amministrative</w:t>
            </w:r>
          </w:p>
        </w:tc>
        <w:tc>
          <w:tcPr>
            <w:tcW w:w="1061" w:type="pct"/>
            <w:noWrap/>
            <w:vAlign w:val="center"/>
            <w:hideMark/>
          </w:tcPr>
          <w:p w14:paraId="315F70C2"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17</w:t>
            </w:r>
          </w:p>
        </w:tc>
      </w:tr>
      <w:tr w:rsidR="006916FF" w:rsidRPr="007A25E2" w14:paraId="7638EA5C"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7B98E57E"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Omogeneizzazione operato</w:t>
            </w:r>
            <w:r>
              <w:rPr>
                <w:rFonts w:ascii="Calibri Light" w:eastAsia="Times New Roman" w:hAnsi="Calibri Light" w:cs="Calibri Light"/>
                <w:b w:val="0"/>
                <w:color w:val="000000"/>
                <w:lang w:eastAsia="it-IT"/>
              </w:rPr>
              <w:t>ri</w:t>
            </w:r>
            <w:r w:rsidRPr="00EA0CC6">
              <w:rPr>
                <w:rFonts w:ascii="Calibri Light" w:eastAsia="Times New Roman" w:hAnsi="Calibri Light" w:cs="Calibri Light"/>
                <w:b w:val="0"/>
                <w:color w:val="000000"/>
                <w:lang w:eastAsia="it-IT"/>
              </w:rPr>
              <w:t xml:space="preserve"> ausiliari</w:t>
            </w:r>
          </w:p>
        </w:tc>
        <w:tc>
          <w:tcPr>
            <w:tcW w:w="1061" w:type="pct"/>
            <w:noWrap/>
            <w:vAlign w:val="center"/>
            <w:hideMark/>
          </w:tcPr>
          <w:p w14:paraId="33A90531"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16</w:t>
            </w:r>
          </w:p>
        </w:tc>
      </w:tr>
      <w:tr w:rsidR="006916FF" w:rsidRPr="007A25E2" w14:paraId="5FF6A6D9"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0083C928"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Convenzioni inserimento personale</w:t>
            </w:r>
          </w:p>
        </w:tc>
        <w:tc>
          <w:tcPr>
            <w:tcW w:w="1061" w:type="pct"/>
            <w:noWrap/>
            <w:vAlign w:val="center"/>
            <w:hideMark/>
          </w:tcPr>
          <w:p w14:paraId="5AC8AF37"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10</w:t>
            </w:r>
          </w:p>
        </w:tc>
      </w:tr>
      <w:tr w:rsidR="006916FF" w:rsidRPr="007A25E2" w14:paraId="47D1503A"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146BBE48"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Carichi lavoro/criteri priorità</w:t>
            </w:r>
          </w:p>
        </w:tc>
        <w:tc>
          <w:tcPr>
            <w:tcW w:w="1061" w:type="pct"/>
            <w:noWrap/>
            <w:vAlign w:val="center"/>
            <w:hideMark/>
          </w:tcPr>
          <w:p w14:paraId="046F95C5"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6</w:t>
            </w:r>
          </w:p>
        </w:tc>
      </w:tr>
      <w:tr w:rsidR="006916FF" w:rsidRPr="007A25E2" w14:paraId="56A08B40"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tcPr>
          <w:p w14:paraId="43FF9A9C" w14:textId="77777777" w:rsidR="006916FF" w:rsidRPr="00EA0CC6" w:rsidRDefault="006916FF" w:rsidP="00583C47">
            <w:pPr>
              <w:rPr>
                <w:rFonts w:ascii="Calibri Light" w:eastAsia="Times New Roman" w:hAnsi="Calibri Light" w:cs="Calibri Light"/>
                <w:color w:val="000000"/>
                <w:lang w:eastAsia="it-IT"/>
              </w:rPr>
            </w:pPr>
            <w:r>
              <w:rPr>
                <w:rFonts w:ascii="Calibri Light" w:eastAsia="Times New Roman" w:hAnsi="Calibri Light" w:cs="Calibri Light"/>
                <w:b w:val="0"/>
                <w:color w:val="000000"/>
                <w:lang w:eastAsia="it-IT"/>
              </w:rPr>
              <w:t>Omogeneizzazione attività</w:t>
            </w:r>
            <w:r w:rsidRPr="00EA0CC6">
              <w:rPr>
                <w:rFonts w:ascii="Calibri Light" w:eastAsia="Times New Roman" w:hAnsi="Calibri Light" w:cs="Calibri Light"/>
                <w:b w:val="0"/>
                <w:color w:val="000000"/>
                <w:lang w:eastAsia="it-IT"/>
              </w:rPr>
              <w:t xml:space="preserve"> avvocat</w:t>
            </w:r>
            <w:r>
              <w:rPr>
                <w:rFonts w:ascii="Calibri Light" w:eastAsia="Times New Roman" w:hAnsi="Calibri Light" w:cs="Calibri Light"/>
                <w:b w:val="0"/>
                <w:color w:val="000000"/>
                <w:lang w:eastAsia="it-IT"/>
              </w:rPr>
              <w:t>ura</w:t>
            </w:r>
          </w:p>
        </w:tc>
        <w:tc>
          <w:tcPr>
            <w:tcW w:w="1061" w:type="pct"/>
            <w:noWrap/>
            <w:vAlign w:val="center"/>
          </w:tcPr>
          <w:p w14:paraId="3FDB2ED6"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6</w:t>
            </w:r>
          </w:p>
        </w:tc>
      </w:tr>
      <w:tr w:rsidR="006916FF" w:rsidRPr="007A25E2" w14:paraId="58866F16"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680B0956"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Formazione PCT</w:t>
            </w:r>
          </w:p>
        </w:tc>
        <w:tc>
          <w:tcPr>
            <w:tcW w:w="1061" w:type="pct"/>
            <w:noWrap/>
            <w:vAlign w:val="center"/>
            <w:hideMark/>
          </w:tcPr>
          <w:p w14:paraId="0A722873"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5</w:t>
            </w:r>
          </w:p>
        </w:tc>
      </w:tr>
      <w:tr w:rsidR="006916FF" w:rsidRPr="007A25E2" w14:paraId="0D0D31C6"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38607862"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Verbali di udienza</w:t>
            </w:r>
          </w:p>
        </w:tc>
        <w:tc>
          <w:tcPr>
            <w:tcW w:w="1061" w:type="pct"/>
            <w:noWrap/>
            <w:vAlign w:val="center"/>
            <w:hideMark/>
          </w:tcPr>
          <w:p w14:paraId="67F715D3"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3</w:t>
            </w:r>
          </w:p>
        </w:tc>
      </w:tr>
      <w:tr w:rsidR="006916FF" w:rsidRPr="007A25E2" w14:paraId="6AC8ACC1"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4E3B1E8B"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Protocollo sul PCT</w:t>
            </w:r>
          </w:p>
        </w:tc>
        <w:tc>
          <w:tcPr>
            <w:tcW w:w="1061" w:type="pct"/>
            <w:noWrap/>
            <w:vAlign w:val="center"/>
            <w:hideMark/>
          </w:tcPr>
          <w:p w14:paraId="4D0F9B61"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2</w:t>
            </w:r>
          </w:p>
        </w:tc>
      </w:tr>
      <w:tr w:rsidR="006916FF" w:rsidRPr="007A25E2" w14:paraId="038CF778"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2F98641F" w14:textId="77777777" w:rsidR="006916FF" w:rsidRPr="00EA0CC6" w:rsidRDefault="006916FF" w:rsidP="00583C47">
            <w:pPr>
              <w:rPr>
                <w:rFonts w:ascii="Calibri Light" w:eastAsia="Times New Roman" w:hAnsi="Calibri Light" w:cs="Calibri Light"/>
                <w:b w:val="0"/>
                <w:color w:val="000000"/>
                <w:lang w:eastAsia="it-IT"/>
              </w:rPr>
            </w:pPr>
            <w:r w:rsidRPr="00EA0CC6">
              <w:rPr>
                <w:rFonts w:ascii="Calibri Light" w:eastAsia="Times New Roman" w:hAnsi="Calibri Light" w:cs="Calibri Light"/>
                <w:b w:val="0"/>
                <w:color w:val="000000"/>
                <w:lang w:eastAsia="it-IT"/>
              </w:rPr>
              <w:t>Banche dati giurisprudenza</w:t>
            </w:r>
          </w:p>
        </w:tc>
        <w:tc>
          <w:tcPr>
            <w:tcW w:w="1061" w:type="pct"/>
            <w:noWrap/>
            <w:vAlign w:val="center"/>
            <w:hideMark/>
          </w:tcPr>
          <w:p w14:paraId="0445C46B"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2</w:t>
            </w:r>
          </w:p>
        </w:tc>
      </w:tr>
      <w:tr w:rsidR="006916FF" w:rsidRPr="007A25E2" w14:paraId="0260389B"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hideMark/>
          </w:tcPr>
          <w:p w14:paraId="51FE6BB8" w14:textId="77777777" w:rsidR="006916FF" w:rsidRPr="00EA0CC6" w:rsidRDefault="006916FF" w:rsidP="00583C47">
            <w:pPr>
              <w:rPr>
                <w:rFonts w:ascii="Calibri Light" w:eastAsia="Times New Roman" w:hAnsi="Calibri Light" w:cs="Calibri Light"/>
                <w:b w:val="0"/>
                <w:color w:val="000000"/>
                <w:lang w:eastAsia="it-IT"/>
              </w:rPr>
            </w:pPr>
            <w:r>
              <w:rPr>
                <w:rFonts w:ascii="Calibri Light" w:eastAsia="Times New Roman" w:hAnsi="Calibri Light" w:cs="Calibri Light"/>
                <w:b w:val="0"/>
                <w:color w:val="000000"/>
                <w:lang w:eastAsia="it-IT"/>
              </w:rPr>
              <w:t>Omogeneizzazione attività</w:t>
            </w:r>
            <w:r w:rsidRPr="00EA0CC6">
              <w:rPr>
                <w:rFonts w:ascii="Calibri Light" w:eastAsia="Times New Roman" w:hAnsi="Calibri Light" w:cs="Calibri Light"/>
                <w:b w:val="0"/>
                <w:color w:val="000000"/>
                <w:lang w:eastAsia="it-IT"/>
              </w:rPr>
              <w:t xml:space="preserve"> istituti di credito</w:t>
            </w:r>
          </w:p>
        </w:tc>
        <w:tc>
          <w:tcPr>
            <w:tcW w:w="1061" w:type="pct"/>
            <w:noWrap/>
            <w:vAlign w:val="center"/>
            <w:hideMark/>
          </w:tcPr>
          <w:p w14:paraId="2877435E"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1</w:t>
            </w:r>
          </w:p>
        </w:tc>
      </w:tr>
      <w:tr w:rsidR="006916FF" w:rsidRPr="007A25E2" w14:paraId="7ECF369C"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tcPr>
          <w:p w14:paraId="4068426A" w14:textId="77777777" w:rsidR="006916FF" w:rsidRDefault="006916FF" w:rsidP="00583C47">
            <w:pPr>
              <w:rPr>
                <w:rFonts w:ascii="Calibri Light" w:eastAsia="Times New Roman" w:hAnsi="Calibri Light" w:cs="Calibri Light"/>
                <w:b w:val="0"/>
                <w:color w:val="000000"/>
                <w:lang w:eastAsia="it-IT"/>
              </w:rPr>
            </w:pPr>
            <w:r>
              <w:rPr>
                <w:rFonts w:ascii="Calibri Light" w:eastAsia="Times New Roman" w:hAnsi="Calibri Light" w:cs="Calibri Light"/>
                <w:b w:val="0"/>
                <w:color w:val="000000"/>
                <w:lang w:eastAsia="it-IT"/>
              </w:rPr>
              <w:t>Cooperazione internazionale tra uffici giudiziari</w:t>
            </w:r>
          </w:p>
        </w:tc>
        <w:tc>
          <w:tcPr>
            <w:tcW w:w="1061" w:type="pct"/>
            <w:noWrap/>
            <w:vAlign w:val="center"/>
          </w:tcPr>
          <w:p w14:paraId="7AC8A783"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sz w:val="24"/>
                <w:szCs w:val="24"/>
                <w:lang w:eastAsia="it-IT"/>
              </w:rPr>
            </w:pPr>
            <w:r w:rsidRPr="000708D2">
              <w:rPr>
                <w:rFonts w:ascii="Calibri Light" w:eastAsia="Times New Roman" w:hAnsi="Calibri Light" w:cs="Calibri Light"/>
                <w:b/>
                <w:bCs/>
                <w:sz w:val="24"/>
                <w:szCs w:val="24"/>
                <w:lang w:eastAsia="it-IT"/>
              </w:rPr>
              <w:t>1</w:t>
            </w:r>
          </w:p>
        </w:tc>
      </w:tr>
      <w:tr w:rsidR="006916FF" w:rsidRPr="00EA0CC6" w14:paraId="3195E162" w14:textId="77777777" w:rsidTr="00583C47">
        <w:trPr>
          <w:cantSplit/>
          <w:trHeight w:val="397"/>
        </w:trPr>
        <w:tc>
          <w:tcPr>
            <w:cnfStyle w:val="001000000000" w:firstRow="0" w:lastRow="0" w:firstColumn="1" w:lastColumn="0" w:oddVBand="0" w:evenVBand="0" w:oddHBand="0" w:evenHBand="0" w:firstRowFirstColumn="0" w:firstRowLastColumn="0" w:lastRowFirstColumn="0" w:lastRowLastColumn="0"/>
            <w:tcW w:w="3939" w:type="pct"/>
            <w:noWrap/>
            <w:vAlign w:val="center"/>
          </w:tcPr>
          <w:p w14:paraId="6E6EFFC5" w14:textId="77777777" w:rsidR="006916FF" w:rsidRPr="000708D2" w:rsidRDefault="006916FF" w:rsidP="00583C47">
            <w:pPr>
              <w:rPr>
                <w:rFonts w:ascii="Calibri Light" w:eastAsia="Times New Roman" w:hAnsi="Calibri Light" w:cs="Calibri Light"/>
                <w:b w:val="0"/>
                <w:i/>
                <w:iCs/>
                <w:color w:val="808080" w:themeColor="background1" w:themeShade="80"/>
                <w:lang w:eastAsia="it-IT"/>
              </w:rPr>
            </w:pPr>
            <w:r w:rsidRPr="000708D2">
              <w:rPr>
                <w:rFonts w:ascii="Calibri Light" w:eastAsia="Times New Roman" w:hAnsi="Calibri Light" w:cs="Calibri Light"/>
                <w:b w:val="0"/>
                <w:i/>
                <w:iCs/>
                <w:color w:val="808080" w:themeColor="background1" w:themeShade="80"/>
                <w:lang w:eastAsia="it-IT"/>
              </w:rPr>
              <w:t>Dato non disponibile</w:t>
            </w:r>
          </w:p>
        </w:tc>
        <w:tc>
          <w:tcPr>
            <w:tcW w:w="1061" w:type="pct"/>
            <w:noWrap/>
            <w:vAlign w:val="center"/>
          </w:tcPr>
          <w:p w14:paraId="33572792" w14:textId="77777777" w:rsidR="006916FF" w:rsidRPr="000708D2" w:rsidRDefault="006916FF" w:rsidP="00583C47">
            <w:pPr>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i/>
                <w:iCs/>
                <w:color w:val="808080" w:themeColor="background1" w:themeShade="80"/>
                <w:lang w:eastAsia="it-IT"/>
              </w:rPr>
            </w:pPr>
            <w:r w:rsidRPr="000708D2">
              <w:rPr>
                <w:rFonts w:ascii="Calibri Light" w:eastAsia="Times New Roman" w:hAnsi="Calibri Light" w:cs="Calibri Light"/>
                <w:b/>
                <w:bCs/>
                <w:i/>
                <w:iCs/>
                <w:color w:val="808080" w:themeColor="background1" w:themeShade="80"/>
                <w:lang w:eastAsia="it-IT"/>
              </w:rPr>
              <w:t>3</w:t>
            </w:r>
          </w:p>
        </w:tc>
      </w:tr>
      <w:tr w:rsidR="006916FF" w:rsidRPr="007A25E2" w14:paraId="2842B4D5" w14:textId="77777777" w:rsidTr="00583C47">
        <w:trPr>
          <w:cnfStyle w:val="000000100000" w:firstRow="0" w:lastRow="0" w:firstColumn="0" w:lastColumn="0" w:oddVBand="0" w:evenVBand="0" w:oddHBand="1" w:evenHBand="0" w:firstRowFirstColumn="0" w:firstRowLastColumn="0" w:lastRowFirstColumn="0" w:lastRowLastColumn="0"/>
          <w:cantSplit/>
          <w:trHeight w:val="397"/>
        </w:trPr>
        <w:tc>
          <w:tcPr>
            <w:cnfStyle w:val="001000000000" w:firstRow="0" w:lastRow="0" w:firstColumn="1" w:lastColumn="0" w:oddVBand="0" w:evenVBand="0" w:oddHBand="0" w:evenHBand="0" w:firstRowFirstColumn="0" w:firstRowLastColumn="0" w:lastRowFirstColumn="0" w:lastRowLastColumn="0"/>
            <w:tcW w:w="3939" w:type="pct"/>
            <w:shd w:val="clear" w:color="auto" w:fill="1F3864" w:themeFill="accent5" w:themeFillShade="80"/>
            <w:noWrap/>
            <w:vAlign w:val="center"/>
            <w:hideMark/>
          </w:tcPr>
          <w:p w14:paraId="5DF4422B" w14:textId="77777777" w:rsidR="006916FF" w:rsidRPr="000708D2" w:rsidRDefault="006916FF" w:rsidP="00583C47">
            <w:pPr>
              <w:rPr>
                <w:rFonts w:ascii="Calibri Light" w:eastAsia="Times New Roman" w:hAnsi="Calibri Light" w:cs="Calibri Light"/>
                <w:bCs w:val="0"/>
                <w:i/>
                <w:iCs/>
                <w:color w:val="FFFFFF" w:themeColor="background1"/>
                <w:sz w:val="24"/>
                <w:szCs w:val="24"/>
                <w:lang w:eastAsia="it-IT"/>
              </w:rPr>
            </w:pPr>
            <w:r w:rsidRPr="000708D2">
              <w:rPr>
                <w:rFonts w:ascii="Calibri Light" w:eastAsia="Times New Roman" w:hAnsi="Calibri Light" w:cs="Calibri Light"/>
                <w:bCs w:val="0"/>
                <w:i/>
                <w:iCs/>
                <w:color w:val="FFFFFF" w:themeColor="background1"/>
                <w:sz w:val="24"/>
                <w:szCs w:val="24"/>
                <w:lang w:eastAsia="it-IT"/>
              </w:rPr>
              <w:t>Totale</w:t>
            </w:r>
          </w:p>
        </w:tc>
        <w:tc>
          <w:tcPr>
            <w:tcW w:w="1061" w:type="pct"/>
            <w:shd w:val="clear" w:color="auto" w:fill="1F3864" w:themeFill="accent5" w:themeFillShade="80"/>
            <w:noWrap/>
            <w:vAlign w:val="center"/>
            <w:hideMark/>
          </w:tcPr>
          <w:p w14:paraId="7E9B5617" w14:textId="77777777" w:rsidR="006916FF" w:rsidRPr="000708D2" w:rsidRDefault="006916FF" w:rsidP="00583C47">
            <w:pPr>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i/>
                <w:iCs/>
                <w:color w:val="FFFFFF" w:themeColor="background1"/>
                <w:sz w:val="24"/>
                <w:szCs w:val="24"/>
                <w:lang w:eastAsia="it-IT"/>
              </w:rPr>
            </w:pPr>
            <w:r w:rsidRPr="000708D2">
              <w:rPr>
                <w:rFonts w:ascii="Calibri Light" w:eastAsia="Times New Roman" w:hAnsi="Calibri Light" w:cs="Calibri Light"/>
                <w:b/>
                <w:i/>
                <w:iCs/>
                <w:color w:val="FFFFFF" w:themeColor="background1"/>
                <w:sz w:val="24"/>
                <w:szCs w:val="24"/>
                <w:lang w:eastAsia="it-IT"/>
              </w:rPr>
              <w:t>139</w:t>
            </w:r>
          </w:p>
        </w:tc>
      </w:tr>
    </w:tbl>
    <w:p w14:paraId="22200840" w14:textId="7279DC70" w:rsidR="006916FF"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Non si è ritenuto di mappare in apposito ambito di intervento la diffusione </w:t>
      </w:r>
      <w:r>
        <w:rPr>
          <w:rFonts w:asciiTheme="majorHAnsi" w:hAnsiTheme="majorHAnsi" w:cstheme="majorHAnsi"/>
          <w:sz w:val="24"/>
          <w:szCs w:val="24"/>
        </w:rPr>
        <w:t xml:space="preserve">delle migliori pratiche </w:t>
      </w:r>
      <w:r w:rsidRPr="00C27C8D">
        <w:rPr>
          <w:rFonts w:asciiTheme="majorHAnsi" w:hAnsiTheme="majorHAnsi" w:cstheme="majorHAnsi"/>
          <w:sz w:val="24"/>
          <w:szCs w:val="24"/>
        </w:rPr>
        <w:t xml:space="preserve">nel settore delle procedure esecutive, stante l’individuazione </w:t>
      </w:r>
      <w:r>
        <w:rPr>
          <w:rFonts w:asciiTheme="majorHAnsi" w:hAnsiTheme="majorHAnsi" w:cstheme="majorHAnsi"/>
          <w:sz w:val="24"/>
          <w:szCs w:val="24"/>
        </w:rPr>
        <w:t xml:space="preserve">specificamente </w:t>
      </w:r>
      <w:r w:rsidRPr="00C27C8D">
        <w:rPr>
          <w:rFonts w:asciiTheme="majorHAnsi" w:hAnsiTheme="majorHAnsi" w:cstheme="majorHAnsi"/>
          <w:sz w:val="24"/>
          <w:szCs w:val="24"/>
        </w:rPr>
        <w:t>operata dal C</w:t>
      </w:r>
      <w:r>
        <w:rPr>
          <w:rFonts w:asciiTheme="majorHAnsi" w:hAnsiTheme="majorHAnsi" w:cstheme="majorHAnsi"/>
          <w:sz w:val="24"/>
          <w:szCs w:val="24"/>
        </w:rPr>
        <w:t>SM nelle delibere dedicate all’O</w:t>
      </w:r>
      <w:r w:rsidRPr="00C27C8D">
        <w:rPr>
          <w:rFonts w:asciiTheme="majorHAnsi" w:hAnsiTheme="majorHAnsi" w:cstheme="majorHAnsi"/>
          <w:sz w:val="24"/>
          <w:szCs w:val="24"/>
        </w:rPr>
        <w:t>sservatori</w:t>
      </w:r>
      <w:r>
        <w:rPr>
          <w:rFonts w:asciiTheme="majorHAnsi" w:hAnsiTheme="majorHAnsi" w:cstheme="majorHAnsi"/>
          <w:sz w:val="24"/>
          <w:szCs w:val="24"/>
        </w:rPr>
        <w:t>o dell’esecuzioni immobiliari,</w:t>
      </w:r>
      <w:r w:rsidRPr="00C27C8D">
        <w:rPr>
          <w:rFonts w:asciiTheme="majorHAnsi" w:hAnsiTheme="majorHAnsi" w:cstheme="majorHAnsi"/>
          <w:sz w:val="24"/>
          <w:szCs w:val="24"/>
        </w:rPr>
        <w:t xml:space="preserve"> il cui monitoraggio è tutt’ora in corso.</w:t>
      </w:r>
    </w:p>
    <w:p w14:paraId="480AA7B4" w14:textId="77777777" w:rsidR="00BC00AC" w:rsidRPr="00C27C8D" w:rsidRDefault="00BC00AC" w:rsidP="006916FF">
      <w:pPr>
        <w:spacing w:before="60" w:after="60" w:line="360" w:lineRule="exact"/>
        <w:jc w:val="both"/>
        <w:rPr>
          <w:rFonts w:asciiTheme="majorHAnsi" w:hAnsiTheme="majorHAnsi" w:cstheme="majorHAnsi"/>
          <w:sz w:val="24"/>
          <w:szCs w:val="24"/>
        </w:rPr>
      </w:pPr>
    </w:p>
    <w:p w14:paraId="0EFFF07B" w14:textId="77777777" w:rsidR="006916FF" w:rsidRPr="00D451DB" w:rsidRDefault="006916FF" w:rsidP="006916FF">
      <w:pPr>
        <w:pStyle w:val="Titolo2"/>
      </w:pPr>
      <w:bookmarkStart w:id="38" w:name="_Toc95386544"/>
      <w:r>
        <w:t>Le principali evidenze</w:t>
      </w:r>
      <w:bookmarkEnd w:id="38"/>
    </w:p>
    <w:p w14:paraId="0BB95310" w14:textId="77777777" w:rsidR="006916FF" w:rsidRPr="00BB1CB4" w:rsidRDefault="006916FF" w:rsidP="006916FF">
      <w:pPr>
        <w:spacing w:before="60" w:after="60" w:line="360" w:lineRule="exact"/>
        <w:jc w:val="both"/>
        <w:rPr>
          <w:rFonts w:asciiTheme="majorHAnsi" w:hAnsiTheme="majorHAnsi" w:cstheme="majorHAnsi"/>
          <w:b/>
          <w:sz w:val="24"/>
          <w:szCs w:val="24"/>
        </w:rPr>
      </w:pPr>
      <w:r w:rsidRPr="00C27C8D">
        <w:rPr>
          <w:rFonts w:asciiTheme="majorHAnsi" w:hAnsiTheme="majorHAnsi" w:cstheme="majorHAnsi"/>
          <w:sz w:val="24"/>
          <w:szCs w:val="24"/>
        </w:rPr>
        <w:t xml:space="preserve">I risultati della </w:t>
      </w:r>
      <w:r>
        <w:rPr>
          <w:rFonts w:asciiTheme="majorHAnsi" w:hAnsiTheme="majorHAnsi" w:cstheme="majorHAnsi"/>
          <w:sz w:val="24"/>
          <w:szCs w:val="24"/>
        </w:rPr>
        <w:t>s</w:t>
      </w:r>
      <w:r w:rsidRPr="00C27C8D">
        <w:rPr>
          <w:rFonts w:asciiTheme="majorHAnsi" w:hAnsiTheme="majorHAnsi" w:cstheme="majorHAnsi"/>
          <w:i/>
          <w:iCs/>
          <w:sz w:val="24"/>
          <w:szCs w:val="24"/>
        </w:rPr>
        <w:t>urvey</w:t>
      </w:r>
      <w:r w:rsidRPr="00C27C8D">
        <w:rPr>
          <w:rFonts w:asciiTheme="majorHAnsi" w:hAnsiTheme="majorHAnsi" w:cstheme="majorHAnsi"/>
          <w:sz w:val="24"/>
          <w:szCs w:val="24"/>
        </w:rPr>
        <w:t xml:space="preserve"> </w:t>
      </w:r>
      <w:r>
        <w:rPr>
          <w:rFonts w:asciiTheme="majorHAnsi" w:hAnsiTheme="majorHAnsi" w:cstheme="majorHAnsi"/>
          <w:sz w:val="24"/>
          <w:szCs w:val="24"/>
        </w:rPr>
        <w:t>hanno dato voce</w:t>
      </w:r>
      <w:r w:rsidRPr="00C27C8D">
        <w:rPr>
          <w:rFonts w:asciiTheme="majorHAnsi" w:hAnsiTheme="majorHAnsi" w:cstheme="majorHAnsi"/>
          <w:sz w:val="24"/>
          <w:szCs w:val="24"/>
        </w:rPr>
        <w:t xml:space="preserve"> al d</w:t>
      </w:r>
      <w:r>
        <w:rPr>
          <w:rFonts w:asciiTheme="majorHAnsi" w:hAnsiTheme="majorHAnsi" w:cstheme="majorHAnsi"/>
          <w:sz w:val="24"/>
          <w:szCs w:val="24"/>
        </w:rPr>
        <w:t xml:space="preserve">iffuso interesse verso le </w:t>
      </w:r>
      <w:r w:rsidRPr="00C27C8D">
        <w:rPr>
          <w:rFonts w:asciiTheme="majorHAnsi" w:hAnsiTheme="majorHAnsi" w:cstheme="majorHAnsi"/>
          <w:sz w:val="24"/>
          <w:szCs w:val="24"/>
        </w:rPr>
        <w:t xml:space="preserve">esperienze meritorie e nondimeno hanno posto al centro della diagnosi demandata alla Commissione </w:t>
      </w:r>
      <w:r w:rsidRPr="00BB1CB4">
        <w:rPr>
          <w:rFonts w:asciiTheme="majorHAnsi" w:hAnsiTheme="majorHAnsi" w:cstheme="majorHAnsi"/>
          <w:b/>
          <w:sz w:val="24"/>
          <w:szCs w:val="24"/>
        </w:rPr>
        <w:t xml:space="preserve">la necessità di una metodologia uniforme volta al riconoscimento e </w:t>
      </w:r>
      <w:r>
        <w:rPr>
          <w:rFonts w:asciiTheme="majorHAnsi" w:hAnsiTheme="majorHAnsi" w:cstheme="majorHAnsi"/>
          <w:b/>
          <w:sz w:val="24"/>
          <w:szCs w:val="24"/>
        </w:rPr>
        <w:t>all’implementazione</w:t>
      </w:r>
      <w:r w:rsidRPr="00BB1CB4">
        <w:rPr>
          <w:rFonts w:asciiTheme="majorHAnsi" w:hAnsiTheme="majorHAnsi" w:cstheme="majorHAnsi"/>
          <w:b/>
          <w:sz w:val="24"/>
          <w:szCs w:val="24"/>
        </w:rPr>
        <w:t xml:space="preserve"> delle buone pratiche.</w:t>
      </w:r>
    </w:p>
    <w:p w14:paraId="5FB43F03" w14:textId="1308B270" w:rsidR="006916FF"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Le segnalazioni dei singoli </w:t>
      </w:r>
      <w:r w:rsidR="00322DB8">
        <w:rPr>
          <w:rFonts w:asciiTheme="majorHAnsi" w:hAnsiTheme="majorHAnsi" w:cstheme="majorHAnsi"/>
          <w:sz w:val="24"/>
          <w:szCs w:val="24"/>
        </w:rPr>
        <w:t>U</w:t>
      </w:r>
      <w:r>
        <w:rPr>
          <w:rFonts w:asciiTheme="majorHAnsi" w:hAnsiTheme="majorHAnsi" w:cstheme="majorHAnsi"/>
          <w:sz w:val="24"/>
          <w:szCs w:val="24"/>
        </w:rPr>
        <w:t>ffici interpellati</w:t>
      </w:r>
      <w:r w:rsidRPr="00C27C8D">
        <w:rPr>
          <w:rFonts w:asciiTheme="majorHAnsi" w:hAnsiTheme="majorHAnsi" w:cstheme="majorHAnsi"/>
          <w:sz w:val="24"/>
          <w:szCs w:val="24"/>
        </w:rPr>
        <w:t xml:space="preserve"> il più delle volte esprimono una forte coerenza con gli obiettivi gestionali assegnati dall’attuale quadro normativo</w:t>
      </w:r>
      <w:r>
        <w:rPr>
          <w:rFonts w:asciiTheme="majorHAnsi" w:hAnsiTheme="majorHAnsi" w:cstheme="majorHAnsi"/>
          <w:sz w:val="24"/>
          <w:szCs w:val="24"/>
        </w:rPr>
        <w:t xml:space="preserve"> ai Capi degli uffici</w:t>
      </w:r>
      <w:r w:rsidR="00183C5B">
        <w:rPr>
          <w:rFonts w:asciiTheme="majorHAnsi" w:hAnsiTheme="majorHAnsi" w:cstheme="majorHAnsi"/>
          <w:sz w:val="24"/>
          <w:szCs w:val="24"/>
        </w:rPr>
        <w:t>;</w:t>
      </w:r>
      <w:r>
        <w:rPr>
          <w:rFonts w:asciiTheme="majorHAnsi" w:hAnsiTheme="majorHAnsi" w:cstheme="majorHAnsi"/>
          <w:sz w:val="24"/>
          <w:szCs w:val="24"/>
        </w:rPr>
        <w:t xml:space="preserve"> si tratta tuttavia</w:t>
      </w:r>
      <w:r w:rsidRPr="00C27C8D">
        <w:rPr>
          <w:rFonts w:asciiTheme="majorHAnsi" w:hAnsiTheme="majorHAnsi" w:cstheme="majorHAnsi"/>
          <w:sz w:val="24"/>
          <w:szCs w:val="24"/>
        </w:rPr>
        <w:t xml:space="preserve"> </w:t>
      </w:r>
      <w:r>
        <w:rPr>
          <w:rFonts w:asciiTheme="majorHAnsi" w:hAnsiTheme="majorHAnsi" w:cstheme="majorHAnsi"/>
          <w:sz w:val="24"/>
          <w:szCs w:val="24"/>
        </w:rPr>
        <w:t>di iniziative</w:t>
      </w:r>
      <w:r w:rsidRPr="00C27C8D">
        <w:rPr>
          <w:rFonts w:asciiTheme="majorHAnsi" w:hAnsiTheme="majorHAnsi" w:cstheme="majorHAnsi"/>
          <w:sz w:val="24"/>
          <w:szCs w:val="24"/>
        </w:rPr>
        <w:t xml:space="preserve"> più propriamente afferenti alla tematica del </w:t>
      </w:r>
      <w:r>
        <w:rPr>
          <w:rFonts w:asciiTheme="majorHAnsi" w:hAnsiTheme="majorHAnsi" w:cstheme="majorHAnsi"/>
          <w:sz w:val="24"/>
          <w:szCs w:val="24"/>
        </w:rPr>
        <w:t xml:space="preserve">cd. </w:t>
      </w:r>
      <w:r w:rsidRPr="00BB1CB4">
        <w:rPr>
          <w:rFonts w:asciiTheme="majorHAnsi" w:hAnsiTheme="majorHAnsi" w:cstheme="majorHAnsi"/>
          <w:i/>
          <w:sz w:val="24"/>
          <w:szCs w:val="24"/>
        </w:rPr>
        <w:t>court management</w:t>
      </w:r>
      <w:r>
        <w:rPr>
          <w:rFonts w:asciiTheme="majorHAnsi" w:hAnsiTheme="majorHAnsi" w:cstheme="majorHAnsi"/>
          <w:sz w:val="24"/>
          <w:szCs w:val="24"/>
        </w:rPr>
        <w:t xml:space="preserve">. </w:t>
      </w:r>
    </w:p>
    <w:p w14:paraId="20E24AC1" w14:textId="6F6F43C5" w:rsidR="006916FF" w:rsidRPr="00C27C8D" w:rsidRDefault="006916FF" w:rsidP="006916FF">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 xml:space="preserve">Il termine </w:t>
      </w:r>
      <w:r w:rsidR="00183C5B">
        <w:rPr>
          <w:rFonts w:asciiTheme="majorHAnsi" w:hAnsiTheme="majorHAnsi" w:cstheme="majorHAnsi"/>
          <w:sz w:val="24"/>
          <w:szCs w:val="24"/>
        </w:rPr>
        <w:t>“</w:t>
      </w:r>
      <w:r>
        <w:rPr>
          <w:rFonts w:asciiTheme="majorHAnsi" w:hAnsiTheme="majorHAnsi" w:cstheme="majorHAnsi"/>
          <w:sz w:val="24"/>
          <w:szCs w:val="24"/>
        </w:rPr>
        <w:t>buona prassi</w:t>
      </w:r>
      <w:r w:rsidR="00183C5B">
        <w:rPr>
          <w:rFonts w:asciiTheme="majorHAnsi" w:hAnsiTheme="majorHAnsi" w:cstheme="majorHAnsi"/>
          <w:sz w:val="24"/>
          <w:szCs w:val="24"/>
        </w:rPr>
        <w:t>”</w:t>
      </w:r>
      <w:r>
        <w:rPr>
          <w:rFonts w:asciiTheme="majorHAnsi" w:hAnsiTheme="majorHAnsi" w:cstheme="majorHAnsi"/>
          <w:sz w:val="24"/>
          <w:szCs w:val="24"/>
        </w:rPr>
        <w:t xml:space="preserve">, peraltro, </w:t>
      </w:r>
      <w:r w:rsidRPr="00C27C8D">
        <w:rPr>
          <w:rFonts w:asciiTheme="majorHAnsi" w:hAnsiTheme="majorHAnsi" w:cstheme="majorHAnsi"/>
          <w:sz w:val="24"/>
          <w:szCs w:val="24"/>
        </w:rPr>
        <w:t>è impiegato con accezioni differenti dallo stesso CSM nelle delibere del 7.6.2016 e dell’11.10.2017.</w:t>
      </w:r>
    </w:p>
    <w:p w14:paraId="245AA0D6" w14:textId="71C77A7F"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Le condotte di </w:t>
      </w:r>
      <w:r w:rsidRPr="00C27C8D">
        <w:rPr>
          <w:rFonts w:asciiTheme="majorHAnsi" w:hAnsiTheme="majorHAnsi" w:cstheme="majorHAnsi"/>
          <w:i/>
          <w:iCs/>
          <w:sz w:val="24"/>
          <w:szCs w:val="24"/>
        </w:rPr>
        <w:t>court management</w:t>
      </w:r>
      <w:r w:rsidRPr="00C27C8D">
        <w:rPr>
          <w:rFonts w:asciiTheme="majorHAnsi" w:hAnsiTheme="majorHAnsi" w:cstheme="majorHAnsi"/>
          <w:sz w:val="24"/>
          <w:szCs w:val="24"/>
        </w:rPr>
        <w:t xml:space="preserve">, </w:t>
      </w:r>
      <w:r>
        <w:rPr>
          <w:rFonts w:asciiTheme="majorHAnsi" w:hAnsiTheme="majorHAnsi" w:cstheme="majorHAnsi"/>
          <w:sz w:val="24"/>
          <w:szCs w:val="24"/>
        </w:rPr>
        <w:t>quali metodi per un’</w:t>
      </w:r>
      <w:r w:rsidRPr="00C27C8D">
        <w:rPr>
          <w:rFonts w:asciiTheme="majorHAnsi" w:hAnsiTheme="majorHAnsi" w:cstheme="majorHAnsi"/>
          <w:sz w:val="24"/>
          <w:szCs w:val="24"/>
        </w:rPr>
        <w:t>efficace funzione direzionale nell’applicare le regole gestionali ordinamentali, sono anch’esse foriere di benefici per l’amministrazi</w:t>
      </w:r>
      <w:r>
        <w:rPr>
          <w:rFonts w:asciiTheme="majorHAnsi" w:hAnsiTheme="majorHAnsi" w:cstheme="majorHAnsi"/>
          <w:sz w:val="24"/>
          <w:szCs w:val="24"/>
        </w:rPr>
        <w:t xml:space="preserve">one della giustizia e al Sud vi è </w:t>
      </w:r>
      <w:r w:rsidRPr="00C27C8D">
        <w:rPr>
          <w:rFonts w:asciiTheme="majorHAnsi" w:hAnsiTheme="majorHAnsi" w:cstheme="majorHAnsi"/>
          <w:sz w:val="24"/>
          <w:szCs w:val="24"/>
        </w:rPr>
        <w:t>forte attenzione per questo tema</w:t>
      </w:r>
      <w:r>
        <w:rPr>
          <w:rFonts w:asciiTheme="majorHAnsi" w:hAnsiTheme="majorHAnsi" w:cstheme="majorHAnsi"/>
          <w:sz w:val="24"/>
          <w:szCs w:val="24"/>
        </w:rPr>
        <w:t xml:space="preserve">, </w:t>
      </w:r>
      <w:r w:rsidRPr="00C27C8D">
        <w:rPr>
          <w:rFonts w:asciiTheme="majorHAnsi" w:hAnsiTheme="majorHAnsi" w:cstheme="majorHAnsi"/>
          <w:sz w:val="24"/>
          <w:szCs w:val="24"/>
        </w:rPr>
        <w:t xml:space="preserve">come rivelato dalla </w:t>
      </w:r>
      <w:r>
        <w:rPr>
          <w:rFonts w:asciiTheme="majorHAnsi" w:hAnsiTheme="majorHAnsi" w:cstheme="majorHAnsi"/>
          <w:i/>
          <w:iCs/>
          <w:sz w:val="24"/>
          <w:szCs w:val="24"/>
        </w:rPr>
        <w:t>s</w:t>
      </w:r>
      <w:r w:rsidRPr="00C27C8D">
        <w:rPr>
          <w:rFonts w:asciiTheme="majorHAnsi" w:hAnsiTheme="majorHAnsi" w:cstheme="majorHAnsi"/>
          <w:i/>
          <w:iCs/>
          <w:sz w:val="24"/>
          <w:szCs w:val="24"/>
        </w:rPr>
        <w:t>urvey.</w:t>
      </w:r>
      <w:r w:rsidRPr="00C27C8D">
        <w:rPr>
          <w:rFonts w:asciiTheme="majorHAnsi" w:hAnsiTheme="majorHAnsi" w:cstheme="majorHAnsi"/>
          <w:sz w:val="24"/>
          <w:szCs w:val="24"/>
        </w:rPr>
        <w:t xml:space="preserve"> Si ri</w:t>
      </w:r>
      <w:r>
        <w:rPr>
          <w:rFonts w:asciiTheme="majorHAnsi" w:hAnsiTheme="majorHAnsi" w:cstheme="majorHAnsi"/>
          <w:sz w:val="24"/>
          <w:szCs w:val="24"/>
        </w:rPr>
        <w:t>nvia alle riflessioni</w:t>
      </w:r>
      <w:r w:rsidRPr="00C27C8D">
        <w:rPr>
          <w:rFonts w:asciiTheme="majorHAnsi" w:hAnsiTheme="majorHAnsi" w:cstheme="majorHAnsi"/>
          <w:sz w:val="24"/>
          <w:szCs w:val="24"/>
        </w:rPr>
        <w:t xml:space="preserve"> sul </w:t>
      </w:r>
      <w:r w:rsidRPr="00C27C8D">
        <w:rPr>
          <w:rFonts w:asciiTheme="majorHAnsi" w:hAnsiTheme="majorHAnsi" w:cstheme="majorHAnsi"/>
          <w:i/>
          <w:iCs/>
          <w:sz w:val="24"/>
          <w:szCs w:val="24"/>
        </w:rPr>
        <w:t>court management</w:t>
      </w:r>
      <w:r w:rsidRPr="00C27C8D">
        <w:rPr>
          <w:rFonts w:asciiTheme="majorHAnsi" w:hAnsiTheme="majorHAnsi" w:cstheme="majorHAnsi"/>
          <w:sz w:val="24"/>
          <w:szCs w:val="24"/>
        </w:rPr>
        <w:t xml:space="preserve"> nel </w:t>
      </w:r>
      <w:r w:rsidRPr="002E74B3">
        <w:rPr>
          <w:rFonts w:asciiTheme="majorHAnsi" w:hAnsiTheme="majorHAnsi" w:cstheme="majorHAnsi"/>
          <w:sz w:val="24"/>
          <w:szCs w:val="24"/>
        </w:rPr>
        <w:t>paragrafo 6.5</w:t>
      </w:r>
      <w:r w:rsidRPr="009867FE">
        <w:rPr>
          <w:rFonts w:asciiTheme="majorHAnsi" w:hAnsiTheme="majorHAnsi" w:cstheme="majorHAnsi"/>
          <w:color w:val="C00000"/>
          <w:sz w:val="24"/>
          <w:szCs w:val="24"/>
        </w:rPr>
        <w:t>.</w:t>
      </w:r>
    </w:p>
    <w:p w14:paraId="03F3601B" w14:textId="565B4213" w:rsidR="006916FF" w:rsidRDefault="006916FF" w:rsidP="00BC00AC">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 xml:space="preserve">Ad un’immagine </w:t>
      </w:r>
      <w:r w:rsidRPr="00C27C8D">
        <w:rPr>
          <w:rFonts w:asciiTheme="majorHAnsi" w:hAnsiTheme="majorHAnsi" w:cstheme="majorHAnsi"/>
          <w:sz w:val="24"/>
          <w:szCs w:val="24"/>
        </w:rPr>
        <w:t xml:space="preserve">particolarmente feconda rispetto al tema </w:t>
      </w:r>
      <w:r w:rsidR="00B60137">
        <w:rPr>
          <w:rFonts w:asciiTheme="majorHAnsi" w:hAnsiTheme="majorHAnsi" w:cstheme="majorHAnsi"/>
          <w:sz w:val="24"/>
          <w:szCs w:val="24"/>
        </w:rPr>
        <w:t>–</w:t>
      </w:r>
      <w:r w:rsidR="00322DB8">
        <w:rPr>
          <w:rFonts w:asciiTheme="majorHAnsi" w:hAnsiTheme="majorHAnsi" w:cstheme="majorHAnsi"/>
          <w:sz w:val="24"/>
          <w:szCs w:val="24"/>
        </w:rPr>
        <w:t xml:space="preserve"> due U</w:t>
      </w:r>
      <w:r w:rsidRPr="00C27C8D">
        <w:rPr>
          <w:rFonts w:asciiTheme="majorHAnsi" w:hAnsiTheme="majorHAnsi" w:cstheme="majorHAnsi"/>
          <w:sz w:val="24"/>
          <w:szCs w:val="24"/>
        </w:rPr>
        <w:t xml:space="preserve">ffici giudiziari su tre segnalano </w:t>
      </w:r>
      <w:r>
        <w:rPr>
          <w:rFonts w:asciiTheme="majorHAnsi" w:hAnsiTheme="majorHAnsi" w:cstheme="majorHAnsi"/>
          <w:sz w:val="24"/>
          <w:szCs w:val="24"/>
        </w:rPr>
        <w:t xml:space="preserve">la </w:t>
      </w:r>
      <w:r w:rsidRPr="00C27C8D">
        <w:rPr>
          <w:rFonts w:asciiTheme="majorHAnsi" w:hAnsiTheme="majorHAnsi" w:cstheme="majorHAnsi"/>
          <w:sz w:val="24"/>
          <w:szCs w:val="24"/>
        </w:rPr>
        <w:t>realizzazione di buone prassi nella loro</w:t>
      </w:r>
      <w:r>
        <w:rPr>
          <w:rFonts w:asciiTheme="majorHAnsi" w:hAnsiTheme="majorHAnsi" w:cstheme="majorHAnsi"/>
          <w:sz w:val="24"/>
          <w:szCs w:val="24"/>
        </w:rPr>
        <w:t xml:space="preserve"> organizzazione – si riscontra</w:t>
      </w:r>
      <w:r w:rsidRPr="00C27C8D">
        <w:rPr>
          <w:rFonts w:asciiTheme="majorHAnsi" w:hAnsiTheme="majorHAnsi" w:cstheme="majorHAnsi"/>
          <w:sz w:val="24"/>
          <w:szCs w:val="24"/>
        </w:rPr>
        <w:t xml:space="preserve"> </w:t>
      </w:r>
      <w:r w:rsidRPr="00B60137">
        <w:rPr>
          <w:rFonts w:asciiTheme="majorHAnsi" w:hAnsiTheme="majorHAnsi" w:cstheme="majorHAnsi"/>
          <w:b/>
          <w:bCs/>
          <w:sz w:val="24"/>
          <w:szCs w:val="24"/>
        </w:rPr>
        <w:t>l’assenza di un metodo uniformemente riconosciuto nella diffusione dei modelli virtuosi</w:t>
      </w:r>
      <w:r w:rsidRPr="00C27C8D">
        <w:rPr>
          <w:rFonts w:asciiTheme="majorHAnsi" w:hAnsiTheme="majorHAnsi" w:cstheme="majorHAnsi"/>
          <w:sz w:val="24"/>
          <w:szCs w:val="24"/>
        </w:rPr>
        <w:t xml:space="preserve">. La grande maggioranza dei Capi </w:t>
      </w:r>
      <w:r>
        <w:rPr>
          <w:rFonts w:asciiTheme="majorHAnsi" w:hAnsiTheme="majorHAnsi" w:cstheme="majorHAnsi"/>
          <w:sz w:val="24"/>
          <w:szCs w:val="24"/>
        </w:rPr>
        <w:t>degli Uffici</w:t>
      </w:r>
      <w:r w:rsidRPr="00C27C8D">
        <w:rPr>
          <w:rFonts w:asciiTheme="majorHAnsi" w:hAnsiTheme="majorHAnsi" w:cstheme="majorHAnsi"/>
          <w:sz w:val="24"/>
          <w:szCs w:val="24"/>
        </w:rPr>
        <w:t xml:space="preserve"> ha dichiarato nella </w:t>
      </w:r>
      <w:r>
        <w:rPr>
          <w:rFonts w:asciiTheme="majorHAnsi" w:hAnsiTheme="majorHAnsi" w:cstheme="majorHAnsi"/>
          <w:sz w:val="24"/>
          <w:szCs w:val="24"/>
        </w:rPr>
        <w:t>s</w:t>
      </w:r>
      <w:r w:rsidRPr="00C27C8D">
        <w:rPr>
          <w:rFonts w:asciiTheme="majorHAnsi" w:hAnsiTheme="majorHAnsi" w:cstheme="majorHAnsi"/>
          <w:i/>
          <w:iCs/>
          <w:sz w:val="24"/>
          <w:szCs w:val="24"/>
        </w:rPr>
        <w:t>urvey</w:t>
      </w:r>
      <w:r w:rsidRPr="00C27C8D">
        <w:rPr>
          <w:rFonts w:asciiTheme="majorHAnsi" w:hAnsiTheme="majorHAnsi" w:cstheme="majorHAnsi"/>
          <w:sz w:val="24"/>
          <w:szCs w:val="24"/>
        </w:rPr>
        <w:t xml:space="preserve"> di avere acquisito informazioni sulle buon</w:t>
      </w:r>
      <w:r w:rsidR="00322DB8">
        <w:rPr>
          <w:rFonts w:asciiTheme="majorHAnsi" w:hAnsiTheme="majorHAnsi" w:cstheme="majorHAnsi"/>
          <w:sz w:val="24"/>
          <w:szCs w:val="24"/>
        </w:rPr>
        <w:t>e prassi implementate da altri U</w:t>
      </w:r>
      <w:r w:rsidRPr="00C27C8D">
        <w:rPr>
          <w:rFonts w:asciiTheme="majorHAnsi" w:hAnsiTheme="majorHAnsi" w:cstheme="majorHAnsi"/>
          <w:sz w:val="24"/>
          <w:szCs w:val="24"/>
        </w:rPr>
        <w:t>ffici giudiziari esclusivamente attraverso il meccanismo del “passa parola”</w:t>
      </w:r>
      <w:r>
        <w:rPr>
          <w:rFonts w:asciiTheme="majorHAnsi" w:hAnsiTheme="majorHAnsi" w:cstheme="majorHAnsi"/>
          <w:sz w:val="24"/>
          <w:szCs w:val="24"/>
        </w:rPr>
        <w:t>,</w:t>
      </w:r>
      <w:r w:rsidRPr="00C27C8D">
        <w:rPr>
          <w:rFonts w:asciiTheme="majorHAnsi" w:hAnsiTheme="majorHAnsi" w:cstheme="majorHAnsi"/>
          <w:sz w:val="24"/>
          <w:szCs w:val="24"/>
        </w:rPr>
        <w:t xml:space="preserve"> l’</w:t>
      </w:r>
      <w:r>
        <w:rPr>
          <w:rFonts w:asciiTheme="majorHAnsi" w:hAnsiTheme="majorHAnsi" w:cstheme="majorHAnsi"/>
          <w:sz w:val="24"/>
          <w:szCs w:val="24"/>
        </w:rPr>
        <w:t>interlocuzione diretta con gli U</w:t>
      </w:r>
      <w:r w:rsidRPr="00C27C8D">
        <w:rPr>
          <w:rFonts w:asciiTheme="majorHAnsi" w:hAnsiTheme="majorHAnsi" w:cstheme="majorHAnsi"/>
          <w:sz w:val="24"/>
          <w:szCs w:val="24"/>
        </w:rPr>
        <w:t>ffi</w:t>
      </w:r>
      <w:r>
        <w:rPr>
          <w:rFonts w:asciiTheme="majorHAnsi" w:hAnsiTheme="majorHAnsi" w:cstheme="majorHAnsi"/>
          <w:sz w:val="24"/>
          <w:szCs w:val="24"/>
        </w:rPr>
        <w:t>ci pilota. Quasi la metà degli U</w:t>
      </w:r>
      <w:r w:rsidRPr="00C27C8D">
        <w:rPr>
          <w:rFonts w:asciiTheme="majorHAnsi" w:hAnsiTheme="majorHAnsi" w:cstheme="majorHAnsi"/>
          <w:sz w:val="24"/>
          <w:szCs w:val="24"/>
        </w:rPr>
        <w:t xml:space="preserve">ffici intervistati ha affermato di non avere mai </w:t>
      </w:r>
      <w:r>
        <w:rPr>
          <w:rFonts w:asciiTheme="majorHAnsi" w:hAnsiTheme="majorHAnsi" w:cstheme="majorHAnsi"/>
          <w:sz w:val="24"/>
          <w:szCs w:val="24"/>
        </w:rPr>
        <w:t>applicato</w:t>
      </w:r>
      <w:r w:rsidRPr="00C27C8D">
        <w:rPr>
          <w:rFonts w:asciiTheme="majorHAnsi" w:hAnsiTheme="majorHAnsi" w:cstheme="majorHAnsi"/>
          <w:sz w:val="24"/>
          <w:szCs w:val="24"/>
        </w:rPr>
        <w:t xml:space="preserve"> buone pratiche sperimentate in altri </w:t>
      </w:r>
      <w:r>
        <w:rPr>
          <w:rFonts w:asciiTheme="majorHAnsi" w:hAnsiTheme="majorHAnsi" w:cstheme="majorHAnsi"/>
          <w:sz w:val="24"/>
          <w:szCs w:val="24"/>
        </w:rPr>
        <w:t>Uffici giudiziari.</w:t>
      </w:r>
      <w:r w:rsidR="00BC00AC">
        <w:rPr>
          <w:rFonts w:asciiTheme="majorHAnsi" w:hAnsiTheme="majorHAnsi" w:cstheme="majorHAnsi"/>
          <w:sz w:val="24"/>
          <w:szCs w:val="24"/>
        </w:rPr>
        <w:t xml:space="preserve"> </w:t>
      </w:r>
    </w:p>
    <w:p w14:paraId="4FDC9852" w14:textId="77777777" w:rsidR="00BC00AC" w:rsidRDefault="00BC00AC" w:rsidP="00BC00AC">
      <w:pPr>
        <w:spacing w:before="60" w:after="60" w:line="360" w:lineRule="exact"/>
        <w:jc w:val="both"/>
        <w:rPr>
          <w:rFonts w:asciiTheme="majorHAnsi" w:eastAsiaTheme="majorEastAsia" w:hAnsiTheme="majorHAnsi" w:cstheme="majorBidi"/>
          <w:b/>
          <w:iCs/>
          <w:sz w:val="28"/>
          <w:szCs w:val="26"/>
        </w:rPr>
      </w:pPr>
    </w:p>
    <w:p w14:paraId="2ABAACEC" w14:textId="77777777" w:rsidR="006916FF" w:rsidRPr="00EE2B5F" w:rsidRDefault="006916FF" w:rsidP="006916FF">
      <w:pPr>
        <w:pStyle w:val="Titolo2"/>
      </w:pPr>
      <w:bookmarkStart w:id="39" w:name="_Toc95386545"/>
      <w:r w:rsidRPr="007C7FD8">
        <w:rPr>
          <w:i/>
          <w:iCs/>
        </w:rPr>
        <w:t>Focus</w:t>
      </w:r>
      <w:r w:rsidRPr="00245B03">
        <w:t xml:space="preserve"> </w:t>
      </w:r>
      <w:r>
        <w:t>sui Distretti</w:t>
      </w:r>
      <w:r w:rsidRPr="00EE2B5F">
        <w:t xml:space="preserve"> giudiziari del Sud e delle Isole</w:t>
      </w:r>
      <w:bookmarkEnd w:id="39"/>
    </w:p>
    <w:p w14:paraId="5688ADA7" w14:textId="77777777" w:rsidR="006916FF" w:rsidRPr="005C2F33" w:rsidRDefault="006916FF" w:rsidP="006916FF">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Da</w:t>
      </w:r>
      <w:r w:rsidRPr="005C2F33">
        <w:rPr>
          <w:rFonts w:asciiTheme="majorHAnsi" w:hAnsiTheme="majorHAnsi" w:cstheme="majorHAnsi"/>
          <w:sz w:val="24"/>
          <w:szCs w:val="24"/>
        </w:rPr>
        <w:t>ll’analisi effettuata</w:t>
      </w:r>
      <w:r>
        <w:rPr>
          <w:rFonts w:asciiTheme="majorHAnsi" w:hAnsiTheme="majorHAnsi" w:cstheme="majorHAnsi"/>
          <w:sz w:val="24"/>
          <w:szCs w:val="24"/>
        </w:rPr>
        <w:t xml:space="preserve"> è emerso che</w:t>
      </w:r>
      <w:r w:rsidRPr="005C2F33">
        <w:rPr>
          <w:rFonts w:asciiTheme="majorHAnsi" w:hAnsiTheme="majorHAnsi" w:cstheme="majorHAnsi"/>
          <w:sz w:val="24"/>
          <w:szCs w:val="24"/>
        </w:rPr>
        <w:t xml:space="preserve"> ogni Distre</w:t>
      </w:r>
      <w:r>
        <w:rPr>
          <w:rFonts w:asciiTheme="majorHAnsi" w:hAnsiTheme="majorHAnsi" w:cstheme="majorHAnsi"/>
          <w:sz w:val="24"/>
          <w:szCs w:val="24"/>
        </w:rPr>
        <w:t>tto ha</w:t>
      </w:r>
      <w:r w:rsidRPr="005C2F33">
        <w:rPr>
          <w:rFonts w:asciiTheme="majorHAnsi" w:hAnsiTheme="majorHAnsi" w:cstheme="majorHAnsi"/>
          <w:sz w:val="24"/>
          <w:szCs w:val="24"/>
        </w:rPr>
        <w:t xml:space="preserve"> </w:t>
      </w:r>
      <w:r>
        <w:rPr>
          <w:rFonts w:asciiTheme="majorHAnsi" w:hAnsiTheme="majorHAnsi" w:cstheme="majorHAnsi"/>
          <w:sz w:val="24"/>
          <w:szCs w:val="24"/>
        </w:rPr>
        <w:t xml:space="preserve">implementato buone pratiche organizzative, di varia efficacia e rilevanza, sia interne all’organizzazione dell’Ufficio, che nei rapporti esterni con soggetti terzi. </w:t>
      </w:r>
    </w:p>
    <w:p w14:paraId="547ACA4A" w14:textId="77777777" w:rsidR="006916FF" w:rsidRDefault="006916FF" w:rsidP="006916FF">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Solo a titolo esemplificativo, rimandando agli allegati, si segnalano:</w:t>
      </w:r>
    </w:p>
    <w:p w14:paraId="05AF64EF" w14:textId="77777777"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Per la </w:t>
      </w:r>
      <w:r w:rsidRPr="0011160F">
        <w:rPr>
          <w:rFonts w:asciiTheme="majorHAnsi" w:hAnsiTheme="majorHAnsi" w:cstheme="majorHAnsi"/>
          <w:b/>
          <w:bCs/>
          <w:color w:val="1F3864" w:themeColor="accent5" w:themeShade="80"/>
          <w:sz w:val="24"/>
          <w:szCs w:val="24"/>
        </w:rPr>
        <w:t>Regione Abruzzo</w:t>
      </w:r>
      <w:r w:rsidRPr="0011160F">
        <w:rPr>
          <w:rFonts w:asciiTheme="majorHAnsi" w:hAnsiTheme="majorHAnsi" w:cstheme="majorHAnsi"/>
          <w:color w:val="1F3864" w:themeColor="accent5" w:themeShade="80"/>
          <w:sz w:val="24"/>
          <w:szCs w:val="24"/>
        </w:rPr>
        <w:t xml:space="preserve"> - </w:t>
      </w:r>
      <w:r w:rsidRPr="0011160F">
        <w:rPr>
          <w:rFonts w:asciiTheme="majorHAnsi" w:hAnsiTheme="majorHAnsi" w:cstheme="majorHAnsi"/>
          <w:b/>
          <w:bCs/>
          <w:color w:val="1F3864" w:themeColor="accent5" w:themeShade="80"/>
          <w:sz w:val="24"/>
          <w:szCs w:val="24"/>
        </w:rPr>
        <w:t>Distretto di L’Aquila</w:t>
      </w:r>
      <w:r w:rsidRPr="009867FE">
        <w:rPr>
          <w:rFonts w:asciiTheme="majorHAnsi" w:hAnsiTheme="majorHAnsi" w:cstheme="majorHAnsi"/>
          <w:sz w:val="24"/>
          <w:szCs w:val="24"/>
        </w:rPr>
        <w:t xml:space="preserve">, il Tribunale di Pescara ha siglato un Protocollo d’intesa in materia “di chiusura dei fallimenti con giudizi pendenti”, coinvolgendo AGI, ADU e COA e condividendone i contenuti con il Consiglio dell’Ordine dei Commercialisti di Pescara, al fine precipuo di omogeneizzare l’operato degli ausiliari, con riduzione delle pendenze / aumento </w:t>
      </w:r>
      <w:r w:rsidRPr="009867FE">
        <w:rPr>
          <w:rFonts w:asciiTheme="majorHAnsi" w:hAnsiTheme="majorHAnsi" w:cstheme="majorHAnsi"/>
          <w:i/>
          <w:sz w:val="24"/>
          <w:szCs w:val="24"/>
        </w:rPr>
        <w:t>clearance rate</w:t>
      </w:r>
      <w:r w:rsidRPr="009867FE">
        <w:rPr>
          <w:rFonts w:asciiTheme="majorHAnsi" w:hAnsiTheme="majorHAnsi" w:cstheme="majorHAnsi"/>
          <w:sz w:val="24"/>
          <w:szCs w:val="24"/>
        </w:rPr>
        <w:t>.</w:t>
      </w:r>
    </w:p>
    <w:p w14:paraId="34BFD574" w14:textId="77777777"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Per la </w:t>
      </w:r>
      <w:r w:rsidRPr="0011160F">
        <w:rPr>
          <w:rFonts w:asciiTheme="majorHAnsi" w:hAnsiTheme="majorHAnsi" w:cstheme="majorHAnsi"/>
          <w:b/>
          <w:bCs/>
          <w:color w:val="1F3864" w:themeColor="accent5" w:themeShade="80"/>
          <w:sz w:val="24"/>
          <w:szCs w:val="24"/>
        </w:rPr>
        <w:t>Regione Basilicata</w:t>
      </w:r>
      <w:r w:rsidRPr="0011160F">
        <w:rPr>
          <w:rFonts w:asciiTheme="majorHAnsi" w:hAnsiTheme="majorHAnsi" w:cstheme="majorHAnsi"/>
          <w:color w:val="1F3864" w:themeColor="accent5" w:themeShade="80"/>
          <w:sz w:val="24"/>
          <w:szCs w:val="24"/>
        </w:rPr>
        <w:t xml:space="preserve"> </w:t>
      </w:r>
      <w:r w:rsidRPr="0011160F">
        <w:rPr>
          <w:rFonts w:asciiTheme="majorHAnsi" w:hAnsiTheme="majorHAnsi" w:cstheme="majorHAnsi"/>
          <w:b/>
          <w:bCs/>
          <w:color w:val="1F3864" w:themeColor="accent5" w:themeShade="80"/>
          <w:sz w:val="24"/>
          <w:szCs w:val="24"/>
        </w:rPr>
        <w:t>- Distretto di Potenza</w:t>
      </w:r>
      <w:r w:rsidRPr="009867FE">
        <w:rPr>
          <w:rFonts w:asciiTheme="majorHAnsi" w:hAnsiTheme="majorHAnsi" w:cstheme="majorHAnsi"/>
          <w:sz w:val="24"/>
          <w:szCs w:val="24"/>
        </w:rPr>
        <w:t xml:space="preserve">, la Corte di Appello ha segnalato l’implementazione del Protocollo BDDC, già BP 2526, nei propri Uffici, adottandone il know how organizzativo per gestire i carichi di lavoro secondo criteri di priorità e riducendo l’arretrato con gli apporti formativi della media-conciliazione </w:t>
      </w:r>
    </w:p>
    <w:p w14:paraId="3E6C988F" w14:textId="77777777"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 </w:t>
      </w:r>
      <w:r w:rsidRPr="0011160F">
        <w:rPr>
          <w:rFonts w:asciiTheme="majorHAnsi" w:hAnsiTheme="majorHAnsi" w:cstheme="majorHAnsi"/>
          <w:b/>
          <w:bCs/>
          <w:color w:val="1F3864" w:themeColor="accent5" w:themeShade="80"/>
          <w:sz w:val="24"/>
          <w:szCs w:val="24"/>
          <w14:props3d w14:extrusionH="0" w14:contourW="0" w14:prstMaterial="matte"/>
        </w:rPr>
        <w:t>Distretto di Reggio Calabria</w:t>
      </w:r>
      <w:r w:rsidRPr="009867FE">
        <w:rPr>
          <w:rFonts w:asciiTheme="majorHAnsi" w:hAnsiTheme="majorHAnsi" w:cstheme="majorHAnsi"/>
          <w:sz w:val="24"/>
          <w:szCs w:val="24"/>
        </w:rPr>
        <w:t>, il Tribunale di Reggio Calabria si è dotato di un Protocollo relativo alla liquidazione dei compensi agli esperti stimatori, puntando alla standardizzazione dell’operato degli ausiliari.</w:t>
      </w:r>
    </w:p>
    <w:p w14:paraId="6725827C" w14:textId="13364DB7"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Quanto al </w:t>
      </w:r>
      <w:r w:rsidRPr="0011160F">
        <w:rPr>
          <w:rFonts w:asciiTheme="majorHAnsi" w:hAnsiTheme="majorHAnsi" w:cstheme="majorHAnsi"/>
          <w:b/>
          <w:bCs/>
          <w:color w:val="1F3864" w:themeColor="accent5" w:themeShade="80"/>
          <w:sz w:val="24"/>
          <w:szCs w:val="24"/>
          <w14:props3d w14:extrusionH="0" w14:contourW="0" w14:prstMaterial="matte"/>
        </w:rPr>
        <w:t>Distretto di Catanzaro</w:t>
      </w:r>
      <w:r w:rsidRPr="00484F4B">
        <w:rPr>
          <w:rFonts w:asciiTheme="majorHAnsi" w:hAnsiTheme="majorHAnsi" w:cstheme="majorHAnsi"/>
          <w:sz w:val="24"/>
          <w:szCs w:val="24"/>
        </w:rPr>
        <w:t>,</w:t>
      </w:r>
      <w:r w:rsidRPr="009867FE">
        <w:rPr>
          <w:rFonts w:asciiTheme="majorHAnsi" w:hAnsiTheme="majorHAnsi" w:cstheme="majorHAnsi"/>
          <w:sz w:val="24"/>
          <w:szCs w:val="24"/>
        </w:rPr>
        <w:t xml:space="preserve"> la Corte di Appello, sviluppando opportune logiche di staff, ha sottoscritto una Convenzione con le SSPL dell’Università degli St</w:t>
      </w:r>
      <w:r w:rsidR="00322DB8">
        <w:rPr>
          <w:rFonts w:asciiTheme="majorHAnsi" w:hAnsiTheme="majorHAnsi" w:cstheme="majorHAnsi"/>
          <w:sz w:val="24"/>
          <w:szCs w:val="24"/>
        </w:rPr>
        <w:t xml:space="preserve">udi “Magna Graecia” </w:t>
      </w:r>
      <w:r w:rsidRPr="009867FE">
        <w:rPr>
          <w:rFonts w:asciiTheme="majorHAnsi" w:hAnsiTheme="majorHAnsi" w:cstheme="majorHAnsi"/>
          <w:sz w:val="24"/>
          <w:szCs w:val="24"/>
        </w:rPr>
        <w:t xml:space="preserve"> per i tirocini e le attività didattico-pratiche integrative.</w:t>
      </w:r>
    </w:p>
    <w:p w14:paraId="250BB567" w14:textId="25502F23" w:rsidR="006916FF" w:rsidRPr="009867FE" w:rsidRDefault="006916FF" w:rsidP="006916FF">
      <w:pPr>
        <w:pStyle w:val="Paragrafoelenco"/>
        <w:numPr>
          <w:ilvl w:val="0"/>
          <w:numId w:val="20"/>
        </w:numPr>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Per la </w:t>
      </w:r>
      <w:r w:rsidRPr="0011160F">
        <w:rPr>
          <w:rFonts w:asciiTheme="majorHAnsi" w:hAnsiTheme="majorHAnsi" w:cstheme="majorHAnsi"/>
          <w:b/>
          <w:bCs/>
          <w:color w:val="1F3864" w:themeColor="accent5" w:themeShade="80"/>
          <w:sz w:val="24"/>
          <w:szCs w:val="24"/>
          <w14:props3d w14:extrusionH="0" w14:contourW="0" w14:prstMaterial="matte"/>
        </w:rPr>
        <w:t>Regione Campania - Distretto di Napoli</w:t>
      </w:r>
      <w:r w:rsidRPr="00484F4B">
        <w:rPr>
          <w:rFonts w:asciiTheme="majorHAnsi" w:hAnsiTheme="majorHAnsi" w:cstheme="majorHAnsi"/>
          <w:sz w:val="24"/>
          <w:szCs w:val="24"/>
        </w:rPr>
        <w:t>,</w:t>
      </w:r>
      <w:r w:rsidRPr="009867FE">
        <w:rPr>
          <w:rFonts w:asciiTheme="majorHAnsi" w:hAnsiTheme="majorHAnsi" w:cstheme="majorHAnsi"/>
          <w:sz w:val="24"/>
          <w:szCs w:val="24"/>
        </w:rPr>
        <w:t xml:space="preserve"> il Tribunale di Santa Maria Capua Vetere ha trasfuso le linee-guida sull’attività dei curatori fallimentari e sulle vendite immobiliari in una Circolare applicativa per omogeneizzare l’operato degli ausiliari e così contribuire a deflazionare il contenzioso con una contrazione nei tempi di gestione dei procedimenti. Presso il Tribunale di Nola è stato realizzato un programma di ingresso alle cancellerie con la remotizzazione di tutte le attività di cancelleria nei confronti dell’Utenza, in base a protocollo con il locale COA, e con la partecipazione </w:t>
      </w:r>
      <w:r w:rsidR="00322DB8">
        <w:rPr>
          <w:rFonts w:asciiTheme="majorHAnsi" w:hAnsiTheme="majorHAnsi" w:cstheme="majorHAnsi"/>
          <w:sz w:val="24"/>
          <w:szCs w:val="24"/>
        </w:rPr>
        <w:t xml:space="preserve">anche </w:t>
      </w:r>
      <w:r w:rsidRPr="009867FE">
        <w:rPr>
          <w:rFonts w:asciiTheme="majorHAnsi" w:hAnsiTheme="majorHAnsi" w:cstheme="majorHAnsi"/>
          <w:sz w:val="24"/>
          <w:szCs w:val="24"/>
        </w:rPr>
        <w:t xml:space="preserve">di rappresentanti dell’Avvocatura per il monitoraggio e la verifica della gestione del servizio. </w:t>
      </w:r>
    </w:p>
    <w:p w14:paraId="4D3AE88A" w14:textId="0BDC46F2"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 </w:t>
      </w:r>
      <w:r w:rsidRPr="0011160F">
        <w:rPr>
          <w:rFonts w:asciiTheme="majorHAnsi" w:hAnsiTheme="majorHAnsi" w:cstheme="majorHAnsi"/>
          <w:b/>
          <w:bCs/>
          <w:color w:val="1F3864" w:themeColor="accent5" w:themeShade="80"/>
          <w:sz w:val="24"/>
          <w:szCs w:val="24"/>
          <w14:props3d w14:extrusionH="0" w14:contourW="0" w14:prstMaterial="matte"/>
        </w:rPr>
        <w:t>Distretto di Salerno</w:t>
      </w:r>
      <w:r w:rsidRPr="009867FE">
        <w:rPr>
          <w:rFonts w:asciiTheme="majorHAnsi" w:hAnsiTheme="majorHAnsi" w:cstheme="majorHAnsi"/>
          <w:sz w:val="24"/>
          <w:szCs w:val="24"/>
        </w:rPr>
        <w:t xml:space="preserve">, la Corte d’Appello ha </w:t>
      </w:r>
      <w:r w:rsidR="00322DB8">
        <w:rPr>
          <w:rFonts w:asciiTheme="majorHAnsi" w:hAnsiTheme="majorHAnsi" w:cstheme="majorHAnsi"/>
          <w:sz w:val="24"/>
          <w:szCs w:val="24"/>
        </w:rPr>
        <w:t xml:space="preserve">tra l’altro </w:t>
      </w:r>
      <w:r w:rsidRPr="009867FE">
        <w:rPr>
          <w:rFonts w:asciiTheme="majorHAnsi" w:hAnsiTheme="majorHAnsi" w:cstheme="majorHAnsi"/>
          <w:sz w:val="24"/>
          <w:szCs w:val="24"/>
        </w:rPr>
        <w:t xml:space="preserve">siglato un Protocollo di intesa per la definizione e finalizzazione di azioni condivise sotto il profilo della cooperazione internazionale, intesa alla valorizzazione del servizio giustizia nel proprio distretto e in quello francese della Corte di Angers. </w:t>
      </w:r>
    </w:p>
    <w:p w14:paraId="67F7D1D8" w14:textId="77777777"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Nella </w:t>
      </w:r>
      <w:r w:rsidRPr="0011160F">
        <w:rPr>
          <w:rFonts w:asciiTheme="majorHAnsi" w:hAnsiTheme="majorHAnsi" w:cstheme="majorHAnsi"/>
          <w:b/>
          <w:bCs/>
          <w:color w:val="1F3864" w:themeColor="accent5" w:themeShade="80"/>
          <w:sz w:val="24"/>
          <w:szCs w:val="24"/>
          <w14:props3d w14:extrusionH="0" w14:contourW="0" w14:prstMaterial="matte"/>
        </w:rPr>
        <w:t>Regione Molise - Distretto di Campobasso</w:t>
      </w:r>
      <w:r w:rsidRPr="009867FE">
        <w:rPr>
          <w:rFonts w:asciiTheme="majorHAnsi" w:hAnsiTheme="majorHAnsi" w:cstheme="majorHAnsi"/>
          <w:sz w:val="24"/>
          <w:szCs w:val="24"/>
        </w:rPr>
        <w:t xml:space="preserve">, la Corte di Appello ha varato numerose iniziative nel settore della digitalizzazione, semplificazione e formazione delle attività amministrative, e per il </w:t>
      </w:r>
      <w:r w:rsidRPr="009867FE">
        <w:rPr>
          <w:rFonts w:asciiTheme="majorHAnsi" w:hAnsiTheme="majorHAnsi" w:cstheme="majorHAnsi"/>
          <w:i/>
          <w:sz w:val="24"/>
          <w:szCs w:val="24"/>
        </w:rPr>
        <w:t>feedback</w:t>
      </w:r>
      <w:r w:rsidRPr="009867FE">
        <w:rPr>
          <w:rFonts w:asciiTheme="majorHAnsi" w:hAnsiTheme="majorHAnsi" w:cstheme="majorHAnsi"/>
          <w:sz w:val="24"/>
          <w:szCs w:val="24"/>
        </w:rPr>
        <w:t xml:space="preserve"> con l’utenza. Il Tribunale di Isernia, a sua volta, si è munito di dispositivi per analisi statistiche performanti.</w:t>
      </w:r>
    </w:p>
    <w:p w14:paraId="293A31E6" w14:textId="2EB86DE2"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Nella </w:t>
      </w:r>
      <w:r w:rsidRPr="0011160F">
        <w:rPr>
          <w:rFonts w:asciiTheme="majorHAnsi" w:hAnsiTheme="majorHAnsi" w:cstheme="majorHAnsi"/>
          <w:b/>
          <w:bCs/>
          <w:color w:val="1F3864" w:themeColor="accent5" w:themeShade="80"/>
          <w:sz w:val="24"/>
          <w:szCs w:val="24"/>
          <w14:props3d w14:extrusionH="0" w14:contourW="0" w14:prstMaterial="matte"/>
        </w:rPr>
        <w:t>Regione Puglia - Distretto di Bari</w:t>
      </w:r>
      <w:r w:rsidRPr="009867FE">
        <w:rPr>
          <w:rFonts w:asciiTheme="majorHAnsi" w:hAnsiTheme="majorHAnsi" w:cstheme="majorHAnsi"/>
          <w:sz w:val="24"/>
          <w:szCs w:val="24"/>
        </w:rPr>
        <w:t xml:space="preserve">, si distingue l’esperienza della Banca Dati Digitale Conciliativa – per la raccolta selettiva di documenti </w:t>
      </w:r>
      <w:r w:rsidR="00322DB8">
        <w:rPr>
          <w:rFonts w:asciiTheme="majorHAnsi" w:hAnsiTheme="majorHAnsi" w:cstheme="majorHAnsi"/>
          <w:sz w:val="24"/>
          <w:szCs w:val="24"/>
        </w:rPr>
        <w:t>di contenuto conciliativo</w:t>
      </w:r>
      <w:r w:rsidRPr="009867FE">
        <w:rPr>
          <w:rFonts w:asciiTheme="majorHAnsi" w:hAnsiTheme="majorHAnsi" w:cstheme="majorHAnsi"/>
          <w:sz w:val="24"/>
          <w:szCs w:val="24"/>
        </w:rPr>
        <w:t>.</w:t>
      </w:r>
    </w:p>
    <w:p w14:paraId="389903A5" w14:textId="77777777" w:rsidR="006916FF" w:rsidRPr="009867FE" w:rsidRDefault="006916FF" w:rsidP="006916FF">
      <w:pPr>
        <w:pStyle w:val="Paragrafoelenco"/>
        <w:numPr>
          <w:ilvl w:val="0"/>
          <w:numId w:val="20"/>
        </w:numPr>
        <w:spacing w:before="60" w:afterLines="60" w:after="144"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Per la </w:t>
      </w:r>
      <w:r w:rsidRPr="0011160F">
        <w:rPr>
          <w:rFonts w:asciiTheme="majorHAnsi" w:hAnsiTheme="majorHAnsi" w:cstheme="majorHAnsi"/>
          <w:b/>
          <w:bCs/>
          <w:color w:val="1F3864" w:themeColor="accent5" w:themeShade="80"/>
          <w:sz w:val="24"/>
          <w:szCs w:val="24"/>
          <w14:props3d w14:extrusionH="0" w14:contourW="0" w14:prstMaterial="matte"/>
        </w:rPr>
        <w:t>Regione Sardegna - Distretto di Cagliari</w:t>
      </w:r>
      <w:r w:rsidRPr="00E76E32">
        <w:rPr>
          <w:rFonts w:asciiTheme="majorHAnsi" w:hAnsiTheme="majorHAnsi" w:cstheme="majorHAnsi"/>
          <w:sz w:val="24"/>
          <w:szCs w:val="24"/>
        </w:rPr>
        <w:t>,</w:t>
      </w:r>
      <w:r w:rsidRPr="009867FE">
        <w:rPr>
          <w:rFonts w:asciiTheme="majorHAnsi" w:hAnsiTheme="majorHAnsi" w:cstheme="majorHAnsi"/>
          <w:sz w:val="24"/>
          <w:szCs w:val="24"/>
        </w:rPr>
        <w:t xml:space="preserve"> si segnala l’adesione del Tribunale di Sassari al progetto degli Uffici di prossimità, già finanziato dalla Regione Sardegna. Il progetto sarà realizzato in partenariato con i Comuni, in forma singola e/o aggregata, gli Uffici giudiziari, ANCI e CAL. </w:t>
      </w:r>
    </w:p>
    <w:p w14:paraId="612DA888" w14:textId="5893DEE2" w:rsidR="006916FF" w:rsidRPr="009867FE" w:rsidRDefault="006916FF" w:rsidP="006916FF">
      <w:pPr>
        <w:pStyle w:val="Paragrafoelenco"/>
        <w:numPr>
          <w:ilvl w:val="0"/>
          <w:numId w:val="20"/>
        </w:numPr>
        <w:spacing w:before="60" w:afterLines="60" w:after="144"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Nella </w:t>
      </w:r>
      <w:r w:rsidRPr="0011160F">
        <w:rPr>
          <w:rFonts w:asciiTheme="majorHAnsi" w:hAnsiTheme="majorHAnsi" w:cstheme="majorHAnsi"/>
          <w:b/>
          <w:bCs/>
          <w:color w:val="1F3864" w:themeColor="accent5" w:themeShade="80"/>
          <w:sz w:val="24"/>
          <w:szCs w:val="24"/>
          <w14:props3d w14:extrusionH="0" w14:contourW="0" w14:prstMaterial="matte"/>
        </w:rPr>
        <w:t>Regione Sicilia - Distretto di Palermo</w:t>
      </w:r>
      <w:r w:rsidR="00322DB8">
        <w:rPr>
          <w:rFonts w:asciiTheme="majorHAnsi" w:hAnsiTheme="majorHAnsi" w:cstheme="majorHAnsi"/>
          <w:sz w:val="24"/>
          <w:szCs w:val="24"/>
        </w:rPr>
        <w:t>, d</w:t>
      </w:r>
      <w:r w:rsidRPr="009867FE">
        <w:rPr>
          <w:rFonts w:asciiTheme="majorHAnsi" w:hAnsiTheme="majorHAnsi" w:cstheme="majorHAnsi"/>
          <w:sz w:val="24"/>
          <w:szCs w:val="24"/>
        </w:rPr>
        <w:t xml:space="preserve">i grande interesse è l’esperienza riscontrata presso il Tribunale </w:t>
      </w:r>
      <w:r w:rsidR="00322DB8">
        <w:rPr>
          <w:rFonts w:asciiTheme="majorHAnsi" w:hAnsiTheme="majorHAnsi" w:cstheme="majorHAnsi"/>
          <w:sz w:val="24"/>
          <w:szCs w:val="24"/>
        </w:rPr>
        <w:t xml:space="preserve">di Marsala </w:t>
      </w:r>
      <w:r w:rsidRPr="009867FE">
        <w:rPr>
          <w:rFonts w:asciiTheme="majorHAnsi" w:hAnsiTheme="majorHAnsi" w:cstheme="majorHAnsi"/>
          <w:sz w:val="24"/>
          <w:szCs w:val="24"/>
        </w:rPr>
        <w:t xml:space="preserve">che rappresenta una positiva combinazione di buone prassi, controllo di gestione e </w:t>
      </w:r>
      <w:r w:rsidRPr="009867FE">
        <w:rPr>
          <w:rFonts w:asciiTheme="majorHAnsi" w:hAnsiTheme="majorHAnsi" w:cstheme="majorHAnsi"/>
          <w:i/>
          <w:sz w:val="24"/>
          <w:szCs w:val="24"/>
        </w:rPr>
        <w:t>court management</w:t>
      </w:r>
      <w:r w:rsidRPr="009867FE">
        <w:rPr>
          <w:rFonts w:asciiTheme="majorHAnsi" w:hAnsiTheme="majorHAnsi" w:cstheme="majorHAnsi"/>
          <w:sz w:val="24"/>
          <w:szCs w:val="24"/>
        </w:rPr>
        <w:t>. In tale Ufficio risultano siglati protocolli con i locali ordini professionali per l’inserimento di tirocinanti nell’ufficio giudiziario ovvero concernenti materie specialistiche, come le esecuzioni immobiliari e le procedure concorsuali. A tali buone prassi è stato affiancato un penetrante controllo di gestione che ha permesso di ottimizzare quanto previsto dalla normativa in tema “di programma di gestione”. L’Ufficio elabora infatti un bollettino statistico (che riporta i risultati settore per settore, sia in ambito civile che penale, dei singoli giudici e del complessivo organico); una stratigrafia dell’arretrato ultratriennale ed infine un “cruscotto” che verifica mensilmente, sia per il settore penale che per il settore civile, la realizzazione progressiva degli obiettivi di smaltimento e di rendimento individuati annualmente nel programm</w:t>
      </w:r>
      <w:r w:rsidR="00322DB8">
        <w:rPr>
          <w:rFonts w:asciiTheme="majorHAnsi" w:hAnsiTheme="majorHAnsi" w:cstheme="majorHAnsi"/>
          <w:sz w:val="24"/>
          <w:szCs w:val="24"/>
        </w:rPr>
        <w:t>a di gestione. In tal modo, il C</w:t>
      </w:r>
      <w:r w:rsidRPr="009867FE">
        <w:rPr>
          <w:rFonts w:asciiTheme="majorHAnsi" w:hAnsiTheme="majorHAnsi" w:cstheme="majorHAnsi"/>
          <w:sz w:val="24"/>
          <w:szCs w:val="24"/>
        </w:rPr>
        <w:t xml:space="preserve">apo dell’Ufficio ha una fotografia costantemente aggiornata della situazione che consente misure di “assestamento” nel corso dell’anno giudiziario volte ad assicurare un intervento tempestivo, a fronte delle criticità emerse. </w:t>
      </w:r>
    </w:p>
    <w:p w14:paraId="2FA75036" w14:textId="77777777" w:rsidR="006916FF" w:rsidRPr="009867FE" w:rsidRDefault="006916FF" w:rsidP="006916FF">
      <w:pPr>
        <w:pStyle w:val="Paragrafoelenco"/>
        <w:numPr>
          <w:ilvl w:val="0"/>
          <w:numId w:val="20"/>
        </w:numPr>
        <w:spacing w:before="60" w:afterLines="60" w:after="144"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 </w:t>
      </w:r>
      <w:r w:rsidRPr="0011160F">
        <w:rPr>
          <w:rFonts w:asciiTheme="majorHAnsi" w:hAnsiTheme="majorHAnsi" w:cstheme="majorHAnsi"/>
          <w:b/>
          <w:bCs/>
          <w:color w:val="1F3864" w:themeColor="accent5" w:themeShade="80"/>
          <w:sz w:val="24"/>
          <w:szCs w:val="24"/>
          <w14:props3d w14:extrusionH="0" w14:contourW="0" w14:prstMaterial="matte"/>
        </w:rPr>
        <w:t>Distretto di Catania</w:t>
      </w:r>
      <w:r w:rsidRPr="009867FE">
        <w:rPr>
          <w:rFonts w:asciiTheme="majorHAnsi" w:hAnsiTheme="majorHAnsi" w:cstheme="majorHAnsi"/>
          <w:sz w:val="24"/>
          <w:szCs w:val="24"/>
        </w:rPr>
        <w:t xml:space="preserve"> è stata attuata una convenzione tra Corte di Appello e Tribunale che prevede l’Istituzione dell'Ufficio per l’Innovazione e lo Sviluppo Organizzativo. Si tratta di un organismo trasversale alla Corte di Appello ed al Tribunale di Catania per coordinare, gestire e supportare i progetti diretti a migliorare i servizi Giustizia e i servizi connessi (ordinari e straordinari) nel territorio.</w:t>
      </w:r>
    </w:p>
    <w:p w14:paraId="40BCE32F" w14:textId="14229B84" w:rsidR="006916FF" w:rsidRPr="009867FE" w:rsidRDefault="006916FF" w:rsidP="006916FF">
      <w:pPr>
        <w:pStyle w:val="Paragrafoelenco"/>
        <w:numPr>
          <w:ilvl w:val="0"/>
          <w:numId w:val="20"/>
        </w:numPr>
        <w:spacing w:before="60" w:after="60" w:line="360" w:lineRule="exact"/>
        <w:ind w:left="284" w:hanging="284"/>
        <w:jc w:val="both"/>
        <w:rPr>
          <w:rFonts w:asciiTheme="majorHAnsi" w:hAnsiTheme="majorHAnsi" w:cstheme="majorHAnsi"/>
          <w:sz w:val="24"/>
          <w:szCs w:val="24"/>
        </w:rPr>
      </w:pPr>
      <w:r w:rsidRPr="009867FE">
        <w:rPr>
          <w:rFonts w:asciiTheme="majorHAnsi" w:hAnsiTheme="majorHAnsi" w:cstheme="majorHAnsi"/>
          <w:sz w:val="24"/>
          <w:szCs w:val="24"/>
        </w:rPr>
        <w:t xml:space="preserve">Nel </w:t>
      </w:r>
      <w:r w:rsidRPr="0011160F">
        <w:rPr>
          <w:rFonts w:asciiTheme="majorHAnsi" w:hAnsiTheme="majorHAnsi" w:cstheme="majorHAnsi"/>
          <w:b/>
          <w:bCs/>
          <w:color w:val="1F3864" w:themeColor="accent5" w:themeShade="80"/>
          <w:sz w:val="24"/>
          <w:szCs w:val="24"/>
          <w14:props3d w14:extrusionH="0" w14:contourW="0" w14:prstMaterial="matte"/>
        </w:rPr>
        <w:t>Distretto di Messina</w:t>
      </w:r>
      <w:r w:rsidRPr="00484F4B">
        <w:rPr>
          <w:rFonts w:asciiTheme="majorHAnsi" w:hAnsiTheme="majorHAnsi" w:cstheme="majorHAnsi"/>
          <w:b/>
          <w:bCs/>
          <w:color w:val="648ACE"/>
          <w:sz w:val="24"/>
          <w:szCs w:val="24"/>
        </w:rPr>
        <w:t>,</w:t>
      </w:r>
      <w:r w:rsidRPr="009867FE">
        <w:rPr>
          <w:rFonts w:asciiTheme="majorHAnsi" w:hAnsiTheme="majorHAnsi" w:cstheme="majorHAnsi"/>
          <w:sz w:val="24"/>
          <w:szCs w:val="24"/>
        </w:rPr>
        <w:t xml:space="preserve"> il Tribunale ha siglato un protocollo dedicato ai soggetti più fragili che ha visto il coinvolgimento di diversi soggetti istituzionali. È prevista una mag</w:t>
      </w:r>
      <w:r w:rsidR="00322DB8">
        <w:rPr>
          <w:rFonts w:asciiTheme="majorHAnsi" w:hAnsiTheme="majorHAnsi" w:cstheme="majorHAnsi"/>
          <w:sz w:val="24"/>
          <w:szCs w:val="24"/>
        </w:rPr>
        <w:t>giore efficienza</w:t>
      </w:r>
      <w:r w:rsidRPr="009867FE">
        <w:rPr>
          <w:rFonts w:asciiTheme="majorHAnsi" w:hAnsiTheme="majorHAnsi" w:cstheme="majorHAnsi"/>
          <w:sz w:val="24"/>
          <w:szCs w:val="24"/>
        </w:rPr>
        <w:t xml:space="preserve"> dei servizi di giustizia mediante il sistema videoconferenza per l’audizione dei beneficiari di amministrazione di sostegno e di interdicendi intrasportabili. Il documento è stato sigl</w:t>
      </w:r>
      <w:r w:rsidR="00322DB8">
        <w:rPr>
          <w:rFonts w:asciiTheme="majorHAnsi" w:hAnsiTheme="majorHAnsi" w:cstheme="majorHAnsi"/>
          <w:sz w:val="24"/>
          <w:szCs w:val="24"/>
        </w:rPr>
        <w:t xml:space="preserve">ato da Tribunale, Comune, </w:t>
      </w:r>
      <w:r w:rsidRPr="009867FE">
        <w:rPr>
          <w:rFonts w:asciiTheme="majorHAnsi" w:hAnsiTheme="majorHAnsi" w:cstheme="majorHAnsi"/>
          <w:sz w:val="24"/>
          <w:szCs w:val="24"/>
        </w:rPr>
        <w:t xml:space="preserve"> Procura della Repubblica e Ordine degli Avvocati.</w:t>
      </w:r>
    </w:p>
    <w:p w14:paraId="29646B6D" w14:textId="77777777" w:rsidR="006916FF" w:rsidRPr="009867FE" w:rsidRDefault="006916FF" w:rsidP="006916FF">
      <w:pPr>
        <w:pStyle w:val="Paragrafoelenco"/>
        <w:numPr>
          <w:ilvl w:val="0"/>
          <w:numId w:val="20"/>
        </w:numPr>
        <w:ind w:left="284" w:hanging="284"/>
        <w:jc w:val="both"/>
        <w:rPr>
          <w:rFonts w:ascii="Times New Roman" w:hAnsi="Times New Roman" w:cs="Times New Roman"/>
          <w:sz w:val="28"/>
          <w:szCs w:val="28"/>
        </w:rPr>
      </w:pPr>
      <w:r w:rsidRPr="009867FE">
        <w:rPr>
          <w:rFonts w:asciiTheme="majorHAnsi" w:hAnsiTheme="majorHAnsi" w:cstheme="majorHAnsi"/>
          <w:sz w:val="24"/>
          <w:szCs w:val="24"/>
        </w:rPr>
        <w:t xml:space="preserve">Nel </w:t>
      </w:r>
      <w:r w:rsidRPr="0011160F">
        <w:rPr>
          <w:rFonts w:asciiTheme="majorHAnsi" w:hAnsiTheme="majorHAnsi" w:cstheme="majorHAnsi"/>
          <w:b/>
          <w:bCs/>
          <w:color w:val="1F3864" w:themeColor="accent5" w:themeShade="80"/>
          <w:sz w:val="24"/>
          <w:szCs w:val="24"/>
          <w14:props3d w14:extrusionH="0" w14:contourW="0" w14:prstMaterial="matte"/>
        </w:rPr>
        <w:t>Distretto di Caltanissetta</w:t>
      </w:r>
      <w:r w:rsidRPr="009867FE">
        <w:rPr>
          <w:rFonts w:asciiTheme="majorHAnsi" w:hAnsiTheme="majorHAnsi" w:cstheme="majorHAnsi"/>
          <w:sz w:val="24"/>
          <w:szCs w:val="24"/>
        </w:rPr>
        <w:t xml:space="preserve"> si evidenzia la stipula di un protocollo di intesa da parte del Tribunale Gela con l’ordine forense per la regolamentazione delle spese ordinarie e straordinarie necessarie per la prole nei procedimenti di separazione, divorzio, modifica delle condizioni disposte in tali procedimenti e nei procedimenti ex art.337 ter c.c. Lo scopo è di deflazionare il contenzioso incrementando l’uniformità applicativa e fornendo utili chiarimenti di ordine pratico ed operativo. Analogo protocollo è stato stipulato nel distretto di Lecce, dal Tribunale.</w:t>
      </w:r>
      <w:r w:rsidRPr="009867FE">
        <w:rPr>
          <w:rFonts w:ascii="Times New Roman" w:hAnsi="Times New Roman" w:cs="Times New Roman"/>
          <w:sz w:val="28"/>
          <w:szCs w:val="28"/>
        </w:rPr>
        <w:t xml:space="preserve"> </w:t>
      </w:r>
    </w:p>
    <w:p w14:paraId="0C79F6EA" w14:textId="46CB645B" w:rsidR="006916FF" w:rsidRPr="00B3278B" w:rsidRDefault="006916FF" w:rsidP="006916FF">
      <w:pPr>
        <w:jc w:val="both"/>
        <w:rPr>
          <w:rFonts w:asciiTheme="majorHAnsi" w:hAnsiTheme="majorHAnsi" w:cstheme="majorHAnsi"/>
          <w:sz w:val="24"/>
          <w:szCs w:val="24"/>
        </w:rPr>
      </w:pPr>
      <w:r w:rsidRPr="00B3278B">
        <w:rPr>
          <w:rFonts w:asciiTheme="majorHAnsi" w:hAnsiTheme="majorHAnsi" w:cstheme="majorHAnsi"/>
          <w:sz w:val="24"/>
          <w:szCs w:val="24"/>
        </w:rPr>
        <w:t xml:space="preserve">Anche con riferimento al tema del benessere organizzativo l’analisi condotta dalla Commissione ha messo in evidenza iniziative germogliate spontaneamente a livello locale. Sono state allestite delle </w:t>
      </w:r>
      <w:r w:rsidRPr="00B3278B">
        <w:rPr>
          <w:rFonts w:asciiTheme="majorHAnsi" w:hAnsiTheme="majorHAnsi" w:cstheme="majorHAnsi"/>
          <w:i/>
          <w:sz w:val="24"/>
          <w:szCs w:val="24"/>
        </w:rPr>
        <w:t>nursery,</w:t>
      </w:r>
      <w:r>
        <w:rPr>
          <w:rFonts w:asciiTheme="majorHAnsi" w:hAnsiTheme="majorHAnsi" w:cstheme="majorHAnsi"/>
          <w:sz w:val="24"/>
          <w:szCs w:val="24"/>
        </w:rPr>
        <w:t xml:space="preserve"> in appositi ambienti, in </w:t>
      </w:r>
      <w:r w:rsidR="00731079">
        <w:rPr>
          <w:rFonts w:asciiTheme="majorHAnsi" w:hAnsiTheme="majorHAnsi" w:cstheme="majorHAnsi"/>
          <w:sz w:val="24"/>
          <w:szCs w:val="24"/>
        </w:rPr>
        <w:t>quattro</w:t>
      </w:r>
      <w:r w:rsidRPr="00B3278B">
        <w:rPr>
          <w:rFonts w:asciiTheme="majorHAnsi" w:hAnsiTheme="majorHAnsi" w:cstheme="majorHAnsi"/>
          <w:sz w:val="24"/>
          <w:szCs w:val="24"/>
        </w:rPr>
        <w:t xml:space="preserve"> Uffici Giudiziari – ad es. nel distretto della Corte di Appello di Salerno - anche in cooperazione con il locale ordine forense e attuate senza oneri per la finanza pubblica. È stato previsto un autofinanziamento attraverso un meccanismo di </w:t>
      </w:r>
      <w:r w:rsidRPr="00B3278B">
        <w:rPr>
          <w:rFonts w:asciiTheme="majorHAnsi" w:hAnsiTheme="majorHAnsi" w:cstheme="majorHAnsi"/>
          <w:i/>
          <w:sz w:val="24"/>
          <w:szCs w:val="24"/>
        </w:rPr>
        <w:t>crowdfunding</w:t>
      </w:r>
      <w:r w:rsidRPr="00B3278B">
        <w:rPr>
          <w:rFonts w:asciiTheme="majorHAnsi" w:hAnsiTheme="majorHAnsi" w:cstheme="majorHAnsi"/>
          <w:sz w:val="24"/>
          <w:szCs w:val="24"/>
        </w:rPr>
        <w:t xml:space="preserve"> che ha visto i contributi della Associazione Nazionale Magistrati, del Consiglio dell’Ordine degli Avvocati e donazioni spontanee.</w:t>
      </w:r>
    </w:p>
    <w:p w14:paraId="3E0218F8" w14:textId="0EB4CEC7" w:rsidR="006916FF" w:rsidRPr="005C2F33" w:rsidRDefault="006916FF" w:rsidP="006916FF">
      <w:pPr>
        <w:spacing w:before="60" w:after="60" w:line="360" w:lineRule="exact"/>
        <w:jc w:val="both"/>
        <w:rPr>
          <w:rFonts w:asciiTheme="majorHAnsi" w:hAnsiTheme="majorHAnsi" w:cstheme="majorHAnsi"/>
          <w:sz w:val="24"/>
          <w:szCs w:val="24"/>
        </w:rPr>
      </w:pPr>
      <w:r w:rsidRPr="008D0570">
        <w:rPr>
          <w:rFonts w:asciiTheme="majorHAnsi" w:hAnsiTheme="majorHAnsi" w:cstheme="majorHAnsi"/>
          <w:b/>
          <w:bCs/>
          <w:sz w:val="24"/>
          <w:szCs w:val="24"/>
        </w:rPr>
        <w:t>L’assenza di un sistema di monitoraggio diffuso</w:t>
      </w:r>
      <w:r w:rsidRPr="005C2F33">
        <w:rPr>
          <w:rFonts w:asciiTheme="majorHAnsi" w:hAnsiTheme="majorHAnsi" w:cstheme="majorHAnsi"/>
          <w:sz w:val="24"/>
          <w:szCs w:val="24"/>
        </w:rPr>
        <w:t xml:space="preserve"> - che dovrà auspicabilmente attivarsi attraverso</w:t>
      </w:r>
      <w:r>
        <w:rPr>
          <w:rFonts w:asciiTheme="majorHAnsi" w:hAnsiTheme="majorHAnsi" w:cstheme="majorHAnsi"/>
          <w:sz w:val="24"/>
          <w:szCs w:val="24"/>
        </w:rPr>
        <w:t xml:space="preserve"> maggiori interconnessioni fra </w:t>
      </w:r>
      <w:r w:rsidRPr="005C2F33">
        <w:rPr>
          <w:rFonts w:asciiTheme="majorHAnsi" w:hAnsiTheme="majorHAnsi" w:cstheme="majorHAnsi"/>
          <w:sz w:val="24"/>
          <w:szCs w:val="24"/>
        </w:rPr>
        <w:t xml:space="preserve">sistemi informativi </w:t>
      </w:r>
      <w:r>
        <w:rPr>
          <w:rFonts w:asciiTheme="majorHAnsi" w:hAnsiTheme="majorHAnsi" w:cstheme="majorHAnsi"/>
          <w:sz w:val="24"/>
          <w:szCs w:val="24"/>
        </w:rPr>
        <w:t>(v.</w:t>
      </w:r>
      <w:r w:rsidRPr="005C2F33">
        <w:rPr>
          <w:rFonts w:asciiTheme="majorHAnsi" w:hAnsiTheme="majorHAnsi" w:cstheme="majorHAnsi"/>
          <w:sz w:val="24"/>
          <w:szCs w:val="24"/>
        </w:rPr>
        <w:t xml:space="preserve"> successivo paragrafo 4.7</w:t>
      </w:r>
      <w:r>
        <w:rPr>
          <w:rFonts w:asciiTheme="majorHAnsi" w:hAnsiTheme="majorHAnsi" w:cstheme="majorHAnsi"/>
          <w:sz w:val="24"/>
          <w:szCs w:val="24"/>
        </w:rPr>
        <w:t>)</w:t>
      </w:r>
      <w:r w:rsidRPr="005C2F33">
        <w:rPr>
          <w:rFonts w:asciiTheme="majorHAnsi" w:hAnsiTheme="majorHAnsi" w:cstheme="majorHAnsi"/>
          <w:sz w:val="24"/>
          <w:szCs w:val="24"/>
        </w:rPr>
        <w:t xml:space="preserve"> - suggerisce di mettere in luce, tra le molteplici esperien</w:t>
      </w:r>
      <w:r>
        <w:rPr>
          <w:rFonts w:asciiTheme="majorHAnsi" w:hAnsiTheme="majorHAnsi" w:cstheme="majorHAnsi"/>
          <w:sz w:val="24"/>
          <w:szCs w:val="24"/>
        </w:rPr>
        <w:t>ze positive</w:t>
      </w:r>
      <w:r w:rsidRPr="005C2F33">
        <w:rPr>
          <w:rFonts w:asciiTheme="majorHAnsi" w:hAnsiTheme="majorHAnsi" w:cstheme="majorHAnsi"/>
          <w:sz w:val="24"/>
          <w:szCs w:val="24"/>
        </w:rPr>
        <w:t>, qu</w:t>
      </w:r>
      <w:r>
        <w:rPr>
          <w:rFonts w:asciiTheme="majorHAnsi" w:hAnsiTheme="majorHAnsi" w:cstheme="majorHAnsi"/>
          <w:sz w:val="24"/>
          <w:szCs w:val="24"/>
        </w:rPr>
        <w:t>elle che hanno determinato</w:t>
      </w:r>
      <w:r w:rsidRPr="005C2F33">
        <w:rPr>
          <w:rFonts w:asciiTheme="majorHAnsi" w:hAnsiTheme="majorHAnsi" w:cstheme="majorHAnsi"/>
          <w:sz w:val="24"/>
          <w:szCs w:val="24"/>
        </w:rPr>
        <w:t xml:space="preserve"> particolare incremento delle </w:t>
      </w:r>
      <w:r>
        <w:rPr>
          <w:rFonts w:asciiTheme="majorHAnsi" w:hAnsiTheme="majorHAnsi" w:cstheme="majorHAnsi"/>
          <w:i/>
          <w:sz w:val="24"/>
          <w:szCs w:val="24"/>
        </w:rPr>
        <w:t>performance</w:t>
      </w:r>
      <w:r w:rsidRPr="00EE2B5F">
        <w:rPr>
          <w:rFonts w:asciiTheme="majorHAnsi" w:hAnsiTheme="majorHAnsi" w:cstheme="majorHAnsi"/>
          <w:sz w:val="24"/>
          <w:szCs w:val="24"/>
        </w:rPr>
        <w:t xml:space="preserve"> </w:t>
      </w:r>
      <w:r>
        <w:rPr>
          <w:rFonts w:asciiTheme="majorHAnsi" w:hAnsiTheme="majorHAnsi" w:cstheme="majorHAnsi"/>
          <w:sz w:val="24"/>
          <w:szCs w:val="24"/>
        </w:rPr>
        <w:t>dell’Ufficio e, parimenti, i</w:t>
      </w:r>
      <w:r w:rsidRPr="005C2F33">
        <w:rPr>
          <w:rFonts w:asciiTheme="majorHAnsi" w:hAnsiTheme="majorHAnsi" w:cstheme="majorHAnsi"/>
          <w:sz w:val="24"/>
          <w:szCs w:val="24"/>
        </w:rPr>
        <w:t xml:space="preserve"> processi di innovazione più recenti contraddisti</w:t>
      </w:r>
      <w:r w:rsidR="00322DB8">
        <w:rPr>
          <w:rFonts w:asciiTheme="majorHAnsi" w:hAnsiTheme="majorHAnsi" w:cstheme="majorHAnsi"/>
          <w:sz w:val="24"/>
          <w:szCs w:val="24"/>
        </w:rPr>
        <w:t>nti</w:t>
      </w:r>
      <w:r w:rsidRPr="005C2F33">
        <w:rPr>
          <w:rFonts w:asciiTheme="majorHAnsi" w:hAnsiTheme="majorHAnsi" w:cstheme="majorHAnsi"/>
          <w:sz w:val="24"/>
          <w:szCs w:val="24"/>
        </w:rPr>
        <w:t xml:space="preserve"> dall’intenso coinvolgimento delle istituzioni locali. </w:t>
      </w:r>
    </w:p>
    <w:p w14:paraId="7184B124" w14:textId="77777777" w:rsidR="006916FF" w:rsidRPr="00EE2B5F" w:rsidRDefault="006916FF" w:rsidP="006916FF">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Si tratta di due</w:t>
      </w:r>
      <w:r w:rsidRPr="00EE2B5F">
        <w:rPr>
          <w:rFonts w:asciiTheme="majorHAnsi" w:hAnsiTheme="majorHAnsi" w:cstheme="majorHAnsi"/>
          <w:sz w:val="24"/>
          <w:szCs w:val="24"/>
        </w:rPr>
        <w:t xml:space="preserve"> esperienze innovative sviluppatesi, rispettiva</w:t>
      </w:r>
      <w:r>
        <w:rPr>
          <w:rFonts w:asciiTheme="majorHAnsi" w:hAnsiTheme="majorHAnsi" w:cstheme="majorHAnsi"/>
          <w:sz w:val="24"/>
          <w:szCs w:val="24"/>
        </w:rPr>
        <w:t>mente, in Puglia ed in Sicilia.</w:t>
      </w:r>
      <w:r w:rsidRPr="00EE2B5F">
        <w:rPr>
          <w:rFonts w:asciiTheme="majorHAnsi" w:hAnsiTheme="majorHAnsi" w:cstheme="majorHAnsi"/>
          <w:sz w:val="24"/>
          <w:szCs w:val="24"/>
        </w:rPr>
        <w:t xml:space="preserve"> </w:t>
      </w:r>
    </w:p>
    <w:p w14:paraId="0A8CA41F" w14:textId="77777777" w:rsidR="006916FF" w:rsidRDefault="006916FF" w:rsidP="006916FF">
      <w:pPr>
        <w:pStyle w:val="Nessunaspaziatura"/>
      </w:pPr>
    </w:p>
    <w:p w14:paraId="5080FE6B" w14:textId="730BFBA2" w:rsidR="006916FF" w:rsidRPr="00EE2B5F" w:rsidRDefault="006916FF" w:rsidP="006916FF">
      <w:pPr>
        <w:pStyle w:val="Nessunaspaziatura"/>
        <w:rPr>
          <w:bCs/>
        </w:rPr>
      </w:pPr>
      <w:r w:rsidRPr="00EE2B5F">
        <w:t>Protocollo Banca dati delle Conciliazioni</w:t>
      </w:r>
      <w:r w:rsidRPr="00EE2B5F">
        <w:rPr>
          <w:bCs/>
        </w:rPr>
        <w:t xml:space="preserve"> (BDDC)</w:t>
      </w:r>
    </w:p>
    <w:p w14:paraId="7FAD41CF" w14:textId="77777777"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Il “Protocollo BDDC” </w:t>
      </w:r>
      <w:r>
        <w:rPr>
          <w:rFonts w:asciiTheme="majorHAnsi" w:hAnsiTheme="majorHAnsi" w:cstheme="majorHAnsi"/>
          <w:sz w:val="24"/>
          <w:szCs w:val="24"/>
        </w:rPr>
        <w:t>è stato ideato ed attuato nel distretto di Bari.</w:t>
      </w:r>
    </w:p>
    <w:p w14:paraId="34C29477" w14:textId="77777777"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La sua utilità principale è un </w:t>
      </w:r>
      <w:r w:rsidRPr="00C27C8D">
        <w:rPr>
          <w:rFonts w:asciiTheme="majorHAnsi" w:hAnsiTheme="majorHAnsi" w:cstheme="majorHAnsi"/>
          <w:i/>
          <w:iCs/>
          <w:sz w:val="24"/>
          <w:szCs w:val="24"/>
        </w:rPr>
        <w:t>data-base</w:t>
      </w:r>
      <w:r w:rsidRPr="00C27C8D">
        <w:rPr>
          <w:rFonts w:asciiTheme="majorHAnsi" w:hAnsiTheme="majorHAnsi" w:cstheme="majorHAnsi"/>
          <w:sz w:val="24"/>
          <w:szCs w:val="24"/>
        </w:rPr>
        <w:t xml:space="preserve"> navigabile </w:t>
      </w:r>
      <w:r w:rsidRPr="00C27C8D">
        <w:rPr>
          <w:rFonts w:asciiTheme="majorHAnsi" w:hAnsiTheme="majorHAnsi" w:cstheme="majorHAnsi"/>
          <w:i/>
          <w:iCs/>
          <w:sz w:val="24"/>
          <w:szCs w:val="24"/>
        </w:rPr>
        <w:t>on line</w:t>
      </w:r>
      <w:r w:rsidRPr="00C27C8D">
        <w:rPr>
          <w:rFonts w:asciiTheme="majorHAnsi" w:hAnsiTheme="majorHAnsi" w:cstheme="majorHAnsi"/>
          <w:sz w:val="24"/>
          <w:szCs w:val="24"/>
        </w:rPr>
        <w:t>, con la classificazione di documenti di matrice conciliativa gestiti in ambiente giudiziario (ordinanze</w:t>
      </w:r>
      <w:r>
        <w:rPr>
          <w:rFonts w:asciiTheme="majorHAnsi" w:hAnsiTheme="majorHAnsi" w:cstheme="majorHAnsi"/>
          <w:sz w:val="24"/>
          <w:szCs w:val="24"/>
        </w:rPr>
        <w:t xml:space="preserve"> </w:t>
      </w:r>
      <w:r w:rsidRPr="006C67B2">
        <w:rPr>
          <w:rFonts w:asciiTheme="majorHAnsi" w:hAnsiTheme="majorHAnsi" w:cstheme="majorHAnsi"/>
          <w:i/>
          <w:sz w:val="24"/>
          <w:szCs w:val="24"/>
        </w:rPr>
        <w:t>ex</w:t>
      </w:r>
      <w:r>
        <w:rPr>
          <w:rFonts w:asciiTheme="majorHAnsi" w:hAnsiTheme="majorHAnsi" w:cstheme="majorHAnsi"/>
          <w:sz w:val="24"/>
          <w:szCs w:val="24"/>
        </w:rPr>
        <w:t xml:space="preserve"> art.</w:t>
      </w:r>
      <w:r w:rsidRPr="00C27C8D">
        <w:rPr>
          <w:rFonts w:asciiTheme="majorHAnsi" w:hAnsiTheme="majorHAnsi" w:cstheme="majorHAnsi"/>
          <w:sz w:val="24"/>
          <w:szCs w:val="24"/>
        </w:rPr>
        <w:t xml:space="preserve"> 185 bis </w:t>
      </w:r>
      <w:r>
        <w:rPr>
          <w:rFonts w:asciiTheme="majorHAnsi" w:hAnsiTheme="majorHAnsi" w:cstheme="majorHAnsi"/>
          <w:sz w:val="24"/>
          <w:szCs w:val="24"/>
        </w:rPr>
        <w:t xml:space="preserve">c.c., </w:t>
      </w:r>
      <w:r w:rsidRPr="00C27C8D">
        <w:rPr>
          <w:rFonts w:asciiTheme="majorHAnsi" w:hAnsiTheme="majorHAnsi" w:cstheme="majorHAnsi"/>
          <w:sz w:val="24"/>
          <w:szCs w:val="24"/>
        </w:rPr>
        <w:t xml:space="preserve">ordinanze di mediazione demandata e verbali conciliativi), anonimizzati e selezionati, in quanto replicabili, per strutture argomentative e tecnica di redazione in grado di stimolare esiti definitori bonari. Il link per consultare la BDDC, i suoi protocolli e </w:t>
      </w:r>
      <w:r w:rsidRPr="00C27C8D">
        <w:rPr>
          <w:rFonts w:asciiTheme="majorHAnsi" w:hAnsiTheme="majorHAnsi" w:cstheme="majorHAnsi"/>
          <w:i/>
          <w:iCs/>
          <w:sz w:val="24"/>
          <w:szCs w:val="24"/>
        </w:rPr>
        <w:t>vademecum</w:t>
      </w:r>
      <w:r w:rsidRPr="00C27C8D">
        <w:rPr>
          <w:rFonts w:asciiTheme="majorHAnsi" w:hAnsiTheme="majorHAnsi" w:cstheme="majorHAnsi"/>
          <w:sz w:val="24"/>
          <w:szCs w:val="24"/>
        </w:rPr>
        <w:t xml:space="preserve"> descrittivi, è transitato sui siti </w:t>
      </w:r>
      <w:r w:rsidRPr="00C27C8D">
        <w:rPr>
          <w:rFonts w:asciiTheme="majorHAnsi" w:hAnsiTheme="majorHAnsi" w:cstheme="majorHAnsi"/>
          <w:i/>
          <w:iCs/>
          <w:sz w:val="24"/>
          <w:szCs w:val="24"/>
        </w:rPr>
        <w:t>web</w:t>
      </w:r>
      <w:r w:rsidRPr="00C27C8D">
        <w:rPr>
          <w:rFonts w:asciiTheme="majorHAnsi" w:hAnsiTheme="majorHAnsi" w:cstheme="majorHAnsi"/>
          <w:sz w:val="24"/>
          <w:szCs w:val="24"/>
        </w:rPr>
        <w:t xml:space="preserve"> degli </w:t>
      </w:r>
      <w:r>
        <w:rPr>
          <w:rFonts w:asciiTheme="majorHAnsi" w:hAnsiTheme="majorHAnsi" w:cstheme="majorHAnsi"/>
          <w:sz w:val="24"/>
          <w:szCs w:val="24"/>
        </w:rPr>
        <w:t>Uffici</w:t>
      </w:r>
      <w:r w:rsidRPr="00C27C8D">
        <w:rPr>
          <w:rFonts w:asciiTheme="majorHAnsi" w:hAnsiTheme="majorHAnsi" w:cstheme="majorHAnsi"/>
          <w:sz w:val="24"/>
          <w:szCs w:val="24"/>
        </w:rPr>
        <w:t xml:space="preserve"> giudiziari aderenti anche in altri distretti principalmente del Sud, a riprova di come la banca dati sia un veicolo </w:t>
      </w:r>
      <w:r>
        <w:rPr>
          <w:rFonts w:asciiTheme="majorHAnsi" w:hAnsiTheme="majorHAnsi" w:cstheme="majorHAnsi"/>
          <w:sz w:val="24"/>
          <w:szCs w:val="24"/>
        </w:rPr>
        <w:t xml:space="preserve">idoneo a </w:t>
      </w:r>
      <w:r w:rsidRPr="00C27C8D">
        <w:rPr>
          <w:rFonts w:asciiTheme="majorHAnsi" w:hAnsiTheme="majorHAnsi" w:cstheme="majorHAnsi"/>
          <w:sz w:val="24"/>
          <w:szCs w:val="24"/>
        </w:rPr>
        <w:t>diffondere le buone pratiche.</w:t>
      </w:r>
    </w:p>
    <w:p w14:paraId="27C67339" w14:textId="496D6822"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La seconda e non minore utilità è racchiusa nel punto 4) del Protocollo che ha assegnato valore al monitoraggio - iniziato nel Tribunale di Bari a gennaio 2016 e progressivamente esteso ai Tribunali di Foggia e di Trani - quale supporto della sperimentazione sulle abilità conciliative endoprocessuali </w:t>
      </w:r>
      <w:r w:rsidRPr="00C27C8D">
        <w:rPr>
          <w:rFonts w:asciiTheme="majorHAnsi" w:hAnsiTheme="majorHAnsi" w:cstheme="majorHAnsi"/>
          <w:sz w:val="24"/>
          <w:szCs w:val="24"/>
          <w:vertAlign w:val="superscript"/>
        </w:rPr>
        <w:footnoteReference w:id="12"/>
      </w:r>
      <w:r w:rsidRPr="00C27C8D">
        <w:rPr>
          <w:rFonts w:asciiTheme="majorHAnsi" w:hAnsiTheme="majorHAnsi" w:cstheme="majorHAnsi"/>
          <w:sz w:val="24"/>
          <w:szCs w:val="24"/>
        </w:rPr>
        <w:t xml:space="preserve"> L’importanza risolutiva di un sistema di tracciamento e valutazione dei flussi definitori alternativi alla sentenza, compatibile con i sistemi informativi ministeriali, è stata stimata dal</w:t>
      </w:r>
      <w:r>
        <w:rPr>
          <w:rFonts w:asciiTheme="majorHAnsi" w:hAnsiTheme="majorHAnsi" w:cstheme="majorHAnsi"/>
          <w:sz w:val="24"/>
          <w:szCs w:val="24"/>
        </w:rPr>
        <w:t>la</w:t>
      </w:r>
      <w:r w:rsidRPr="00C27C8D">
        <w:rPr>
          <w:rFonts w:asciiTheme="majorHAnsi" w:hAnsiTheme="majorHAnsi" w:cstheme="majorHAnsi"/>
          <w:sz w:val="24"/>
          <w:szCs w:val="24"/>
        </w:rPr>
        <w:t xml:space="preserve"> DGSIA che, in data 17.12.2021, ha reso nazionale, con una modifica evolutiva dei sistemi ministeriali, l’accorgimento proposto dalla referente del Progetto (la cd scheda MEV - FN 88).</w:t>
      </w:r>
    </w:p>
    <w:p w14:paraId="033F0AF5" w14:textId="5B6FBED3" w:rsidR="006916FF" w:rsidRPr="00C27C8D" w:rsidRDefault="006916FF" w:rsidP="006916FF">
      <w:pPr>
        <w:spacing w:before="60" w:after="60" w:line="360" w:lineRule="exact"/>
        <w:jc w:val="both"/>
        <w:rPr>
          <w:rFonts w:asciiTheme="majorHAnsi" w:hAnsiTheme="majorHAnsi" w:cstheme="majorHAnsi"/>
          <w:sz w:val="24"/>
          <w:szCs w:val="24"/>
        </w:rPr>
      </w:pPr>
      <w:r>
        <w:rPr>
          <w:rFonts w:asciiTheme="majorHAnsi" w:hAnsiTheme="majorHAnsi" w:cstheme="majorHAnsi"/>
          <w:sz w:val="24"/>
          <w:szCs w:val="24"/>
        </w:rPr>
        <w:t>L</w:t>
      </w:r>
      <w:r w:rsidRPr="00C27C8D">
        <w:rPr>
          <w:rFonts w:asciiTheme="majorHAnsi" w:hAnsiTheme="majorHAnsi" w:cstheme="majorHAnsi"/>
          <w:sz w:val="24"/>
          <w:szCs w:val="24"/>
        </w:rPr>
        <w:t>’automazione attivata per il tramite del potenziale innovativo dell</w:t>
      </w:r>
      <w:r>
        <w:rPr>
          <w:rFonts w:asciiTheme="majorHAnsi" w:hAnsiTheme="majorHAnsi" w:cstheme="majorHAnsi"/>
          <w:sz w:val="24"/>
          <w:szCs w:val="24"/>
        </w:rPr>
        <w:t>a buona prassi in questione</w:t>
      </w:r>
      <w:r w:rsidRPr="00C27C8D">
        <w:rPr>
          <w:rFonts w:asciiTheme="majorHAnsi" w:hAnsiTheme="majorHAnsi" w:cstheme="majorHAnsi"/>
          <w:sz w:val="24"/>
          <w:szCs w:val="24"/>
        </w:rPr>
        <w:t xml:space="preserve"> impatta più livelli organi</w:t>
      </w:r>
      <w:r>
        <w:rPr>
          <w:rFonts w:asciiTheme="majorHAnsi" w:hAnsiTheme="majorHAnsi" w:cstheme="majorHAnsi"/>
          <w:sz w:val="24"/>
          <w:szCs w:val="24"/>
        </w:rPr>
        <w:t>zzativi</w:t>
      </w:r>
      <w:r w:rsidRPr="00C27C8D">
        <w:rPr>
          <w:rFonts w:asciiTheme="majorHAnsi" w:hAnsiTheme="majorHAnsi" w:cstheme="majorHAnsi"/>
          <w:sz w:val="24"/>
          <w:szCs w:val="24"/>
        </w:rPr>
        <w:t xml:space="preserve">: 1. misurare l’efficienza raggiunta nel settore civile grazie all’applicazione degli strumenti di giustizia alternativi alla sentenza (è prevedibile estendere la modifica evolutiva anche alle ordinanze di mediazione demandata e ad ogni verbale di conciliazione raggiunto in forma endoprocessuale); 2. censire volumi e velocità definitorie consentite, nei periodi di riferimento, dall’impiego appropriato della media-conciliazione nei singoli uffici; 3. raffrontare periodicamente le quantità definitorie così prodotte con quelle statisticamente correlate alle sentenze, per le verifiche azionabili dai Capi </w:t>
      </w:r>
      <w:r>
        <w:rPr>
          <w:rFonts w:asciiTheme="majorHAnsi" w:hAnsiTheme="majorHAnsi" w:cstheme="majorHAnsi"/>
          <w:sz w:val="24"/>
          <w:szCs w:val="24"/>
        </w:rPr>
        <w:t xml:space="preserve">degli </w:t>
      </w:r>
      <w:r w:rsidRPr="00C27C8D">
        <w:rPr>
          <w:rFonts w:asciiTheme="majorHAnsi" w:hAnsiTheme="majorHAnsi" w:cstheme="majorHAnsi"/>
          <w:sz w:val="24"/>
          <w:szCs w:val="24"/>
        </w:rPr>
        <w:t xml:space="preserve">Uffici sugli obiettivi della programmazione gestionale </w:t>
      </w:r>
      <w:r w:rsidRPr="008D3580">
        <w:rPr>
          <w:rFonts w:asciiTheme="majorHAnsi" w:hAnsiTheme="majorHAnsi" w:cstheme="majorHAnsi"/>
          <w:i/>
          <w:sz w:val="24"/>
          <w:szCs w:val="24"/>
        </w:rPr>
        <w:t>ex</w:t>
      </w:r>
      <w:r w:rsidRPr="00C27C8D">
        <w:rPr>
          <w:rFonts w:asciiTheme="majorHAnsi" w:hAnsiTheme="majorHAnsi" w:cstheme="majorHAnsi"/>
          <w:sz w:val="24"/>
          <w:szCs w:val="24"/>
        </w:rPr>
        <w:t xml:space="preserve"> art</w:t>
      </w:r>
      <w:r w:rsidR="003E3E33">
        <w:rPr>
          <w:rFonts w:asciiTheme="majorHAnsi" w:hAnsiTheme="majorHAnsi" w:cstheme="majorHAnsi"/>
          <w:sz w:val="24"/>
          <w:szCs w:val="24"/>
        </w:rPr>
        <w:t>.</w:t>
      </w:r>
      <w:r w:rsidRPr="00C27C8D">
        <w:rPr>
          <w:rFonts w:asciiTheme="majorHAnsi" w:hAnsiTheme="majorHAnsi" w:cstheme="majorHAnsi"/>
          <w:sz w:val="24"/>
          <w:szCs w:val="24"/>
        </w:rPr>
        <w:t xml:space="preserve"> 37</w:t>
      </w:r>
      <w:r>
        <w:rPr>
          <w:rFonts w:asciiTheme="majorHAnsi" w:hAnsiTheme="majorHAnsi" w:cstheme="majorHAnsi"/>
          <w:sz w:val="24"/>
          <w:szCs w:val="24"/>
        </w:rPr>
        <w:t xml:space="preserve"> L. n.</w:t>
      </w:r>
      <w:r w:rsidRPr="00C27C8D">
        <w:rPr>
          <w:rFonts w:asciiTheme="majorHAnsi" w:hAnsiTheme="majorHAnsi" w:cstheme="majorHAnsi"/>
          <w:sz w:val="24"/>
          <w:szCs w:val="24"/>
        </w:rPr>
        <w:t xml:space="preserve">, per il contenimento dell’arretrato e prioritariamente per il perseguimento dei traguardi del PNRR (in termini di </w:t>
      </w:r>
      <w:r w:rsidRPr="00C27C8D">
        <w:rPr>
          <w:rFonts w:asciiTheme="majorHAnsi" w:hAnsiTheme="majorHAnsi" w:cstheme="majorHAnsi"/>
          <w:i/>
          <w:iCs/>
          <w:sz w:val="24"/>
          <w:szCs w:val="24"/>
        </w:rPr>
        <w:t>Clearance rate</w:t>
      </w:r>
      <w:r w:rsidRPr="00C27C8D">
        <w:rPr>
          <w:rFonts w:asciiTheme="majorHAnsi" w:hAnsiTheme="majorHAnsi" w:cstheme="majorHAnsi"/>
          <w:sz w:val="24"/>
          <w:szCs w:val="24"/>
        </w:rPr>
        <w:t xml:space="preserve"> e </w:t>
      </w:r>
      <w:r>
        <w:rPr>
          <w:rFonts w:asciiTheme="majorHAnsi" w:hAnsiTheme="majorHAnsi" w:cstheme="majorHAnsi"/>
          <w:i/>
          <w:iCs/>
          <w:sz w:val="24"/>
          <w:szCs w:val="24"/>
        </w:rPr>
        <w:t>Disposition t</w:t>
      </w:r>
      <w:r w:rsidRPr="00C27C8D">
        <w:rPr>
          <w:rFonts w:asciiTheme="majorHAnsi" w:hAnsiTheme="majorHAnsi" w:cstheme="majorHAnsi"/>
          <w:i/>
          <w:iCs/>
          <w:sz w:val="24"/>
          <w:szCs w:val="24"/>
        </w:rPr>
        <w:t>ime</w:t>
      </w:r>
      <w:r w:rsidRPr="00C27C8D">
        <w:rPr>
          <w:rFonts w:asciiTheme="majorHAnsi" w:hAnsiTheme="majorHAnsi" w:cstheme="majorHAnsi"/>
          <w:sz w:val="24"/>
          <w:szCs w:val="24"/>
        </w:rPr>
        <w:t>).</w:t>
      </w:r>
    </w:p>
    <w:p w14:paraId="249403CA" w14:textId="5CFBEAC6"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Il protocollo del Distretto barese innesca un meccanismo virtuoso non solo per l’attivazione del monitoraggio e degli strumenti di controllo sulla pratica conciliativa endoprocessuale, ma pure per il costante investimento formativo e culturale a beneficio della cd giustizia partecipata. Il fulcro di queste tre arterie progettuali (organizzativa, formativa e culturale) è nella teca digitale, finora filtrata nei contenuti dal gruppo di lavoro insediato nel Progetto, con la collaborazione dei tirocinanti art. 73</w:t>
      </w:r>
      <w:r>
        <w:rPr>
          <w:rFonts w:asciiTheme="majorHAnsi" w:hAnsiTheme="majorHAnsi" w:cstheme="majorHAnsi"/>
          <w:sz w:val="24"/>
          <w:szCs w:val="24"/>
        </w:rPr>
        <w:t xml:space="preserve"> </w:t>
      </w:r>
      <w:r w:rsidRPr="00C27C8D">
        <w:rPr>
          <w:rFonts w:asciiTheme="majorHAnsi" w:hAnsiTheme="majorHAnsi" w:cstheme="majorHAnsi"/>
          <w:sz w:val="24"/>
          <w:szCs w:val="24"/>
        </w:rPr>
        <w:t xml:space="preserve">, per proporre modelli di apprendimento nei laboratori multimediali, allestiti nella rete formativa della SSM (centrale e decentrata), per potenziare le competenze della magistratura (togati, onorari, MOT), dei tirocinanti e degli addetti UPP, come di tutti gli operatori (avvocati, mediatori, consulenti tecnici). </w:t>
      </w:r>
    </w:p>
    <w:p w14:paraId="5D622B5C" w14:textId="100E49A9"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Lo sviluppo dell</w:t>
      </w:r>
      <w:r>
        <w:rPr>
          <w:rFonts w:asciiTheme="majorHAnsi" w:hAnsiTheme="majorHAnsi" w:cstheme="majorHAnsi"/>
          <w:sz w:val="24"/>
          <w:szCs w:val="24"/>
        </w:rPr>
        <w:t>e potenzialità insite nei registri di cancelleria SICID e nell’applicativo “Consolle del M</w:t>
      </w:r>
      <w:r w:rsidRPr="00C27C8D">
        <w:rPr>
          <w:rFonts w:asciiTheme="majorHAnsi" w:hAnsiTheme="majorHAnsi" w:cstheme="majorHAnsi"/>
          <w:sz w:val="24"/>
          <w:szCs w:val="24"/>
        </w:rPr>
        <w:t>agistrato</w:t>
      </w:r>
      <w:r>
        <w:rPr>
          <w:rFonts w:asciiTheme="majorHAnsi" w:hAnsiTheme="majorHAnsi" w:cstheme="majorHAnsi"/>
          <w:sz w:val="24"/>
          <w:szCs w:val="24"/>
        </w:rPr>
        <w:t>”</w:t>
      </w:r>
      <w:r w:rsidRPr="00C27C8D">
        <w:rPr>
          <w:rFonts w:asciiTheme="majorHAnsi" w:hAnsiTheme="majorHAnsi" w:cstheme="majorHAnsi"/>
          <w:sz w:val="24"/>
          <w:szCs w:val="24"/>
        </w:rPr>
        <w:t xml:space="preserve"> per affinare l’estrazione statistica dell’evento </w:t>
      </w:r>
      <w:r w:rsidRPr="008D3580">
        <w:rPr>
          <w:rFonts w:asciiTheme="majorHAnsi" w:hAnsiTheme="majorHAnsi" w:cstheme="majorHAnsi"/>
          <w:i/>
          <w:sz w:val="24"/>
          <w:szCs w:val="24"/>
        </w:rPr>
        <w:t>ex</w:t>
      </w:r>
      <w:r>
        <w:rPr>
          <w:rFonts w:asciiTheme="majorHAnsi" w:hAnsiTheme="majorHAnsi" w:cstheme="majorHAnsi"/>
          <w:i/>
          <w:sz w:val="24"/>
          <w:szCs w:val="24"/>
        </w:rPr>
        <w:t xml:space="preserve"> </w:t>
      </w:r>
      <w:r w:rsidRPr="00C27C8D">
        <w:rPr>
          <w:rFonts w:asciiTheme="majorHAnsi" w:hAnsiTheme="majorHAnsi" w:cstheme="majorHAnsi"/>
          <w:sz w:val="24"/>
          <w:szCs w:val="24"/>
        </w:rPr>
        <w:t>185 bis</w:t>
      </w:r>
      <w:r>
        <w:rPr>
          <w:rFonts w:asciiTheme="majorHAnsi" w:hAnsiTheme="majorHAnsi" w:cstheme="majorHAnsi"/>
          <w:sz w:val="24"/>
          <w:szCs w:val="24"/>
        </w:rPr>
        <w:t xml:space="preserve"> c.</w:t>
      </w:r>
      <w:r w:rsidR="003E3E33">
        <w:rPr>
          <w:rFonts w:asciiTheme="majorHAnsi" w:hAnsiTheme="majorHAnsi" w:cstheme="majorHAnsi"/>
          <w:sz w:val="24"/>
          <w:szCs w:val="24"/>
        </w:rPr>
        <w:t>p.</w:t>
      </w:r>
      <w:r>
        <w:rPr>
          <w:rFonts w:asciiTheme="majorHAnsi" w:hAnsiTheme="majorHAnsi" w:cstheme="majorHAnsi"/>
          <w:sz w:val="24"/>
          <w:szCs w:val="24"/>
        </w:rPr>
        <w:t>c.</w:t>
      </w:r>
      <w:r w:rsidRPr="00C27C8D">
        <w:rPr>
          <w:rFonts w:asciiTheme="majorHAnsi" w:hAnsiTheme="majorHAnsi" w:cstheme="majorHAnsi"/>
          <w:sz w:val="24"/>
          <w:szCs w:val="24"/>
        </w:rPr>
        <w:t xml:space="preserve"> e dei suoi esiti renderà inoltre possibile - alla luce dello studio di fattibilità condotto nel successivo paragrafo 4.6 - estendere i contenuti della banca dati conciliativa sul portale nazionale in dominio DGSIA (Portale dei Servizi Telematici), per la confluenza dei documenti tematici conciliativi provenienti dai registri di cancelleria Sicid di tutti gli uffici. </w:t>
      </w:r>
      <w:r>
        <w:rPr>
          <w:rFonts w:asciiTheme="majorHAnsi" w:hAnsiTheme="majorHAnsi" w:cstheme="majorHAnsi"/>
          <w:sz w:val="24"/>
          <w:szCs w:val="24"/>
        </w:rPr>
        <w:t>L</w:t>
      </w:r>
      <w:r w:rsidRPr="00C27C8D">
        <w:rPr>
          <w:rFonts w:asciiTheme="majorHAnsi" w:hAnsiTheme="majorHAnsi" w:cstheme="majorHAnsi"/>
          <w:sz w:val="24"/>
          <w:szCs w:val="24"/>
        </w:rPr>
        <w:t xml:space="preserve">e potenzialità divulgative della banca dati conciliativa </w:t>
      </w:r>
      <w:r>
        <w:rPr>
          <w:rFonts w:asciiTheme="majorHAnsi" w:hAnsiTheme="majorHAnsi" w:cstheme="majorHAnsi"/>
          <w:sz w:val="24"/>
          <w:szCs w:val="24"/>
        </w:rPr>
        <w:t>potranno</w:t>
      </w:r>
      <w:r w:rsidRPr="00C27C8D">
        <w:rPr>
          <w:rFonts w:asciiTheme="majorHAnsi" w:hAnsiTheme="majorHAnsi" w:cstheme="majorHAnsi"/>
          <w:sz w:val="24"/>
          <w:szCs w:val="24"/>
        </w:rPr>
        <w:t xml:space="preserve"> affiancare alla più ampia e neutrale connotazione cumulativa, una spiccata formativa e selettiva che potrà esprimersi, come testimoniato dalla BDDC, con modellistica di studio/standardizzazione e attività di </w:t>
      </w:r>
      <w:r w:rsidRPr="0011160F">
        <w:rPr>
          <w:rFonts w:asciiTheme="majorHAnsi" w:hAnsiTheme="majorHAnsi" w:cstheme="majorHAnsi"/>
          <w:sz w:val="24"/>
          <w:szCs w:val="24"/>
        </w:rPr>
        <w:t>massimazione</w:t>
      </w:r>
      <w:r w:rsidRPr="00C27C8D">
        <w:rPr>
          <w:rFonts w:asciiTheme="majorHAnsi" w:hAnsiTheme="majorHAnsi" w:cstheme="majorHAnsi"/>
          <w:sz w:val="24"/>
          <w:szCs w:val="24"/>
        </w:rPr>
        <w:t xml:space="preserve"> curata in collaborazione con le Università. La sessione formativa resterà navigabile, anche all’esterno degli uffici, con un </w:t>
      </w:r>
      <w:r w:rsidRPr="00C27C8D">
        <w:rPr>
          <w:rFonts w:asciiTheme="majorHAnsi" w:hAnsiTheme="majorHAnsi" w:cstheme="majorHAnsi"/>
          <w:i/>
          <w:iCs/>
          <w:sz w:val="24"/>
          <w:szCs w:val="24"/>
        </w:rPr>
        <w:t>link</w:t>
      </w:r>
      <w:r w:rsidRPr="00C27C8D">
        <w:rPr>
          <w:rFonts w:asciiTheme="majorHAnsi" w:hAnsiTheme="majorHAnsi" w:cstheme="majorHAnsi"/>
          <w:sz w:val="24"/>
          <w:szCs w:val="24"/>
        </w:rPr>
        <w:t xml:space="preserve"> di reindirizzamento da pred</w:t>
      </w:r>
      <w:r w:rsidR="003E3E33">
        <w:rPr>
          <w:rFonts w:asciiTheme="majorHAnsi" w:hAnsiTheme="majorHAnsi" w:cstheme="majorHAnsi"/>
          <w:sz w:val="24"/>
          <w:szCs w:val="24"/>
        </w:rPr>
        <w:t>isporsi, sotto l’icona BP, sui S</w:t>
      </w:r>
      <w:r w:rsidRPr="00C27C8D">
        <w:rPr>
          <w:rFonts w:asciiTheme="majorHAnsi" w:hAnsiTheme="majorHAnsi" w:cstheme="majorHAnsi"/>
          <w:sz w:val="24"/>
          <w:szCs w:val="24"/>
        </w:rPr>
        <w:t>iti web giudiziari.</w:t>
      </w:r>
    </w:p>
    <w:p w14:paraId="20A761C0" w14:textId="4B6A1E5D" w:rsidR="006916FF" w:rsidRDefault="006916FF" w:rsidP="00BC00AC">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 xml:space="preserve">Un percorso di qualità che coinvolge in primis tutti i protagonisti della giurisdizione, dotando i Capi </w:t>
      </w:r>
      <w:r>
        <w:rPr>
          <w:rFonts w:asciiTheme="majorHAnsi" w:hAnsiTheme="majorHAnsi" w:cstheme="majorHAnsi"/>
          <w:sz w:val="24"/>
          <w:szCs w:val="24"/>
        </w:rPr>
        <w:t>degli Uffici</w:t>
      </w:r>
      <w:r w:rsidRPr="00C27C8D">
        <w:rPr>
          <w:rFonts w:asciiTheme="majorHAnsi" w:hAnsiTheme="majorHAnsi" w:cstheme="majorHAnsi"/>
          <w:sz w:val="24"/>
          <w:szCs w:val="24"/>
        </w:rPr>
        <w:t xml:space="preserve"> di un ulteriore strumento di controllo nella gestione, rendendo trasparenti i livelli di produttività soddisfatti dal rinnovato metodo conciliativo, e palesando dati apprezzabili nelle sedi di valutazione professionale dei magistrati con abilità conciliative. Le connotazioni della BDDC - acces</w:t>
      </w:r>
      <w:r w:rsidR="003E3E33">
        <w:rPr>
          <w:rFonts w:asciiTheme="majorHAnsi" w:hAnsiTheme="majorHAnsi" w:cstheme="majorHAnsi"/>
          <w:sz w:val="24"/>
          <w:szCs w:val="24"/>
        </w:rPr>
        <w:t>sibile anche all’esterno degli U</w:t>
      </w:r>
      <w:r w:rsidRPr="00C27C8D">
        <w:rPr>
          <w:rFonts w:asciiTheme="majorHAnsi" w:hAnsiTheme="majorHAnsi" w:cstheme="majorHAnsi"/>
          <w:sz w:val="24"/>
          <w:szCs w:val="24"/>
        </w:rPr>
        <w:t>ffici con esemplificazioni nelle nomenclature classificatorie e nei collegamenti ipertestuali adoperati - rafforzano il messaggio della qualità della cd</w:t>
      </w:r>
      <w:r>
        <w:rPr>
          <w:rFonts w:asciiTheme="majorHAnsi" w:hAnsiTheme="majorHAnsi" w:cstheme="majorHAnsi"/>
          <w:sz w:val="24"/>
          <w:szCs w:val="24"/>
        </w:rPr>
        <w:t>.</w:t>
      </w:r>
      <w:r w:rsidRPr="00C27C8D">
        <w:rPr>
          <w:rFonts w:asciiTheme="majorHAnsi" w:hAnsiTheme="majorHAnsi" w:cstheme="majorHAnsi"/>
          <w:sz w:val="24"/>
          <w:szCs w:val="24"/>
        </w:rPr>
        <w:t xml:space="preserve"> giustizia mite, accrescendo la percezione che l’utente ha della cultura della mediazione. </w:t>
      </w:r>
    </w:p>
    <w:p w14:paraId="5A47CAED" w14:textId="77777777" w:rsidR="00BC00AC" w:rsidRDefault="00BC00AC" w:rsidP="00BC00AC">
      <w:pPr>
        <w:spacing w:before="60" w:after="60" w:line="360" w:lineRule="exact"/>
        <w:jc w:val="both"/>
        <w:rPr>
          <w:rFonts w:asciiTheme="majorHAnsi" w:hAnsiTheme="majorHAnsi"/>
          <w:sz w:val="24"/>
          <w:szCs w:val="24"/>
        </w:rPr>
      </w:pPr>
    </w:p>
    <w:p w14:paraId="505DB3FA" w14:textId="60D0E067" w:rsidR="006916FF" w:rsidRDefault="006916FF" w:rsidP="006916FF">
      <w:pPr>
        <w:pStyle w:val="Nessunaspaziatura"/>
        <w:spacing w:after="120"/>
      </w:pPr>
      <w:r>
        <w:t>Progetto “</w:t>
      </w:r>
      <w:r w:rsidRPr="007B066A">
        <w:t xml:space="preserve">La Capacitazione degli </w:t>
      </w:r>
      <w:r w:rsidR="003E3E33">
        <w:t>U</w:t>
      </w:r>
      <w:r>
        <w:t>ffici</w:t>
      </w:r>
      <w:r w:rsidRPr="007B066A">
        <w:t xml:space="preserve"> Giu</w:t>
      </w:r>
      <w:r>
        <w:t>dicanti della Regione Siciliana”</w:t>
      </w:r>
      <w:r>
        <w:rPr>
          <w:rStyle w:val="Rimandonotaapidipagina"/>
          <w:rFonts w:asciiTheme="majorHAnsi" w:hAnsiTheme="majorHAnsi" w:cstheme="majorHAnsi"/>
          <w:i/>
          <w:sz w:val="24"/>
          <w:szCs w:val="24"/>
        </w:rPr>
        <w:footnoteReference w:id="13"/>
      </w:r>
    </w:p>
    <w:p w14:paraId="35CE649F" w14:textId="0FB6CEC4" w:rsidR="006916FF" w:rsidRPr="00C27C8D" w:rsidRDefault="006916FF" w:rsidP="006916FF">
      <w:pPr>
        <w:jc w:val="both"/>
        <w:rPr>
          <w:rFonts w:asciiTheme="majorHAnsi" w:hAnsiTheme="majorHAnsi" w:cstheme="majorHAnsi"/>
          <w:sz w:val="24"/>
          <w:szCs w:val="24"/>
        </w:rPr>
      </w:pPr>
      <w:r w:rsidRPr="003E3E33">
        <w:rPr>
          <w:rFonts w:asciiTheme="majorHAnsi" w:hAnsiTheme="majorHAnsi" w:cstheme="majorHAnsi"/>
          <w:b/>
          <w:sz w:val="24"/>
          <w:szCs w:val="24"/>
        </w:rPr>
        <w:t xml:space="preserve">La Commissione ha avuto modo di accertare, riguardo alle buone prassi, che non si rilevano particolari </w:t>
      </w:r>
      <w:r w:rsidRPr="003E3E33">
        <w:rPr>
          <w:rFonts w:asciiTheme="majorHAnsi" w:hAnsiTheme="majorHAnsi" w:cstheme="majorHAnsi"/>
          <w:b/>
          <w:i/>
          <w:sz w:val="24"/>
          <w:szCs w:val="24"/>
        </w:rPr>
        <w:t>gap</w:t>
      </w:r>
      <w:r w:rsidRPr="003E3E33">
        <w:rPr>
          <w:rFonts w:asciiTheme="majorHAnsi" w:hAnsiTheme="majorHAnsi" w:cstheme="majorHAnsi"/>
          <w:b/>
          <w:sz w:val="24"/>
          <w:szCs w:val="24"/>
        </w:rPr>
        <w:t xml:space="preserve"> organizzativi degli Uffici Giudiziari del Sud Italia e delle Isole rispetto agli altri Uffici del Paese; semmai, una minore possibilità, in alcune complesse realtà territoriali, di accedere anche a risorse esterne al sistema Giustizia, facendo anche ricorso a finanziatori, quali ad esempio ordini professionali, camere di commercio, enti locali</w:t>
      </w:r>
      <w:r w:rsidRPr="00781983">
        <w:rPr>
          <w:rFonts w:asciiTheme="majorHAnsi" w:hAnsiTheme="majorHAnsi" w:cstheme="majorHAnsi"/>
          <w:i/>
          <w:sz w:val="24"/>
          <w:szCs w:val="24"/>
        </w:rPr>
        <w:t>.</w:t>
      </w:r>
      <w:r>
        <w:rPr>
          <w:rFonts w:asciiTheme="majorHAnsi" w:hAnsiTheme="majorHAnsi" w:cstheme="majorHAnsi"/>
          <w:sz w:val="24"/>
          <w:szCs w:val="24"/>
        </w:rPr>
        <w:t xml:space="preserve"> </w:t>
      </w:r>
      <w:r w:rsidRPr="00781983">
        <w:rPr>
          <w:rFonts w:asciiTheme="majorHAnsi" w:hAnsiTheme="majorHAnsi" w:cstheme="majorHAnsi"/>
          <w:sz w:val="24"/>
          <w:szCs w:val="24"/>
        </w:rPr>
        <w:t xml:space="preserve">L’assenza di </w:t>
      </w:r>
      <w:r>
        <w:rPr>
          <w:rFonts w:asciiTheme="majorHAnsi" w:hAnsiTheme="majorHAnsi" w:cstheme="majorHAnsi"/>
          <w:sz w:val="24"/>
          <w:szCs w:val="24"/>
        </w:rPr>
        <w:t xml:space="preserve">una </w:t>
      </w:r>
      <w:r w:rsidRPr="00781983">
        <w:rPr>
          <w:rFonts w:asciiTheme="majorHAnsi" w:hAnsiTheme="majorHAnsi" w:cstheme="majorHAnsi"/>
          <w:sz w:val="24"/>
          <w:szCs w:val="24"/>
        </w:rPr>
        <w:t xml:space="preserve">adeguata attività di promozione e coordinamento ha messo in evidenza una carente propagazione di tali iniziative virtuose da un Ufficio all’altro, accentuata anche dalla </w:t>
      </w:r>
      <w:r w:rsidRPr="003E3E33">
        <w:rPr>
          <w:rFonts w:asciiTheme="majorHAnsi" w:hAnsiTheme="majorHAnsi" w:cstheme="majorHAnsi"/>
          <w:b/>
          <w:sz w:val="24"/>
          <w:szCs w:val="24"/>
        </w:rPr>
        <w:t xml:space="preserve">presenza nel Sud di un gran numero di Uffici di piccole e medio-piccole dimensioni. </w:t>
      </w:r>
      <w:r w:rsidRPr="00781983">
        <w:rPr>
          <w:rFonts w:asciiTheme="majorHAnsi" w:hAnsiTheme="majorHAnsi" w:cstheme="majorHAnsi"/>
          <w:sz w:val="24"/>
          <w:szCs w:val="24"/>
        </w:rPr>
        <w:t>Vi sono tuttavia iniziative che anche in assenza di tale generale attività di valorizzazione presentano un importante raggio di azione interdistrettuale. Al riguardo un interessante cantiere di innovazione e produzione di buone pratiche, interdistrettuale e parametrato al territorio di un’intera Regione</w:t>
      </w:r>
      <w:r w:rsidR="003E3E33">
        <w:rPr>
          <w:rFonts w:asciiTheme="majorHAnsi" w:hAnsiTheme="majorHAnsi" w:cstheme="majorHAnsi"/>
          <w:sz w:val="24"/>
          <w:szCs w:val="24"/>
        </w:rPr>
        <w:t xml:space="preserve"> opera proprio nel Sud</w:t>
      </w:r>
      <w:r w:rsidRPr="00781983">
        <w:rPr>
          <w:rFonts w:asciiTheme="majorHAnsi" w:hAnsiTheme="majorHAnsi" w:cstheme="majorHAnsi"/>
          <w:sz w:val="24"/>
          <w:szCs w:val="24"/>
        </w:rPr>
        <w:t xml:space="preserve"> con la proficua sinergia di molteplici istituzioni locali. Si tratta del progetto “</w:t>
      </w:r>
      <w:r w:rsidRPr="00781983">
        <w:rPr>
          <w:rFonts w:asciiTheme="majorHAnsi" w:hAnsiTheme="majorHAnsi" w:cstheme="majorHAnsi"/>
          <w:i/>
          <w:sz w:val="24"/>
          <w:szCs w:val="24"/>
        </w:rPr>
        <w:t xml:space="preserve">La Capacitazione Istituzionale negli Uffici Giudicanti della Regione Siciliana”, </w:t>
      </w:r>
      <w:r w:rsidRPr="00781983">
        <w:rPr>
          <w:rFonts w:asciiTheme="majorHAnsi" w:hAnsiTheme="majorHAnsi" w:cstheme="majorHAnsi"/>
          <w:sz w:val="24"/>
          <w:szCs w:val="24"/>
        </w:rPr>
        <w:t>promosso dalla Regione Siciliana in partnership con le Corti di A</w:t>
      </w:r>
      <w:r>
        <w:rPr>
          <w:rFonts w:asciiTheme="majorHAnsi" w:hAnsiTheme="majorHAnsi" w:cstheme="majorHAnsi"/>
          <w:sz w:val="24"/>
          <w:szCs w:val="24"/>
        </w:rPr>
        <w:t xml:space="preserve">ppello e i Tribunali siciliani. </w:t>
      </w:r>
      <w:r w:rsidRPr="00C27C8D">
        <w:rPr>
          <w:rFonts w:asciiTheme="majorHAnsi" w:hAnsiTheme="majorHAnsi" w:cstheme="majorHAnsi"/>
          <w:sz w:val="24"/>
          <w:szCs w:val="24"/>
        </w:rPr>
        <w:t>Le schede di sintesi prodotte dall’ente nazionale FormezPA e l’audizione dei referenti e analisti coinvolti nell’esperienza di innovazione organizzativa siciliana hanno rappresentato alla Commissione i tratti qualificanti di un laboratorio di idee ed esperienze multidisciplinari che ha coinvolto gli uffici giudicanti di primo e secondo grado dei quattro distretti di Corte di Appello, compresi i Tribunali per i Minorenni.</w:t>
      </w:r>
      <w:r>
        <w:rPr>
          <w:rFonts w:asciiTheme="majorHAnsi" w:hAnsiTheme="majorHAnsi" w:cstheme="majorHAnsi"/>
          <w:sz w:val="24"/>
          <w:szCs w:val="24"/>
        </w:rPr>
        <w:t xml:space="preserve"> </w:t>
      </w:r>
      <w:r w:rsidRPr="00C27C8D">
        <w:rPr>
          <w:rFonts w:asciiTheme="majorHAnsi" w:hAnsiTheme="majorHAnsi" w:cstheme="majorHAnsi"/>
          <w:sz w:val="24"/>
          <w:szCs w:val="24"/>
        </w:rPr>
        <w:t xml:space="preserve">L’esperienza di innovazione tuttora in corso può così sintetizzarsi: </w:t>
      </w:r>
    </w:p>
    <w:p w14:paraId="49F709B1" w14:textId="77777777" w:rsidR="006916FF" w:rsidRPr="0063139F" w:rsidRDefault="006916FF" w:rsidP="006916FF">
      <w:pPr>
        <w:pStyle w:val="Paragrafoelenco"/>
        <w:numPr>
          <w:ilvl w:val="0"/>
          <w:numId w:val="21"/>
        </w:numPr>
        <w:spacing w:before="60" w:after="60" w:line="360" w:lineRule="exact"/>
        <w:jc w:val="both"/>
        <w:rPr>
          <w:rFonts w:asciiTheme="majorHAnsi" w:hAnsiTheme="majorHAnsi" w:cstheme="majorHAnsi"/>
          <w:sz w:val="24"/>
          <w:szCs w:val="24"/>
        </w:rPr>
      </w:pPr>
      <w:r w:rsidRPr="0063139F">
        <w:rPr>
          <w:rFonts w:asciiTheme="majorHAnsi" w:hAnsiTheme="majorHAnsi" w:cstheme="majorHAnsi"/>
          <w:sz w:val="24"/>
          <w:szCs w:val="24"/>
        </w:rPr>
        <w:t xml:space="preserve">un </w:t>
      </w:r>
      <w:r w:rsidRPr="00153D10">
        <w:rPr>
          <w:rFonts w:asciiTheme="majorHAnsi" w:hAnsiTheme="majorHAnsi" w:cstheme="majorHAnsi"/>
          <w:b/>
          <w:bCs/>
          <w:sz w:val="24"/>
          <w:szCs w:val="24"/>
        </w:rPr>
        <w:t>forte carattere sistemico dell’intervento</w:t>
      </w:r>
      <w:r w:rsidRPr="0063139F">
        <w:rPr>
          <w:rFonts w:asciiTheme="majorHAnsi" w:hAnsiTheme="majorHAnsi" w:cstheme="majorHAnsi"/>
          <w:sz w:val="24"/>
          <w:szCs w:val="24"/>
        </w:rPr>
        <w:t>, coniugato ad una calibratura specifica delle iniziative di analisi e sviluppi operativi nel solco di linee guida comuni (organizzazione, digitalizzazione, servizi agli utenti, recupero di efficienza operativa, qualificazione dei servizi, etc.) che sono state definite ed approvate da ogni singolo Ufficio giudiziario;</w:t>
      </w:r>
    </w:p>
    <w:p w14:paraId="253BB4A7" w14:textId="1250D9EF" w:rsidR="006916FF" w:rsidRPr="0063139F" w:rsidRDefault="006916FF" w:rsidP="006916FF">
      <w:pPr>
        <w:pStyle w:val="Paragrafoelenco"/>
        <w:numPr>
          <w:ilvl w:val="0"/>
          <w:numId w:val="21"/>
        </w:numPr>
        <w:spacing w:before="60" w:after="60" w:line="360" w:lineRule="exact"/>
        <w:jc w:val="both"/>
        <w:rPr>
          <w:rFonts w:asciiTheme="majorHAnsi" w:hAnsiTheme="majorHAnsi" w:cstheme="majorHAnsi"/>
          <w:sz w:val="24"/>
          <w:szCs w:val="24"/>
        </w:rPr>
      </w:pPr>
      <w:r w:rsidRPr="0063139F">
        <w:rPr>
          <w:rFonts w:asciiTheme="majorHAnsi" w:hAnsiTheme="majorHAnsi" w:cstheme="majorHAnsi"/>
          <w:sz w:val="24"/>
          <w:szCs w:val="24"/>
        </w:rPr>
        <w:t xml:space="preserve">il </w:t>
      </w:r>
      <w:r w:rsidRPr="00153D10">
        <w:rPr>
          <w:rFonts w:asciiTheme="majorHAnsi" w:hAnsiTheme="majorHAnsi" w:cstheme="majorHAnsi"/>
          <w:b/>
          <w:bCs/>
          <w:sz w:val="24"/>
          <w:szCs w:val="24"/>
        </w:rPr>
        <w:t>coinvolgimento proattivo</w:t>
      </w:r>
      <w:r w:rsidR="003E3E33">
        <w:rPr>
          <w:rFonts w:asciiTheme="majorHAnsi" w:hAnsiTheme="majorHAnsi" w:cstheme="majorHAnsi"/>
          <w:sz w:val="24"/>
          <w:szCs w:val="24"/>
        </w:rPr>
        <w:t xml:space="preserve"> dei Capi degli U</w:t>
      </w:r>
      <w:r w:rsidRPr="0063139F">
        <w:rPr>
          <w:rFonts w:asciiTheme="majorHAnsi" w:hAnsiTheme="majorHAnsi" w:cstheme="majorHAnsi"/>
          <w:sz w:val="24"/>
          <w:szCs w:val="24"/>
        </w:rPr>
        <w:t xml:space="preserve">ffici, dei Magistrati e degli apparati amministrativi nella definizione del fabbisogno nei molteplici campi di intervento, degli obiettivi da conseguire, nelle attività di analisi e nella progettazione delle innovazioni organizzative e di servizio da realizzare; </w:t>
      </w:r>
    </w:p>
    <w:p w14:paraId="7E8E2CFA" w14:textId="77777777" w:rsidR="006916FF" w:rsidRPr="0063139F" w:rsidRDefault="006916FF" w:rsidP="006916FF">
      <w:pPr>
        <w:pStyle w:val="Paragrafoelenco"/>
        <w:numPr>
          <w:ilvl w:val="0"/>
          <w:numId w:val="21"/>
        </w:numPr>
        <w:spacing w:before="60" w:after="60" w:line="360" w:lineRule="exact"/>
        <w:jc w:val="both"/>
        <w:rPr>
          <w:rFonts w:asciiTheme="majorHAnsi" w:hAnsiTheme="majorHAnsi" w:cstheme="majorHAnsi"/>
          <w:sz w:val="24"/>
          <w:szCs w:val="24"/>
        </w:rPr>
      </w:pPr>
      <w:r w:rsidRPr="0063139F">
        <w:rPr>
          <w:rFonts w:asciiTheme="majorHAnsi" w:hAnsiTheme="majorHAnsi" w:cstheme="majorHAnsi"/>
          <w:sz w:val="24"/>
          <w:szCs w:val="24"/>
        </w:rPr>
        <w:t xml:space="preserve">un </w:t>
      </w:r>
      <w:r w:rsidRPr="00153D10">
        <w:rPr>
          <w:rFonts w:asciiTheme="majorHAnsi" w:hAnsiTheme="majorHAnsi" w:cstheme="majorHAnsi"/>
          <w:b/>
          <w:bCs/>
          <w:sz w:val="24"/>
          <w:szCs w:val="24"/>
        </w:rPr>
        <w:t xml:space="preserve">approccio orientato al </w:t>
      </w:r>
      <w:r w:rsidRPr="00153D10">
        <w:rPr>
          <w:rFonts w:asciiTheme="majorHAnsi" w:hAnsiTheme="majorHAnsi" w:cstheme="majorHAnsi"/>
          <w:b/>
          <w:bCs/>
          <w:i/>
          <w:iCs/>
          <w:sz w:val="24"/>
          <w:szCs w:val="24"/>
        </w:rPr>
        <w:t>project management</w:t>
      </w:r>
      <w:r w:rsidRPr="0063139F">
        <w:rPr>
          <w:rFonts w:asciiTheme="majorHAnsi" w:hAnsiTheme="majorHAnsi" w:cstheme="majorHAnsi"/>
          <w:i/>
          <w:iCs/>
          <w:sz w:val="24"/>
          <w:szCs w:val="24"/>
        </w:rPr>
        <w:t>,</w:t>
      </w:r>
      <w:r w:rsidRPr="0063139F">
        <w:rPr>
          <w:rFonts w:asciiTheme="majorHAnsi" w:hAnsiTheme="majorHAnsi" w:cstheme="majorHAnsi"/>
          <w:sz w:val="24"/>
          <w:szCs w:val="24"/>
        </w:rPr>
        <w:t xml:space="preserve"> non solo nelle fasi della progettazione e realizzazione, ma pure in quella della valutazione dei risultati dell’esperienza di innovazione, con attenzione alla diffusione e messa in opera in completa autonomia da parte degli uffici giudiziari. </w:t>
      </w:r>
    </w:p>
    <w:p w14:paraId="2F606982" w14:textId="0F40C808" w:rsidR="006916FF"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Gli ambiti di intervento del laboratorio di innovazione regionale comprendono l’analisi del fabbisogno; l’accompagnamento allo sviluppo dei sistemi di erogazione dei servizi; il supporto alla giurisdizione; l’uso delle nuove tecnologie informatiche e il rapporto con gli stakeholder</w:t>
      </w:r>
      <w:r>
        <w:rPr>
          <w:rFonts w:asciiTheme="majorHAnsi" w:hAnsiTheme="majorHAnsi" w:cstheme="majorHAnsi"/>
          <w:sz w:val="24"/>
          <w:szCs w:val="24"/>
        </w:rPr>
        <w:t>s</w:t>
      </w:r>
      <w:r w:rsidRPr="00C27C8D">
        <w:rPr>
          <w:rFonts w:asciiTheme="majorHAnsi" w:hAnsiTheme="majorHAnsi" w:cstheme="majorHAnsi"/>
          <w:sz w:val="24"/>
          <w:szCs w:val="24"/>
        </w:rPr>
        <w:t xml:space="preserve"> del territorio.</w:t>
      </w:r>
    </w:p>
    <w:p w14:paraId="43469DE4" w14:textId="77777777" w:rsidR="00BC00AC" w:rsidRPr="00153D10" w:rsidRDefault="00BC00AC" w:rsidP="006916FF">
      <w:pPr>
        <w:spacing w:before="60" w:after="60" w:line="360" w:lineRule="exact"/>
        <w:jc w:val="both"/>
        <w:rPr>
          <w:rFonts w:asciiTheme="majorHAnsi" w:hAnsiTheme="majorHAnsi" w:cstheme="majorHAnsi"/>
          <w:sz w:val="24"/>
          <w:szCs w:val="24"/>
        </w:rPr>
      </w:pPr>
    </w:p>
    <w:p w14:paraId="20BC6F47" w14:textId="77777777" w:rsidR="006916FF" w:rsidRPr="00B95D6E" w:rsidRDefault="006916FF" w:rsidP="006916FF">
      <w:pPr>
        <w:pStyle w:val="Titolo2"/>
        <w:rPr>
          <w:b w:val="0"/>
        </w:rPr>
      </w:pPr>
      <w:bookmarkStart w:id="40" w:name="_Toc95386546"/>
      <w:r w:rsidRPr="00153D10">
        <w:t>Cenni</w:t>
      </w:r>
      <w:r w:rsidRPr="00B95D6E">
        <w:t xml:space="preserve"> conclusivi</w:t>
      </w:r>
      <w:bookmarkEnd w:id="40"/>
    </w:p>
    <w:p w14:paraId="7805C278" w14:textId="77777777" w:rsidR="006916FF" w:rsidRPr="00C27C8D" w:rsidRDefault="006916FF" w:rsidP="006916FF">
      <w:pPr>
        <w:spacing w:before="60" w:after="60" w:line="360" w:lineRule="exact"/>
        <w:jc w:val="both"/>
        <w:rPr>
          <w:rFonts w:asciiTheme="majorHAnsi" w:hAnsiTheme="majorHAnsi" w:cstheme="majorHAnsi"/>
          <w:sz w:val="24"/>
          <w:szCs w:val="24"/>
        </w:rPr>
      </w:pPr>
      <w:r w:rsidRPr="00C27C8D">
        <w:rPr>
          <w:rFonts w:asciiTheme="majorHAnsi" w:hAnsiTheme="majorHAnsi" w:cstheme="majorHAnsi"/>
          <w:sz w:val="24"/>
          <w:szCs w:val="24"/>
        </w:rPr>
        <w:t>Il risultato cui è giunta l’atti</w:t>
      </w:r>
      <w:r>
        <w:rPr>
          <w:rFonts w:asciiTheme="majorHAnsi" w:hAnsiTheme="majorHAnsi" w:cstheme="majorHAnsi"/>
          <w:sz w:val="24"/>
          <w:szCs w:val="24"/>
        </w:rPr>
        <w:t>vità ricognitiva</w:t>
      </w:r>
      <w:r w:rsidRPr="00C27C8D">
        <w:rPr>
          <w:rFonts w:asciiTheme="majorHAnsi" w:hAnsiTheme="majorHAnsi" w:cstheme="majorHAnsi"/>
          <w:sz w:val="24"/>
          <w:szCs w:val="24"/>
        </w:rPr>
        <w:t xml:space="preserve"> è certamente</w:t>
      </w:r>
      <w:r>
        <w:rPr>
          <w:rFonts w:asciiTheme="majorHAnsi" w:hAnsiTheme="majorHAnsi" w:cstheme="majorHAnsi"/>
          <w:sz w:val="24"/>
          <w:szCs w:val="24"/>
        </w:rPr>
        <w:t xml:space="preserve"> positivo, confermando la</w:t>
      </w:r>
      <w:r w:rsidRPr="00C27C8D">
        <w:rPr>
          <w:rFonts w:asciiTheme="majorHAnsi" w:hAnsiTheme="majorHAnsi" w:cstheme="majorHAnsi"/>
          <w:sz w:val="24"/>
          <w:szCs w:val="24"/>
        </w:rPr>
        <w:t xml:space="preserve"> presenz</w:t>
      </w:r>
      <w:r>
        <w:rPr>
          <w:rFonts w:asciiTheme="majorHAnsi" w:hAnsiTheme="majorHAnsi" w:cstheme="majorHAnsi"/>
          <w:sz w:val="24"/>
          <w:szCs w:val="24"/>
        </w:rPr>
        <w:t>a di grandi potenzialità nei</w:t>
      </w:r>
      <w:r w:rsidRPr="00C27C8D">
        <w:rPr>
          <w:rFonts w:asciiTheme="majorHAnsi" w:hAnsiTheme="majorHAnsi" w:cstheme="majorHAnsi"/>
          <w:sz w:val="24"/>
          <w:szCs w:val="24"/>
        </w:rPr>
        <w:t xml:space="preserve"> territ</w:t>
      </w:r>
      <w:r>
        <w:rPr>
          <w:rFonts w:asciiTheme="majorHAnsi" w:hAnsiTheme="majorHAnsi" w:cstheme="majorHAnsi"/>
          <w:sz w:val="24"/>
          <w:szCs w:val="24"/>
        </w:rPr>
        <w:t>ori di riferimento. L</w:t>
      </w:r>
      <w:r w:rsidRPr="00C27C8D">
        <w:rPr>
          <w:rFonts w:asciiTheme="majorHAnsi" w:hAnsiTheme="majorHAnsi" w:cstheme="majorHAnsi"/>
          <w:sz w:val="24"/>
          <w:szCs w:val="24"/>
        </w:rPr>
        <w:t>a disamina affidata alla Commissione ha permesso di mettere in risalto</w:t>
      </w:r>
      <w:r>
        <w:rPr>
          <w:rFonts w:asciiTheme="majorHAnsi" w:hAnsiTheme="majorHAnsi" w:cstheme="majorHAnsi"/>
          <w:sz w:val="24"/>
          <w:szCs w:val="24"/>
        </w:rPr>
        <w:t xml:space="preserve"> i seguenti punti:</w:t>
      </w:r>
    </w:p>
    <w:p w14:paraId="100260F8" w14:textId="77777777" w:rsidR="006916FF" w:rsidRPr="00153D10" w:rsidRDefault="006916FF" w:rsidP="006916FF">
      <w:pPr>
        <w:pStyle w:val="Paragrafoelenco"/>
        <w:numPr>
          <w:ilvl w:val="0"/>
          <w:numId w:val="22"/>
        </w:numPr>
        <w:spacing w:before="60" w:after="60" w:line="360" w:lineRule="exact"/>
        <w:jc w:val="both"/>
        <w:rPr>
          <w:rFonts w:asciiTheme="majorHAnsi" w:hAnsiTheme="majorHAnsi" w:cstheme="majorHAnsi"/>
          <w:sz w:val="24"/>
          <w:szCs w:val="24"/>
        </w:rPr>
      </w:pPr>
      <w:r w:rsidRPr="00153D10">
        <w:rPr>
          <w:rFonts w:asciiTheme="majorHAnsi" w:hAnsiTheme="majorHAnsi" w:cstheme="majorHAnsi"/>
          <w:sz w:val="24"/>
          <w:szCs w:val="24"/>
        </w:rPr>
        <w:t xml:space="preserve">sono state mappate molteplici esperienze non tutte facilmente valutabili perché prive di risultati misurabili. La loro numerosità mette comunque </w:t>
      </w:r>
      <w:r w:rsidRPr="003E3E33">
        <w:rPr>
          <w:rFonts w:asciiTheme="majorHAnsi" w:hAnsiTheme="majorHAnsi" w:cstheme="majorHAnsi"/>
          <w:b/>
          <w:sz w:val="24"/>
          <w:szCs w:val="24"/>
        </w:rPr>
        <w:t>in evidenza un interesse molto forte nell’innovazione e nella sperimentazione di soluzioni più efficaci;</w:t>
      </w:r>
    </w:p>
    <w:p w14:paraId="464EC8CF" w14:textId="77777777" w:rsidR="006916FF" w:rsidRPr="00153D10" w:rsidRDefault="006916FF" w:rsidP="006916FF">
      <w:pPr>
        <w:pStyle w:val="Paragrafoelenco"/>
        <w:numPr>
          <w:ilvl w:val="0"/>
          <w:numId w:val="22"/>
        </w:numPr>
        <w:spacing w:before="60" w:after="60" w:line="360" w:lineRule="exact"/>
        <w:jc w:val="both"/>
        <w:rPr>
          <w:rFonts w:asciiTheme="majorHAnsi" w:hAnsiTheme="majorHAnsi" w:cstheme="majorHAnsi"/>
          <w:sz w:val="24"/>
          <w:szCs w:val="24"/>
        </w:rPr>
      </w:pPr>
      <w:r w:rsidRPr="00153D10">
        <w:rPr>
          <w:rFonts w:asciiTheme="majorHAnsi" w:hAnsiTheme="majorHAnsi" w:cstheme="majorHAnsi"/>
          <w:sz w:val="24"/>
          <w:szCs w:val="24"/>
        </w:rPr>
        <w:t>è necessario creare le condizioni per una valutazione indipendente con cui passare al vaglio le esperienze di innovazione sul territorio e attivare un sistema in grado di consolidare i risultati e valutarne l’impatto;</w:t>
      </w:r>
    </w:p>
    <w:p w14:paraId="577A8850" w14:textId="77777777" w:rsidR="006916FF" w:rsidRPr="003E3E33" w:rsidRDefault="006916FF" w:rsidP="006916FF">
      <w:pPr>
        <w:pStyle w:val="Paragrafoelenco"/>
        <w:numPr>
          <w:ilvl w:val="0"/>
          <w:numId w:val="22"/>
        </w:numPr>
        <w:spacing w:before="60" w:after="60" w:line="360" w:lineRule="exact"/>
        <w:jc w:val="both"/>
        <w:rPr>
          <w:rFonts w:asciiTheme="majorHAnsi" w:hAnsiTheme="majorHAnsi" w:cstheme="majorHAnsi"/>
          <w:b/>
          <w:sz w:val="24"/>
          <w:szCs w:val="24"/>
        </w:rPr>
      </w:pPr>
      <w:r w:rsidRPr="00153D10">
        <w:rPr>
          <w:rFonts w:asciiTheme="majorHAnsi" w:hAnsiTheme="majorHAnsi" w:cstheme="majorHAnsi"/>
          <w:sz w:val="24"/>
          <w:szCs w:val="24"/>
        </w:rPr>
        <w:t xml:space="preserve">ha importanza strategica </w:t>
      </w:r>
      <w:r w:rsidRPr="003E3E33">
        <w:rPr>
          <w:rFonts w:asciiTheme="majorHAnsi" w:hAnsiTheme="majorHAnsi" w:cstheme="majorHAnsi"/>
          <w:b/>
          <w:sz w:val="24"/>
          <w:szCs w:val="24"/>
        </w:rPr>
        <w:t>la programmazione di azioni di miglioramento sui vari livelli della formazione, per rendere costante e permanente la rete di trasmissione e il confronto di linguaggi, regole, approcci e condotte, oltre che di metodi e tecniche di gestione di qualità elaborati nelle varie territorialità di Sud e Isole.</w:t>
      </w:r>
    </w:p>
    <w:p w14:paraId="12CC3A1C" w14:textId="77777777" w:rsidR="006916FF" w:rsidRPr="003E3E33" w:rsidRDefault="006916FF" w:rsidP="006916FF">
      <w:pPr>
        <w:spacing w:before="60" w:after="60" w:line="360" w:lineRule="exact"/>
        <w:jc w:val="both"/>
        <w:rPr>
          <w:rFonts w:asciiTheme="majorHAnsi" w:hAnsiTheme="majorHAnsi"/>
          <w:b/>
          <w:sz w:val="24"/>
          <w:szCs w:val="24"/>
        </w:rPr>
      </w:pPr>
    </w:p>
    <w:p w14:paraId="3FDDFDDE" w14:textId="77777777" w:rsidR="006916FF" w:rsidRPr="003E3E33" w:rsidRDefault="006916FF" w:rsidP="006916FF">
      <w:pPr>
        <w:spacing w:before="60" w:after="60" w:line="360" w:lineRule="exact"/>
        <w:jc w:val="both"/>
        <w:rPr>
          <w:rFonts w:asciiTheme="majorHAnsi" w:hAnsiTheme="majorHAnsi"/>
          <w:b/>
          <w:sz w:val="24"/>
          <w:szCs w:val="24"/>
        </w:rPr>
      </w:pPr>
      <w:r w:rsidRPr="003E422F">
        <w:rPr>
          <w:rFonts w:asciiTheme="majorHAnsi" w:hAnsiTheme="majorHAnsi"/>
          <w:sz w:val="24"/>
          <w:szCs w:val="24"/>
        </w:rPr>
        <w:t>In conclusi</w:t>
      </w:r>
      <w:r>
        <w:rPr>
          <w:rFonts w:asciiTheme="majorHAnsi" w:hAnsiTheme="majorHAnsi"/>
          <w:sz w:val="24"/>
          <w:szCs w:val="24"/>
        </w:rPr>
        <w:t xml:space="preserve">one, è emerso come </w:t>
      </w:r>
      <w:r w:rsidRPr="003E3E33">
        <w:rPr>
          <w:rFonts w:asciiTheme="majorHAnsi" w:hAnsiTheme="majorHAnsi"/>
          <w:b/>
          <w:sz w:val="24"/>
          <w:szCs w:val="24"/>
        </w:rPr>
        <w:t>il Sud e le Isole siano territori tutt’altro che refrattari alla progettazione e sperimentazione di innovazioni organizzative, gestionali, procedurali e anzi pronti ad accogliere un programma sistematico e di veicolazione delle buone prassi che permetta di raggiungere un significativo recupero di efficienza operativa nella gestione degli affari civili.</w:t>
      </w:r>
    </w:p>
    <w:p w14:paraId="4261023E" w14:textId="3B4D0719" w:rsidR="006916FF" w:rsidRPr="00D83C4B" w:rsidRDefault="006916FF" w:rsidP="00446DA5">
      <w:pPr>
        <w:pStyle w:val="Titolo1"/>
      </w:pPr>
      <w:r>
        <w:rPr>
          <w:sz w:val="24"/>
          <w:szCs w:val="24"/>
        </w:rPr>
        <w:br w:type="page"/>
      </w:r>
      <w:bookmarkStart w:id="41" w:name="_Toc95386547"/>
      <w:r w:rsidRPr="00446DA5">
        <w:t>Capitolo</w:t>
      </w:r>
      <w:r w:rsidRPr="00944D52">
        <w:t xml:space="preserve"> 4 – Asp</w:t>
      </w:r>
      <w:r w:rsidR="003E3E33">
        <w:t>etti problematici negli Uffici G</w:t>
      </w:r>
      <w:r w:rsidRPr="00944D52">
        <w:t xml:space="preserve">iudiziari del Sud: </w:t>
      </w:r>
      <w:r w:rsidRPr="003E3E33">
        <w:rPr>
          <w:i/>
        </w:rPr>
        <w:t>turnover</w:t>
      </w:r>
      <w:r w:rsidRPr="00944D52">
        <w:t xml:space="preserve"> e tasso di scopertura</w:t>
      </w:r>
      <w:bookmarkEnd w:id="41"/>
    </w:p>
    <w:p w14:paraId="1E9FE123"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w:t>
      </w:r>
      <w:r w:rsidRPr="00BF35A0">
        <w:rPr>
          <w:rFonts w:asciiTheme="majorHAnsi" w:hAnsiTheme="majorHAnsi"/>
          <w:i/>
          <w:sz w:val="24"/>
          <w:szCs w:val="24"/>
        </w:rPr>
        <w:t>turnover</w:t>
      </w:r>
      <w:r>
        <w:rPr>
          <w:rFonts w:asciiTheme="majorHAnsi" w:hAnsiTheme="majorHAnsi"/>
          <w:sz w:val="24"/>
          <w:szCs w:val="24"/>
        </w:rPr>
        <w:t>, ossia</w:t>
      </w:r>
      <w:r w:rsidRPr="00324315">
        <w:rPr>
          <w:rFonts w:asciiTheme="majorHAnsi" w:hAnsiTheme="majorHAnsi"/>
          <w:sz w:val="24"/>
          <w:szCs w:val="24"/>
        </w:rPr>
        <w:t xml:space="preserve"> il fenomeno </w:t>
      </w:r>
      <w:r w:rsidRPr="00E92BFC">
        <w:rPr>
          <w:rFonts w:asciiTheme="majorHAnsi" w:hAnsiTheme="majorHAnsi"/>
          <w:sz w:val="24"/>
          <w:szCs w:val="24"/>
        </w:rPr>
        <w:t>dell’</w:t>
      </w:r>
      <w:r w:rsidRPr="00E92BFC">
        <w:rPr>
          <w:rFonts w:asciiTheme="majorHAnsi" w:hAnsiTheme="majorHAnsi"/>
          <w:b/>
          <w:bCs/>
          <w:sz w:val="24"/>
          <w:szCs w:val="24"/>
        </w:rPr>
        <w:t>avvicendamento e del ricambio del personale nelle organizzazioni pubbliche e private</w:t>
      </w:r>
      <w:r w:rsidRPr="00324315">
        <w:rPr>
          <w:rFonts w:asciiTheme="majorHAnsi" w:hAnsiTheme="majorHAnsi"/>
          <w:sz w:val="24"/>
          <w:szCs w:val="24"/>
        </w:rPr>
        <w:t>, assume caratteristiche problematiche e critiche nella misura in cui occorre poter disporre</w:t>
      </w:r>
      <w:r>
        <w:rPr>
          <w:rFonts w:asciiTheme="majorHAnsi" w:hAnsiTheme="majorHAnsi"/>
          <w:sz w:val="24"/>
          <w:szCs w:val="24"/>
        </w:rPr>
        <w:t>,</w:t>
      </w:r>
      <w:r w:rsidRPr="00324315">
        <w:rPr>
          <w:rFonts w:asciiTheme="majorHAnsi" w:hAnsiTheme="majorHAnsi"/>
          <w:sz w:val="24"/>
          <w:szCs w:val="24"/>
        </w:rPr>
        <w:t xml:space="preserve"> con continuità</w:t>
      </w:r>
      <w:r>
        <w:rPr>
          <w:rFonts w:asciiTheme="majorHAnsi" w:hAnsiTheme="majorHAnsi"/>
          <w:sz w:val="24"/>
          <w:szCs w:val="24"/>
        </w:rPr>
        <w:t>,</w:t>
      </w:r>
      <w:r w:rsidRPr="00324315">
        <w:rPr>
          <w:rFonts w:asciiTheme="majorHAnsi" w:hAnsiTheme="majorHAnsi"/>
          <w:sz w:val="24"/>
          <w:szCs w:val="24"/>
        </w:rPr>
        <w:t xml:space="preserve"> di un </w:t>
      </w:r>
      <w:r w:rsidRPr="00324315">
        <w:rPr>
          <w:rFonts w:asciiTheme="majorHAnsi" w:hAnsiTheme="majorHAnsi"/>
          <w:i/>
          <w:sz w:val="24"/>
          <w:szCs w:val="24"/>
        </w:rPr>
        <w:t>core</w:t>
      </w:r>
      <w:r w:rsidRPr="00324315">
        <w:rPr>
          <w:rFonts w:asciiTheme="majorHAnsi" w:hAnsiTheme="majorHAnsi"/>
          <w:sz w:val="24"/>
          <w:szCs w:val="24"/>
        </w:rPr>
        <w:t xml:space="preserve"> di attività ad alto contenuto professionale e specialistico.</w:t>
      </w:r>
    </w:p>
    <w:p w14:paraId="768CC2AB"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Se a fronte di attivit</w:t>
      </w:r>
      <w:r>
        <w:rPr>
          <w:rFonts w:asciiTheme="majorHAnsi" w:hAnsiTheme="majorHAnsi"/>
          <w:sz w:val="24"/>
          <w:szCs w:val="24"/>
        </w:rPr>
        <w:t>à fortemente standardizzabili e</w:t>
      </w:r>
      <w:r w:rsidRPr="00324315">
        <w:rPr>
          <w:rFonts w:asciiTheme="majorHAnsi" w:hAnsiTheme="majorHAnsi"/>
          <w:sz w:val="24"/>
          <w:szCs w:val="24"/>
        </w:rPr>
        <w:t xml:space="preserve"> a basso fabbisogno di </w:t>
      </w:r>
      <w:r w:rsidRPr="00324315">
        <w:rPr>
          <w:rFonts w:asciiTheme="majorHAnsi" w:hAnsiTheme="majorHAnsi"/>
          <w:iCs/>
          <w:sz w:val="24"/>
          <w:szCs w:val="24"/>
        </w:rPr>
        <w:t>competenze</w:t>
      </w:r>
      <w:r w:rsidRPr="00324315">
        <w:rPr>
          <w:rFonts w:asciiTheme="majorHAnsi" w:hAnsiTheme="majorHAnsi"/>
          <w:sz w:val="24"/>
          <w:szCs w:val="24"/>
        </w:rPr>
        <w:t xml:space="preserve"> ed esperienze, il </w:t>
      </w:r>
      <w:r w:rsidRPr="00BF35A0">
        <w:rPr>
          <w:rFonts w:asciiTheme="majorHAnsi" w:hAnsiTheme="majorHAnsi"/>
          <w:i/>
          <w:sz w:val="24"/>
          <w:szCs w:val="24"/>
        </w:rPr>
        <w:t>turnover</w:t>
      </w:r>
      <w:r w:rsidRPr="00324315">
        <w:rPr>
          <w:rFonts w:asciiTheme="majorHAnsi" w:hAnsiTheme="majorHAnsi"/>
          <w:i/>
          <w:sz w:val="24"/>
          <w:szCs w:val="24"/>
        </w:rPr>
        <w:t xml:space="preserve"> </w:t>
      </w:r>
      <w:r w:rsidRPr="00324315">
        <w:rPr>
          <w:rFonts w:asciiTheme="majorHAnsi" w:hAnsiTheme="majorHAnsi"/>
          <w:sz w:val="24"/>
          <w:szCs w:val="24"/>
        </w:rPr>
        <w:t>viene addirittura programmato ed incentivato, questo fenomeno diventa particolarmente problematico</w:t>
      </w:r>
      <w:r>
        <w:rPr>
          <w:rFonts w:asciiTheme="majorHAnsi" w:hAnsiTheme="majorHAnsi"/>
          <w:sz w:val="24"/>
          <w:szCs w:val="24"/>
        </w:rPr>
        <w:t>,</w:t>
      </w:r>
      <w:r w:rsidRPr="00324315">
        <w:rPr>
          <w:rFonts w:asciiTheme="majorHAnsi" w:hAnsiTheme="majorHAnsi"/>
          <w:sz w:val="24"/>
          <w:szCs w:val="24"/>
        </w:rPr>
        <w:t xml:space="preserve"> e dunque capace di compromettere l’efficacia e l’efficienza perseguibile da un’organizzazione, laddove si gestiscono processi di lavoro complessi e di medio e lungo periodo, che richiedono una competenza ed esperienza specialistica</w:t>
      </w:r>
      <w:r>
        <w:rPr>
          <w:rFonts w:asciiTheme="majorHAnsi" w:hAnsiTheme="majorHAnsi"/>
          <w:sz w:val="24"/>
          <w:szCs w:val="24"/>
        </w:rPr>
        <w:t xml:space="preserve">, </w:t>
      </w:r>
      <w:r w:rsidRPr="00324315">
        <w:rPr>
          <w:rFonts w:asciiTheme="majorHAnsi" w:hAnsiTheme="majorHAnsi"/>
          <w:sz w:val="24"/>
          <w:szCs w:val="24"/>
        </w:rPr>
        <w:t xml:space="preserve">oltre ad una profonda conoscenza del contesto e del </w:t>
      </w:r>
      <w:r w:rsidRPr="00324315">
        <w:rPr>
          <w:rFonts w:asciiTheme="majorHAnsi" w:hAnsiTheme="majorHAnsi"/>
          <w:i/>
          <w:sz w:val="24"/>
          <w:szCs w:val="24"/>
        </w:rPr>
        <w:t>modus operandi</w:t>
      </w:r>
      <w:r w:rsidRPr="00324315">
        <w:rPr>
          <w:rFonts w:asciiTheme="majorHAnsi" w:hAnsiTheme="majorHAnsi"/>
          <w:sz w:val="24"/>
          <w:szCs w:val="24"/>
        </w:rPr>
        <w:t xml:space="preserve"> della propria organizzazione. </w:t>
      </w:r>
    </w:p>
    <w:p w14:paraId="11151ADA"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Sulla base dei dati resi disponibili da</w:t>
      </w:r>
      <w:r>
        <w:rPr>
          <w:rFonts w:asciiTheme="majorHAnsi" w:hAnsiTheme="majorHAnsi"/>
          <w:sz w:val="24"/>
          <w:szCs w:val="24"/>
        </w:rPr>
        <w:t>l CSM, è stata effettuata</w:t>
      </w:r>
      <w:r w:rsidRPr="00324315">
        <w:rPr>
          <w:rFonts w:asciiTheme="majorHAnsi" w:hAnsiTheme="majorHAnsi"/>
          <w:sz w:val="24"/>
          <w:szCs w:val="24"/>
        </w:rPr>
        <w:t xml:space="preserve"> un’</w:t>
      </w:r>
      <w:r w:rsidRPr="00D70D26">
        <w:rPr>
          <w:rFonts w:asciiTheme="majorHAnsi" w:hAnsiTheme="majorHAnsi"/>
          <w:b/>
          <w:bCs/>
          <w:sz w:val="24"/>
          <w:szCs w:val="24"/>
        </w:rPr>
        <w:t xml:space="preserve">analisi del </w:t>
      </w:r>
      <w:r w:rsidRPr="00D70D26">
        <w:rPr>
          <w:rFonts w:asciiTheme="majorHAnsi" w:hAnsiTheme="majorHAnsi"/>
          <w:b/>
          <w:bCs/>
          <w:i/>
          <w:sz w:val="24"/>
          <w:szCs w:val="24"/>
        </w:rPr>
        <w:t>turnover</w:t>
      </w:r>
      <w:r w:rsidRPr="00324315">
        <w:rPr>
          <w:rFonts w:asciiTheme="majorHAnsi" w:hAnsiTheme="majorHAnsi"/>
          <w:i/>
          <w:sz w:val="24"/>
          <w:szCs w:val="24"/>
        </w:rPr>
        <w:t xml:space="preserve"> </w:t>
      </w:r>
      <w:r w:rsidRPr="00324315">
        <w:rPr>
          <w:rFonts w:asciiTheme="majorHAnsi" w:hAnsiTheme="majorHAnsi"/>
          <w:sz w:val="24"/>
          <w:szCs w:val="24"/>
        </w:rPr>
        <w:t xml:space="preserve">in uscita </w:t>
      </w:r>
      <w:r w:rsidRPr="00D70D26">
        <w:rPr>
          <w:rFonts w:asciiTheme="majorHAnsi" w:hAnsiTheme="majorHAnsi"/>
          <w:b/>
          <w:bCs/>
          <w:sz w:val="24"/>
          <w:szCs w:val="24"/>
        </w:rPr>
        <w:t>nei</w:t>
      </w:r>
      <w:r w:rsidRPr="00324315">
        <w:rPr>
          <w:rFonts w:asciiTheme="majorHAnsi" w:hAnsiTheme="majorHAnsi"/>
          <w:sz w:val="24"/>
          <w:szCs w:val="24"/>
        </w:rPr>
        <w:t xml:space="preserve"> </w:t>
      </w:r>
      <w:r w:rsidRPr="00D70D26">
        <w:rPr>
          <w:rFonts w:asciiTheme="majorHAnsi" w:hAnsiTheme="majorHAnsi"/>
          <w:b/>
          <w:bCs/>
          <w:sz w:val="24"/>
          <w:szCs w:val="24"/>
        </w:rPr>
        <w:t>62 Tribunali e nelle</w:t>
      </w:r>
      <w:r>
        <w:rPr>
          <w:rFonts w:asciiTheme="majorHAnsi" w:hAnsiTheme="majorHAnsi"/>
          <w:sz w:val="24"/>
          <w:szCs w:val="24"/>
        </w:rPr>
        <w:t xml:space="preserve"> </w:t>
      </w:r>
      <w:r w:rsidRPr="00D70D26">
        <w:rPr>
          <w:rFonts w:asciiTheme="majorHAnsi" w:hAnsiTheme="majorHAnsi"/>
          <w:b/>
          <w:bCs/>
          <w:sz w:val="24"/>
          <w:szCs w:val="24"/>
        </w:rPr>
        <w:t>16 Corti di Appello del Sud</w:t>
      </w:r>
      <w:r>
        <w:rPr>
          <w:rFonts w:asciiTheme="majorHAnsi" w:hAnsiTheme="majorHAnsi"/>
          <w:sz w:val="24"/>
          <w:szCs w:val="24"/>
        </w:rPr>
        <w:t>.</w:t>
      </w:r>
    </w:p>
    <w:p w14:paraId="71B3D311"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Il fenomeno è stato osservato, per i</w:t>
      </w:r>
      <w:r w:rsidRPr="00324315">
        <w:rPr>
          <w:rFonts w:asciiTheme="majorHAnsi" w:hAnsiTheme="majorHAnsi"/>
          <w:sz w:val="24"/>
          <w:szCs w:val="24"/>
        </w:rPr>
        <w:t xml:space="preserve"> </w:t>
      </w:r>
      <w:r>
        <w:rPr>
          <w:rFonts w:asciiTheme="majorHAnsi" w:hAnsiTheme="majorHAnsi"/>
          <w:sz w:val="24"/>
          <w:szCs w:val="24"/>
        </w:rPr>
        <w:t>Tribunali</w:t>
      </w:r>
      <w:r w:rsidRPr="00324315">
        <w:rPr>
          <w:rFonts w:asciiTheme="majorHAnsi" w:hAnsiTheme="majorHAnsi"/>
          <w:sz w:val="24"/>
          <w:szCs w:val="24"/>
        </w:rPr>
        <w:t xml:space="preserve">, in relazione </w:t>
      </w:r>
      <w:r>
        <w:rPr>
          <w:rFonts w:asciiTheme="majorHAnsi" w:hAnsiTheme="majorHAnsi"/>
          <w:sz w:val="24"/>
          <w:szCs w:val="24"/>
        </w:rPr>
        <w:t>a due aspetti strutturali:</w:t>
      </w:r>
    </w:p>
    <w:p w14:paraId="1AB52405" w14:textId="77777777" w:rsidR="006916FF" w:rsidRPr="00D276D4" w:rsidRDefault="006916FF" w:rsidP="006916FF">
      <w:pPr>
        <w:pStyle w:val="Paragrafoelenco"/>
        <w:numPr>
          <w:ilvl w:val="0"/>
          <w:numId w:val="23"/>
        </w:numPr>
        <w:spacing w:before="60" w:after="60" w:line="360" w:lineRule="exact"/>
        <w:jc w:val="both"/>
        <w:rPr>
          <w:rFonts w:asciiTheme="majorHAnsi" w:hAnsiTheme="majorHAnsi"/>
          <w:sz w:val="24"/>
          <w:szCs w:val="24"/>
        </w:rPr>
      </w:pPr>
      <w:r w:rsidRPr="00D276D4">
        <w:rPr>
          <w:rFonts w:asciiTheme="majorHAnsi" w:hAnsiTheme="majorHAnsi"/>
          <w:sz w:val="24"/>
          <w:szCs w:val="24"/>
        </w:rPr>
        <w:t>le dimensioni degli Uffici;</w:t>
      </w:r>
    </w:p>
    <w:p w14:paraId="32339C93" w14:textId="77777777" w:rsidR="006916FF" w:rsidRPr="00D276D4" w:rsidRDefault="006916FF" w:rsidP="006916FF">
      <w:pPr>
        <w:pStyle w:val="Paragrafoelenco"/>
        <w:numPr>
          <w:ilvl w:val="0"/>
          <w:numId w:val="23"/>
        </w:numPr>
        <w:spacing w:before="60" w:after="60" w:line="360" w:lineRule="exact"/>
        <w:jc w:val="both"/>
        <w:rPr>
          <w:rFonts w:asciiTheme="majorHAnsi" w:hAnsiTheme="majorHAnsi"/>
          <w:sz w:val="24"/>
          <w:szCs w:val="24"/>
        </w:rPr>
      </w:pPr>
      <w:r w:rsidRPr="00D276D4">
        <w:rPr>
          <w:rFonts w:asciiTheme="majorHAnsi" w:hAnsiTheme="majorHAnsi"/>
          <w:sz w:val="24"/>
          <w:szCs w:val="24"/>
        </w:rPr>
        <w:t>le caratteristiche del contesto territoriale di appartenenza.</w:t>
      </w:r>
    </w:p>
    <w:p w14:paraId="010A7532"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Si tratta di aspetti di tipo “ambientale”, introdotti come contributo all’approfondimento del fenomeno del </w:t>
      </w:r>
      <w:r w:rsidRPr="00BF35A0">
        <w:rPr>
          <w:rFonts w:asciiTheme="majorHAnsi" w:hAnsiTheme="majorHAnsi"/>
          <w:i/>
          <w:sz w:val="24"/>
          <w:szCs w:val="24"/>
        </w:rPr>
        <w:t>turnover</w:t>
      </w:r>
      <w:r w:rsidRPr="00324315">
        <w:rPr>
          <w:rFonts w:asciiTheme="majorHAnsi" w:hAnsiTheme="majorHAnsi"/>
          <w:sz w:val="24"/>
          <w:szCs w:val="24"/>
        </w:rPr>
        <w:t xml:space="preserve"> e alla definizione dei tratti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in cui si presenta in maniera più incisiva.</w:t>
      </w:r>
    </w:p>
    <w:p w14:paraId="425B71A7" w14:textId="77777777" w:rsidR="006916FF" w:rsidRPr="00446DA5" w:rsidRDefault="006916FF" w:rsidP="00446DA5">
      <w:bookmarkStart w:id="42" w:name="_Toc95154089"/>
      <w:bookmarkStart w:id="43" w:name="_Toc95154163"/>
      <w:bookmarkStart w:id="44" w:name="_Toc95154974"/>
      <w:bookmarkStart w:id="45" w:name="_Toc95227847"/>
      <w:bookmarkStart w:id="46" w:name="_Toc95234657"/>
      <w:bookmarkStart w:id="47" w:name="_Toc95240653"/>
      <w:bookmarkStart w:id="48" w:name="_Toc91539594"/>
      <w:bookmarkEnd w:id="42"/>
      <w:bookmarkEnd w:id="43"/>
      <w:bookmarkEnd w:id="44"/>
      <w:bookmarkEnd w:id="45"/>
      <w:bookmarkEnd w:id="46"/>
      <w:bookmarkEnd w:id="47"/>
    </w:p>
    <w:p w14:paraId="4923E839" w14:textId="77777777" w:rsidR="006916FF" w:rsidRDefault="006916FF" w:rsidP="006916FF">
      <w:pPr>
        <w:rPr>
          <w:rFonts w:asciiTheme="majorHAnsi" w:eastAsiaTheme="majorEastAsia" w:hAnsiTheme="majorHAnsi" w:cstheme="majorBidi"/>
          <w:b/>
          <w:color w:val="4472C4" w:themeColor="accent5"/>
          <w:sz w:val="28"/>
          <w:szCs w:val="26"/>
          <w:highlight w:val="lightGray"/>
        </w:rPr>
      </w:pPr>
      <w:r>
        <w:rPr>
          <w:highlight w:val="lightGray"/>
        </w:rPr>
        <w:br w:type="page"/>
      </w:r>
    </w:p>
    <w:p w14:paraId="29FD8605" w14:textId="77777777" w:rsidR="00446DA5" w:rsidRPr="00446DA5" w:rsidRDefault="00446DA5" w:rsidP="00446DA5">
      <w:pPr>
        <w:pStyle w:val="Paragrafoelenco"/>
        <w:keepNext/>
        <w:keepLines/>
        <w:numPr>
          <w:ilvl w:val="0"/>
          <w:numId w:val="26"/>
        </w:numPr>
        <w:spacing w:before="40" w:after="0"/>
        <w:outlineLvl w:val="1"/>
        <w:rPr>
          <w:rFonts w:asciiTheme="majorHAnsi" w:eastAsiaTheme="majorEastAsia" w:hAnsiTheme="majorHAnsi" w:cstheme="majorBidi"/>
          <w:b/>
          <w:vanish/>
          <w:color w:val="4472C4" w:themeColor="accent5"/>
          <w:sz w:val="28"/>
          <w:szCs w:val="26"/>
        </w:rPr>
      </w:pPr>
      <w:bookmarkStart w:id="49" w:name="_Toc95299327"/>
      <w:bookmarkStart w:id="50" w:name="_Toc95300124"/>
      <w:bookmarkStart w:id="51" w:name="_Toc95386548"/>
      <w:bookmarkEnd w:id="49"/>
      <w:bookmarkEnd w:id="50"/>
      <w:bookmarkEnd w:id="51"/>
    </w:p>
    <w:p w14:paraId="0190BF0F" w14:textId="1B6C6F7B" w:rsidR="006916FF" w:rsidRPr="00930D1B" w:rsidRDefault="006916FF" w:rsidP="00446DA5">
      <w:pPr>
        <w:pStyle w:val="Titolo2"/>
      </w:pPr>
      <w:bookmarkStart w:id="52" w:name="_Toc95386549"/>
      <w:r w:rsidRPr="00930D1B">
        <w:t xml:space="preserve">Il fenomeno del </w:t>
      </w:r>
      <w:r w:rsidRPr="00BF35A0">
        <w:rPr>
          <w:i/>
        </w:rPr>
        <w:t>turnover</w:t>
      </w:r>
      <w:r w:rsidRPr="00930D1B">
        <w:t xml:space="preserve"> nei Tribunali e nelle Corti di Appello del Sud</w:t>
      </w:r>
      <w:bookmarkEnd w:id="52"/>
      <w:r w:rsidRPr="00930D1B">
        <w:t xml:space="preserve"> </w:t>
      </w:r>
      <w:bookmarkEnd w:id="48"/>
    </w:p>
    <w:p w14:paraId="28FE4897"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CSM ha fornito i dati del </w:t>
      </w:r>
      <w:r w:rsidRPr="00BF35A0">
        <w:rPr>
          <w:rFonts w:asciiTheme="majorHAnsi" w:hAnsiTheme="majorHAnsi"/>
          <w:i/>
          <w:sz w:val="24"/>
          <w:szCs w:val="24"/>
        </w:rPr>
        <w:t>turnover</w:t>
      </w:r>
      <w:r w:rsidRPr="00324315">
        <w:rPr>
          <w:rFonts w:asciiTheme="majorHAnsi" w:hAnsiTheme="majorHAnsi"/>
          <w:sz w:val="24"/>
          <w:szCs w:val="24"/>
        </w:rPr>
        <w:t xml:space="preserve"> relativi al periodo 2014-2020, ottenuti sommando i valori degli indicatori per ciascun anno</w:t>
      </w:r>
      <w:r w:rsidRPr="00324315">
        <w:rPr>
          <w:rFonts w:asciiTheme="majorHAnsi" w:hAnsiTheme="majorHAnsi"/>
          <w:sz w:val="24"/>
          <w:szCs w:val="24"/>
          <w:vertAlign w:val="superscript"/>
        </w:rPr>
        <w:footnoteReference w:id="14"/>
      </w:r>
      <w:r w:rsidRPr="00324315">
        <w:rPr>
          <w:rFonts w:asciiTheme="majorHAnsi" w:hAnsiTheme="majorHAnsi"/>
          <w:sz w:val="24"/>
          <w:szCs w:val="24"/>
        </w:rPr>
        <w:t xml:space="preserve">, calcolati secondo la seguente formula: </w:t>
      </w:r>
    </w:p>
    <w:p w14:paraId="3E338DCB" w14:textId="77777777" w:rsidR="006916FF" w:rsidRPr="00324315" w:rsidRDefault="006916FF" w:rsidP="006916FF">
      <w:pPr>
        <w:spacing w:before="60" w:after="60" w:line="360" w:lineRule="exact"/>
        <w:jc w:val="both"/>
        <w:rPr>
          <w:rFonts w:asciiTheme="majorHAnsi" w:hAnsiTheme="majorHAnsi"/>
          <w:sz w:val="24"/>
          <w:szCs w:val="24"/>
        </w:rPr>
      </w:pPr>
    </w:p>
    <w:p w14:paraId="5AD367EB" w14:textId="77777777" w:rsidR="006916FF" w:rsidRDefault="006916FF" w:rsidP="006916FF">
      <w:pPr>
        <w:spacing w:before="60" w:after="60" w:line="360" w:lineRule="exact"/>
        <w:jc w:val="center"/>
        <w:rPr>
          <w:rFonts w:asciiTheme="majorHAnsi" w:hAnsiTheme="majorHAnsi"/>
          <w:b/>
          <w:bCs/>
          <w:i/>
          <w:sz w:val="24"/>
          <w:szCs w:val="24"/>
        </w:rPr>
      </w:pPr>
      <w:r w:rsidRPr="003505E5">
        <w:rPr>
          <w:rFonts w:asciiTheme="majorHAnsi" w:hAnsiTheme="majorHAnsi"/>
          <w:b/>
          <w:bCs/>
          <w:i/>
          <w:sz w:val="24"/>
          <w:szCs w:val="24"/>
        </w:rPr>
        <w:t>(n. usciti nel periodo per tramutamento o fuori ruolo o per cessazione / organico inizio periodo)*100</w:t>
      </w:r>
    </w:p>
    <w:p w14:paraId="7B468952" w14:textId="77777777" w:rsidR="006916FF" w:rsidRPr="003505E5" w:rsidRDefault="006916FF" w:rsidP="006916FF">
      <w:pPr>
        <w:spacing w:before="60" w:after="60" w:line="360" w:lineRule="exact"/>
        <w:jc w:val="center"/>
        <w:rPr>
          <w:rFonts w:asciiTheme="majorHAnsi" w:hAnsiTheme="majorHAnsi"/>
          <w:b/>
          <w:bCs/>
          <w:i/>
          <w:sz w:val="24"/>
          <w:szCs w:val="24"/>
        </w:rPr>
      </w:pPr>
    </w:p>
    <w:p w14:paraId="5C0EFEA8"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L’indicatore assume valore 0 quando, nell’arco di tempo considerato, nessuna movimentazione in uscita si è verificata nell’Ufficio e cresce con l’aumentare del numero di uscite. Assume valore 100, invece, quanto vi è stato un flusso di movimentazione in uscita pari al numero dei magistrati in organico.</w:t>
      </w:r>
    </w:p>
    <w:p w14:paraId="464C5437" w14:textId="77777777" w:rsidR="006916FF" w:rsidRPr="00191469"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Per consentire una rappresentazione sintetica dei dati, i valori percentuali attribuiti a ciascun Tribunale sono stati ricondotti in </w:t>
      </w:r>
      <w:r w:rsidRPr="00324315">
        <w:rPr>
          <w:rFonts w:asciiTheme="majorHAnsi" w:hAnsiTheme="majorHAnsi"/>
          <w:i/>
          <w:sz w:val="24"/>
          <w:szCs w:val="24"/>
        </w:rPr>
        <w:t xml:space="preserve">range </w:t>
      </w:r>
      <w:r>
        <w:rPr>
          <w:rFonts w:asciiTheme="majorHAnsi" w:hAnsiTheme="majorHAnsi"/>
          <w:sz w:val="24"/>
          <w:szCs w:val="24"/>
        </w:rPr>
        <w:t>di variazione (</w:t>
      </w:r>
      <w:r w:rsidRPr="00FB16F8">
        <w:rPr>
          <w:rFonts w:asciiTheme="majorHAnsi" w:hAnsiTheme="majorHAnsi"/>
          <w:b/>
          <w:bCs/>
          <w:sz w:val="24"/>
          <w:szCs w:val="24"/>
        </w:rPr>
        <w:t>Tav. 7</w:t>
      </w:r>
      <w:r w:rsidRPr="00324315">
        <w:rPr>
          <w:rFonts w:asciiTheme="majorHAnsi" w:hAnsiTheme="majorHAnsi"/>
          <w:sz w:val="24"/>
          <w:szCs w:val="24"/>
        </w:rPr>
        <w:t>).</w:t>
      </w:r>
    </w:p>
    <w:p w14:paraId="79478C02" w14:textId="77777777" w:rsidR="006916FF" w:rsidRPr="00FB16F8"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sidRPr="00FB16F8">
        <w:rPr>
          <w:rFonts w:asciiTheme="majorHAnsi" w:hAnsiTheme="majorHAnsi"/>
          <w:b/>
          <w:bCs/>
          <w:i/>
          <w:color w:val="1F3864" w:themeColor="accent5" w:themeShade="80"/>
          <w:sz w:val="20"/>
          <w:szCs w:val="20"/>
        </w:rPr>
        <w:t>Tav. 7 – Tasso di turnover in uscita nei Tribunali del Sud Italia</w:t>
      </w:r>
    </w:p>
    <w:tbl>
      <w:tblPr>
        <w:tblStyle w:val="Tabellasemplice41"/>
        <w:tblW w:w="5000" w:type="pct"/>
        <w:tblLook w:val="04A0" w:firstRow="1" w:lastRow="0" w:firstColumn="1" w:lastColumn="0" w:noHBand="0" w:noVBand="1"/>
      </w:tblPr>
      <w:tblGrid>
        <w:gridCol w:w="4819"/>
        <w:gridCol w:w="4819"/>
      </w:tblGrid>
      <w:tr w:rsidR="006916FF" w:rsidRPr="00BF1CFF" w14:paraId="34821BCA" w14:textId="77777777" w:rsidTr="00583C47">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0" w:type="pct"/>
            <w:shd w:val="clear" w:color="auto" w:fill="1F3864" w:themeFill="accent5" w:themeFillShade="80"/>
            <w:noWrap/>
            <w:hideMark/>
          </w:tcPr>
          <w:p w14:paraId="48D31440" w14:textId="77777777" w:rsidR="006916FF" w:rsidRPr="00191469" w:rsidRDefault="006916FF" w:rsidP="00583C47">
            <w:pPr>
              <w:spacing w:beforeLines="60" w:before="144" w:afterLines="60" w:after="144"/>
              <w:rPr>
                <w:rFonts w:asciiTheme="majorHAnsi" w:hAnsiTheme="majorHAnsi"/>
                <w:color w:val="FFFFFF" w:themeColor="background1"/>
                <w:sz w:val="20"/>
                <w:szCs w:val="20"/>
              </w:rPr>
            </w:pPr>
            <w:r w:rsidRPr="00191469">
              <w:rPr>
                <w:rFonts w:asciiTheme="majorHAnsi" w:hAnsiTheme="majorHAnsi"/>
                <w:color w:val="FFFFFF" w:themeColor="background1"/>
                <w:sz w:val="20"/>
                <w:szCs w:val="20"/>
              </w:rPr>
              <w:t xml:space="preserve">Tasso di </w:t>
            </w:r>
            <w:r w:rsidRPr="00191469">
              <w:rPr>
                <w:rFonts w:asciiTheme="majorHAnsi" w:hAnsiTheme="majorHAnsi"/>
                <w:i/>
                <w:color w:val="FFFFFF" w:themeColor="background1"/>
                <w:sz w:val="20"/>
                <w:szCs w:val="20"/>
              </w:rPr>
              <w:t>turnover</w:t>
            </w:r>
            <w:r w:rsidRPr="00191469">
              <w:rPr>
                <w:rFonts w:asciiTheme="majorHAnsi" w:hAnsiTheme="majorHAnsi"/>
                <w:color w:val="FFFFFF" w:themeColor="background1"/>
                <w:sz w:val="20"/>
                <w:szCs w:val="20"/>
              </w:rPr>
              <w:t xml:space="preserve"> in uscita</w:t>
            </w:r>
          </w:p>
        </w:tc>
        <w:tc>
          <w:tcPr>
            <w:tcW w:w="2500" w:type="pct"/>
            <w:shd w:val="clear" w:color="auto" w:fill="1F3864" w:themeFill="accent5" w:themeFillShade="80"/>
            <w:noWrap/>
            <w:hideMark/>
          </w:tcPr>
          <w:p w14:paraId="64BCA7E6" w14:textId="77777777" w:rsidR="006916FF" w:rsidRPr="00191469"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191469">
              <w:rPr>
                <w:rFonts w:asciiTheme="majorHAnsi" w:hAnsiTheme="majorHAnsi"/>
                <w:color w:val="FFFFFF" w:themeColor="background1"/>
                <w:sz w:val="20"/>
                <w:szCs w:val="20"/>
              </w:rPr>
              <w:t>N. Tribunali</w:t>
            </w:r>
          </w:p>
        </w:tc>
      </w:tr>
      <w:tr w:rsidR="006916FF" w:rsidRPr="003E422F" w14:paraId="130C5689"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0" w:type="pct"/>
            <w:noWrap/>
            <w:hideMark/>
          </w:tcPr>
          <w:p w14:paraId="7E70EA2C" w14:textId="77777777" w:rsidR="006916FF" w:rsidRPr="006E3506" w:rsidRDefault="006916FF" w:rsidP="00583C47">
            <w:pPr>
              <w:spacing w:beforeLines="60" w:before="144" w:afterLines="60" w:after="144"/>
              <w:jc w:val="both"/>
              <w:rPr>
                <w:rFonts w:asciiTheme="majorHAnsi" w:hAnsiTheme="majorHAnsi"/>
                <w:b w:val="0"/>
                <w:bCs w:val="0"/>
              </w:rPr>
            </w:pPr>
            <w:r w:rsidRPr="006E3506">
              <w:rPr>
                <w:rFonts w:asciiTheme="majorHAnsi" w:hAnsiTheme="majorHAnsi"/>
                <w:b w:val="0"/>
                <w:bCs w:val="0"/>
              </w:rPr>
              <w:t>fino al 50%</w:t>
            </w:r>
          </w:p>
        </w:tc>
        <w:tc>
          <w:tcPr>
            <w:tcW w:w="2500" w:type="pct"/>
            <w:noWrap/>
            <w:hideMark/>
          </w:tcPr>
          <w:p w14:paraId="4CD4995D"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6E3506">
              <w:rPr>
                <w:rFonts w:asciiTheme="majorHAnsi" w:hAnsiTheme="majorHAnsi"/>
              </w:rPr>
              <w:t>14</w:t>
            </w:r>
          </w:p>
        </w:tc>
      </w:tr>
      <w:tr w:rsidR="006916FF" w:rsidRPr="003E422F" w14:paraId="79063ED3" w14:textId="77777777" w:rsidTr="00583C47">
        <w:trPr>
          <w:trHeight w:val="295"/>
        </w:trPr>
        <w:tc>
          <w:tcPr>
            <w:cnfStyle w:val="001000000000" w:firstRow="0" w:lastRow="0" w:firstColumn="1" w:lastColumn="0" w:oddVBand="0" w:evenVBand="0" w:oddHBand="0" w:evenHBand="0" w:firstRowFirstColumn="0" w:firstRowLastColumn="0" w:lastRowFirstColumn="0" w:lastRowLastColumn="0"/>
            <w:tcW w:w="2500" w:type="pct"/>
            <w:noWrap/>
            <w:hideMark/>
          </w:tcPr>
          <w:p w14:paraId="5B607FC3" w14:textId="77777777" w:rsidR="006916FF" w:rsidRPr="006E3506" w:rsidRDefault="006916FF" w:rsidP="00583C47">
            <w:pPr>
              <w:spacing w:beforeLines="60" w:before="144" w:afterLines="60" w:after="144"/>
              <w:jc w:val="both"/>
              <w:rPr>
                <w:rFonts w:asciiTheme="majorHAnsi" w:hAnsiTheme="majorHAnsi"/>
                <w:b w:val="0"/>
                <w:bCs w:val="0"/>
              </w:rPr>
            </w:pPr>
            <w:r w:rsidRPr="006E3506">
              <w:rPr>
                <w:rFonts w:asciiTheme="majorHAnsi" w:hAnsiTheme="majorHAnsi"/>
                <w:b w:val="0"/>
                <w:bCs w:val="0"/>
              </w:rPr>
              <w:t>51%</w:t>
            </w:r>
            <w:r>
              <w:rPr>
                <w:rFonts w:asciiTheme="majorHAnsi" w:hAnsiTheme="majorHAnsi"/>
                <w:b w:val="0"/>
                <w:bCs w:val="0"/>
              </w:rPr>
              <w:t xml:space="preserve"> </w:t>
            </w:r>
            <w:r w:rsidRPr="006E3506">
              <w:rPr>
                <w:rFonts w:asciiTheme="majorHAnsi" w:hAnsiTheme="majorHAnsi"/>
                <w:b w:val="0"/>
                <w:bCs w:val="0"/>
              </w:rPr>
              <w:t>-</w:t>
            </w:r>
            <w:r>
              <w:rPr>
                <w:rFonts w:asciiTheme="majorHAnsi" w:hAnsiTheme="majorHAnsi"/>
                <w:b w:val="0"/>
                <w:bCs w:val="0"/>
              </w:rPr>
              <w:t xml:space="preserve"> </w:t>
            </w:r>
            <w:r w:rsidRPr="006E3506">
              <w:rPr>
                <w:rFonts w:asciiTheme="majorHAnsi" w:hAnsiTheme="majorHAnsi"/>
                <w:b w:val="0"/>
                <w:bCs w:val="0"/>
              </w:rPr>
              <w:t>75%</w:t>
            </w:r>
          </w:p>
        </w:tc>
        <w:tc>
          <w:tcPr>
            <w:tcW w:w="2500" w:type="pct"/>
            <w:noWrap/>
            <w:hideMark/>
          </w:tcPr>
          <w:p w14:paraId="20124C4F" w14:textId="77777777" w:rsidR="006916FF" w:rsidRPr="006E350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6E3506">
              <w:rPr>
                <w:rFonts w:asciiTheme="majorHAnsi" w:hAnsiTheme="majorHAnsi"/>
              </w:rPr>
              <w:t>18</w:t>
            </w:r>
          </w:p>
        </w:tc>
      </w:tr>
      <w:tr w:rsidR="006916FF" w:rsidRPr="003E422F" w14:paraId="514C1522"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0" w:type="pct"/>
            <w:noWrap/>
            <w:hideMark/>
          </w:tcPr>
          <w:p w14:paraId="7FA51378" w14:textId="77777777" w:rsidR="006916FF" w:rsidRPr="006E3506" w:rsidRDefault="006916FF" w:rsidP="00583C47">
            <w:pPr>
              <w:spacing w:beforeLines="60" w:before="144" w:afterLines="60" w:after="144"/>
              <w:jc w:val="both"/>
              <w:rPr>
                <w:rFonts w:asciiTheme="majorHAnsi" w:hAnsiTheme="majorHAnsi"/>
                <w:b w:val="0"/>
                <w:bCs w:val="0"/>
              </w:rPr>
            </w:pPr>
            <w:r w:rsidRPr="006E3506">
              <w:rPr>
                <w:rFonts w:asciiTheme="majorHAnsi" w:hAnsiTheme="majorHAnsi"/>
                <w:b w:val="0"/>
                <w:bCs w:val="0"/>
              </w:rPr>
              <w:t>76%</w:t>
            </w:r>
            <w:r>
              <w:rPr>
                <w:rFonts w:asciiTheme="majorHAnsi" w:hAnsiTheme="majorHAnsi"/>
                <w:b w:val="0"/>
                <w:bCs w:val="0"/>
              </w:rPr>
              <w:t xml:space="preserve"> </w:t>
            </w:r>
            <w:r w:rsidRPr="006E3506">
              <w:rPr>
                <w:rFonts w:asciiTheme="majorHAnsi" w:hAnsiTheme="majorHAnsi"/>
                <w:b w:val="0"/>
                <w:bCs w:val="0"/>
              </w:rPr>
              <w:t>-</w:t>
            </w:r>
            <w:r>
              <w:rPr>
                <w:rFonts w:asciiTheme="majorHAnsi" w:hAnsiTheme="majorHAnsi"/>
                <w:b w:val="0"/>
                <w:bCs w:val="0"/>
              </w:rPr>
              <w:t xml:space="preserve"> </w:t>
            </w:r>
            <w:r w:rsidRPr="006E3506">
              <w:rPr>
                <w:rFonts w:asciiTheme="majorHAnsi" w:hAnsiTheme="majorHAnsi"/>
                <w:b w:val="0"/>
                <w:bCs w:val="0"/>
              </w:rPr>
              <w:t>100%</w:t>
            </w:r>
          </w:p>
        </w:tc>
        <w:tc>
          <w:tcPr>
            <w:tcW w:w="2500" w:type="pct"/>
            <w:noWrap/>
            <w:hideMark/>
          </w:tcPr>
          <w:p w14:paraId="7AE8D54E"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6E3506">
              <w:rPr>
                <w:rFonts w:asciiTheme="majorHAnsi" w:hAnsiTheme="majorHAnsi"/>
              </w:rPr>
              <w:t>15</w:t>
            </w:r>
          </w:p>
        </w:tc>
      </w:tr>
      <w:tr w:rsidR="006916FF" w:rsidRPr="003E422F" w14:paraId="53B0D711" w14:textId="77777777" w:rsidTr="00583C47">
        <w:trPr>
          <w:trHeight w:val="295"/>
        </w:trPr>
        <w:tc>
          <w:tcPr>
            <w:cnfStyle w:val="001000000000" w:firstRow="0" w:lastRow="0" w:firstColumn="1" w:lastColumn="0" w:oddVBand="0" w:evenVBand="0" w:oddHBand="0" w:evenHBand="0" w:firstRowFirstColumn="0" w:firstRowLastColumn="0" w:lastRowFirstColumn="0" w:lastRowLastColumn="0"/>
            <w:tcW w:w="2500" w:type="pct"/>
            <w:noWrap/>
            <w:hideMark/>
          </w:tcPr>
          <w:p w14:paraId="6ED3A6AB" w14:textId="77777777" w:rsidR="006916FF" w:rsidRPr="006E3506" w:rsidRDefault="006916FF" w:rsidP="00583C47">
            <w:pPr>
              <w:spacing w:beforeLines="60" w:before="144" w:afterLines="60" w:after="144"/>
              <w:jc w:val="both"/>
              <w:rPr>
                <w:rFonts w:asciiTheme="majorHAnsi" w:hAnsiTheme="majorHAnsi"/>
                <w:b w:val="0"/>
                <w:bCs w:val="0"/>
              </w:rPr>
            </w:pPr>
            <w:r w:rsidRPr="006E3506">
              <w:rPr>
                <w:rFonts w:asciiTheme="majorHAnsi" w:hAnsiTheme="majorHAnsi"/>
                <w:b w:val="0"/>
                <w:bCs w:val="0"/>
              </w:rPr>
              <w:t>oltre 100%</w:t>
            </w:r>
          </w:p>
        </w:tc>
        <w:tc>
          <w:tcPr>
            <w:tcW w:w="2500" w:type="pct"/>
            <w:noWrap/>
            <w:hideMark/>
          </w:tcPr>
          <w:p w14:paraId="48ADEED9" w14:textId="77777777" w:rsidR="006916FF" w:rsidRPr="006E350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rPr>
            </w:pPr>
            <w:r w:rsidRPr="006E3506">
              <w:rPr>
                <w:rFonts w:asciiTheme="majorHAnsi" w:hAnsiTheme="majorHAnsi"/>
              </w:rPr>
              <w:t>15</w:t>
            </w:r>
          </w:p>
        </w:tc>
      </w:tr>
      <w:tr w:rsidR="006916FF" w:rsidRPr="003E422F" w14:paraId="6215C972"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0" w:type="pct"/>
            <w:noWrap/>
          </w:tcPr>
          <w:p w14:paraId="42379805" w14:textId="77777777" w:rsidR="006916FF" w:rsidRPr="006E3506" w:rsidRDefault="006916FF" w:rsidP="00583C47">
            <w:pPr>
              <w:spacing w:beforeLines="60" w:before="144" w:afterLines="60" w:after="144"/>
              <w:jc w:val="both"/>
              <w:rPr>
                <w:rFonts w:asciiTheme="majorHAnsi" w:hAnsiTheme="majorHAnsi"/>
                <w:b w:val="0"/>
                <w:bCs w:val="0"/>
              </w:rPr>
            </w:pPr>
            <w:r w:rsidRPr="006E3506">
              <w:rPr>
                <w:rFonts w:asciiTheme="majorHAnsi" w:hAnsiTheme="majorHAnsi"/>
                <w:b w:val="0"/>
                <w:bCs w:val="0"/>
              </w:rPr>
              <w:t>Totale</w:t>
            </w:r>
          </w:p>
        </w:tc>
        <w:tc>
          <w:tcPr>
            <w:tcW w:w="2500" w:type="pct"/>
            <w:noWrap/>
          </w:tcPr>
          <w:p w14:paraId="69CFC06B"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rPr>
            </w:pPr>
            <w:r w:rsidRPr="006E3506">
              <w:rPr>
                <w:rFonts w:asciiTheme="majorHAnsi" w:hAnsiTheme="majorHAnsi"/>
              </w:rPr>
              <w:t>62</w:t>
            </w:r>
          </w:p>
        </w:tc>
      </w:tr>
    </w:tbl>
    <w:p w14:paraId="78DE0EED"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Nel periodo considerato</w:t>
      </w:r>
      <w:r>
        <w:rPr>
          <w:rFonts w:asciiTheme="majorHAnsi" w:hAnsiTheme="majorHAnsi"/>
          <w:sz w:val="24"/>
          <w:szCs w:val="24"/>
        </w:rPr>
        <w:t>,</w:t>
      </w:r>
      <w:r w:rsidRPr="00324315">
        <w:rPr>
          <w:rFonts w:asciiTheme="majorHAnsi" w:hAnsiTheme="majorHAnsi"/>
          <w:sz w:val="24"/>
          <w:szCs w:val="24"/>
        </w:rPr>
        <w:t xml:space="preserve"> il </w:t>
      </w:r>
      <w:r w:rsidRPr="00BF35A0">
        <w:rPr>
          <w:rFonts w:asciiTheme="majorHAnsi" w:hAnsiTheme="majorHAnsi"/>
          <w:i/>
          <w:sz w:val="24"/>
          <w:szCs w:val="24"/>
        </w:rPr>
        <w:t>turnover</w:t>
      </w:r>
      <w:r w:rsidRPr="00324315">
        <w:rPr>
          <w:rFonts w:asciiTheme="majorHAnsi" w:hAnsiTheme="majorHAnsi"/>
          <w:sz w:val="24"/>
          <w:szCs w:val="24"/>
        </w:rPr>
        <w:t xml:space="preserve"> non è mai assente ed è evidente come sia molto sostenuto nella larga parte dei </w:t>
      </w:r>
      <w:r>
        <w:rPr>
          <w:rFonts w:asciiTheme="majorHAnsi" w:hAnsiTheme="majorHAnsi"/>
          <w:sz w:val="24"/>
          <w:szCs w:val="24"/>
        </w:rPr>
        <w:t>T</w:t>
      </w:r>
      <w:r w:rsidRPr="00324315">
        <w:rPr>
          <w:rFonts w:asciiTheme="majorHAnsi" w:hAnsiTheme="majorHAnsi"/>
          <w:sz w:val="24"/>
          <w:szCs w:val="24"/>
        </w:rPr>
        <w:t xml:space="preserve">ribunali, con valori superiori al 75% in circa la metà degli </w:t>
      </w:r>
      <w:r>
        <w:rPr>
          <w:rFonts w:asciiTheme="majorHAnsi" w:hAnsiTheme="majorHAnsi"/>
          <w:sz w:val="24"/>
          <w:szCs w:val="24"/>
        </w:rPr>
        <w:t>U</w:t>
      </w:r>
      <w:r w:rsidRPr="00324315">
        <w:rPr>
          <w:rFonts w:asciiTheme="majorHAnsi" w:hAnsiTheme="majorHAnsi"/>
          <w:sz w:val="24"/>
          <w:szCs w:val="24"/>
        </w:rPr>
        <w:t xml:space="preserve">ffici </w:t>
      </w:r>
      <w:r>
        <w:rPr>
          <w:rFonts w:asciiTheme="majorHAnsi" w:hAnsiTheme="majorHAnsi"/>
          <w:sz w:val="24"/>
          <w:szCs w:val="24"/>
        </w:rPr>
        <w:t>g</w:t>
      </w:r>
      <w:r w:rsidRPr="00324315">
        <w:rPr>
          <w:rFonts w:asciiTheme="majorHAnsi" w:hAnsiTheme="majorHAnsi"/>
          <w:sz w:val="24"/>
          <w:szCs w:val="24"/>
        </w:rPr>
        <w:t>iudiziari. I valori minimi osservati, intorno al 30%-33%, riguardano solo tre casi ed anch’essi</w:t>
      </w:r>
      <w:r>
        <w:rPr>
          <w:rFonts w:asciiTheme="majorHAnsi" w:hAnsiTheme="majorHAnsi"/>
          <w:sz w:val="24"/>
          <w:szCs w:val="24"/>
        </w:rPr>
        <w:t xml:space="preserve">, comunque, </w:t>
      </w:r>
      <w:r w:rsidRPr="00324315">
        <w:rPr>
          <w:rFonts w:asciiTheme="majorHAnsi" w:hAnsiTheme="majorHAnsi"/>
          <w:sz w:val="24"/>
          <w:szCs w:val="24"/>
        </w:rPr>
        <w:t xml:space="preserve">non sono valutabili, in termini gestionali, come irrilevanti. </w:t>
      </w:r>
    </w:p>
    <w:p w14:paraId="79EF853E"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D’</w:t>
      </w:r>
      <w:r>
        <w:rPr>
          <w:rFonts w:asciiTheme="majorHAnsi" w:hAnsiTheme="majorHAnsi"/>
          <w:sz w:val="24"/>
          <w:szCs w:val="24"/>
        </w:rPr>
        <w:t xml:space="preserve">altra parte, </w:t>
      </w:r>
      <w:r w:rsidRPr="008D3580">
        <w:rPr>
          <w:rFonts w:asciiTheme="majorHAnsi" w:hAnsiTheme="majorHAnsi"/>
          <w:b/>
          <w:sz w:val="24"/>
          <w:szCs w:val="24"/>
        </w:rPr>
        <w:t xml:space="preserve">sono ben otto gli Uffici giudiziari che soffrono un </w:t>
      </w:r>
      <w:r w:rsidRPr="008D3580">
        <w:rPr>
          <w:rFonts w:asciiTheme="majorHAnsi" w:hAnsiTheme="majorHAnsi"/>
          <w:b/>
          <w:i/>
          <w:sz w:val="24"/>
          <w:szCs w:val="24"/>
        </w:rPr>
        <w:t>turnover</w:t>
      </w:r>
      <w:r w:rsidRPr="008D3580">
        <w:rPr>
          <w:rFonts w:asciiTheme="majorHAnsi" w:hAnsiTheme="majorHAnsi"/>
          <w:b/>
          <w:sz w:val="24"/>
          <w:szCs w:val="24"/>
        </w:rPr>
        <w:t xml:space="preserve"> sopra il 120%, con una punta sopra al 140%. </w:t>
      </w:r>
      <w:r w:rsidRPr="00324315">
        <w:rPr>
          <w:rFonts w:asciiTheme="majorHAnsi" w:hAnsiTheme="majorHAnsi"/>
          <w:sz w:val="24"/>
          <w:szCs w:val="24"/>
        </w:rPr>
        <w:t xml:space="preserve">Su un piano di analisi strettamente organizzativa, questo primo quadro sintetico delinea un carattere patologico del </w:t>
      </w:r>
      <w:r w:rsidRPr="00BF35A0">
        <w:rPr>
          <w:rFonts w:asciiTheme="majorHAnsi" w:hAnsiTheme="majorHAnsi"/>
          <w:i/>
          <w:sz w:val="24"/>
          <w:szCs w:val="24"/>
        </w:rPr>
        <w:t>turnover</w:t>
      </w:r>
      <w:r w:rsidRPr="00324315">
        <w:rPr>
          <w:rFonts w:asciiTheme="majorHAnsi" w:hAnsiTheme="majorHAnsi"/>
          <w:i/>
          <w:sz w:val="24"/>
          <w:szCs w:val="24"/>
        </w:rPr>
        <w:t>,</w:t>
      </w:r>
      <w:r w:rsidRPr="00324315">
        <w:rPr>
          <w:rFonts w:asciiTheme="majorHAnsi" w:hAnsiTheme="majorHAnsi"/>
          <w:sz w:val="24"/>
          <w:szCs w:val="24"/>
        </w:rPr>
        <w:t xml:space="preserve"> superando le soglie fisiologiche che invece potrebbero essere interpretate, previste e programmate in un’ottica di normale organizzazione del lavoro.</w:t>
      </w:r>
    </w:p>
    <w:p w14:paraId="74D7922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Relativamente meno accentuato</w:t>
      </w:r>
      <w:r>
        <w:rPr>
          <w:rFonts w:asciiTheme="majorHAnsi" w:hAnsiTheme="majorHAnsi"/>
          <w:sz w:val="24"/>
          <w:szCs w:val="24"/>
        </w:rPr>
        <w:t>,</w:t>
      </w:r>
      <w:r w:rsidRPr="00324315">
        <w:rPr>
          <w:rFonts w:asciiTheme="majorHAnsi" w:hAnsiTheme="majorHAnsi"/>
          <w:sz w:val="24"/>
          <w:szCs w:val="24"/>
        </w:rPr>
        <w:t xml:space="preserve"> ma comunque sempre presente</w:t>
      </w:r>
      <w:r>
        <w:rPr>
          <w:rFonts w:asciiTheme="majorHAnsi" w:hAnsiTheme="majorHAnsi"/>
          <w:sz w:val="24"/>
          <w:szCs w:val="24"/>
        </w:rPr>
        <w:t>,</w:t>
      </w:r>
      <w:r w:rsidRPr="00324315">
        <w:rPr>
          <w:rFonts w:asciiTheme="majorHAnsi" w:hAnsiTheme="majorHAnsi"/>
          <w:sz w:val="24"/>
          <w:szCs w:val="24"/>
        </w:rPr>
        <w:t xml:space="preserve"> è il livello di </w:t>
      </w:r>
      <w:r w:rsidRPr="00BF35A0">
        <w:rPr>
          <w:rFonts w:asciiTheme="majorHAnsi" w:hAnsiTheme="majorHAnsi"/>
          <w:i/>
          <w:sz w:val="24"/>
          <w:szCs w:val="24"/>
        </w:rPr>
        <w:t>turnover</w:t>
      </w:r>
      <w:r w:rsidRPr="00324315">
        <w:rPr>
          <w:rFonts w:asciiTheme="majorHAnsi" w:hAnsiTheme="majorHAnsi"/>
          <w:sz w:val="24"/>
          <w:szCs w:val="24"/>
        </w:rPr>
        <w:t xml:space="preserve"> </w:t>
      </w:r>
      <w:r w:rsidRPr="008D3580">
        <w:rPr>
          <w:rFonts w:asciiTheme="majorHAnsi" w:hAnsiTheme="majorHAnsi"/>
          <w:b/>
          <w:sz w:val="24"/>
          <w:szCs w:val="24"/>
        </w:rPr>
        <w:t>nelle Corti di Appello del Sud</w:t>
      </w:r>
      <w:r w:rsidRPr="00324315">
        <w:rPr>
          <w:rFonts w:asciiTheme="majorHAnsi" w:hAnsiTheme="majorHAnsi"/>
          <w:sz w:val="24"/>
          <w:szCs w:val="24"/>
        </w:rPr>
        <w:t xml:space="preserve">. </w:t>
      </w:r>
      <w:r w:rsidRPr="008D3580">
        <w:rPr>
          <w:rFonts w:asciiTheme="majorHAnsi" w:hAnsiTheme="majorHAnsi"/>
          <w:b/>
          <w:sz w:val="24"/>
          <w:szCs w:val="24"/>
        </w:rPr>
        <w:t xml:space="preserve">La metà di questi Uffici registra livelli di turnover superiori al 70%, con un livello massimo dell’86% </w:t>
      </w:r>
      <w:r>
        <w:rPr>
          <w:rFonts w:asciiTheme="majorHAnsi" w:hAnsiTheme="majorHAnsi"/>
          <w:sz w:val="24"/>
          <w:szCs w:val="24"/>
        </w:rPr>
        <w:t>(</w:t>
      </w:r>
      <w:r w:rsidRPr="008C1E0C">
        <w:rPr>
          <w:rFonts w:asciiTheme="majorHAnsi" w:hAnsiTheme="majorHAnsi"/>
          <w:b/>
          <w:bCs/>
          <w:sz w:val="24"/>
          <w:szCs w:val="24"/>
        </w:rPr>
        <w:t>Tav. 8</w:t>
      </w:r>
      <w:r w:rsidRPr="00324315">
        <w:rPr>
          <w:rFonts w:asciiTheme="majorHAnsi" w:hAnsiTheme="majorHAnsi"/>
          <w:sz w:val="24"/>
          <w:szCs w:val="24"/>
        </w:rPr>
        <w:t xml:space="preserve">). In soli tre </w:t>
      </w:r>
      <w:r>
        <w:rPr>
          <w:rFonts w:asciiTheme="majorHAnsi" w:hAnsiTheme="majorHAnsi"/>
          <w:sz w:val="24"/>
          <w:szCs w:val="24"/>
        </w:rPr>
        <w:t>u</w:t>
      </w:r>
      <w:r w:rsidRPr="00324315">
        <w:rPr>
          <w:rFonts w:asciiTheme="majorHAnsi" w:hAnsiTheme="majorHAnsi"/>
          <w:sz w:val="24"/>
          <w:szCs w:val="24"/>
        </w:rPr>
        <w:t xml:space="preserve">ffici il livello di </w:t>
      </w:r>
      <w:r w:rsidRPr="00BF35A0">
        <w:rPr>
          <w:rFonts w:asciiTheme="majorHAnsi" w:hAnsiTheme="majorHAnsi"/>
          <w:i/>
          <w:sz w:val="24"/>
          <w:szCs w:val="24"/>
        </w:rPr>
        <w:t>turnover</w:t>
      </w:r>
      <w:r w:rsidRPr="00324315">
        <w:rPr>
          <w:rFonts w:asciiTheme="majorHAnsi" w:hAnsiTheme="majorHAnsi"/>
          <w:sz w:val="24"/>
          <w:szCs w:val="24"/>
        </w:rPr>
        <w:t xml:space="preserve"> è inferiore al 50% con un livello minimo registrato del 37%. Ne consegue, come osservato per i </w:t>
      </w:r>
      <w:r>
        <w:rPr>
          <w:rFonts w:asciiTheme="majorHAnsi" w:hAnsiTheme="majorHAnsi"/>
          <w:sz w:val="24"/>
          <w:szCs w:val="24"/>
        </w:rPr>
        <w:t>Tribunali</w:t>
      </w:r>
      <w:r w:rsidRPr="00324315">
        <w:rPr>
          <w:rFonts w:asciiTheme="majorHAnsi" w:hAnsiTheme="majorHAnsi"/>
          <w:sz w:val="24"/>
          <w:szCs w:val="24"/>
        </w:rPr>
        <w:t xml:space="preserve">, un carattere patologico del </w:t>
      </w:r>
      <w:r w:rsidRPr="00BF35A0">
        <w:rPr>
          <w:rFonts w:asciiTheme="majorHAnsi" w:hAnsiTheme="majorHAnsi"/>
          <w:i/>
          <w:iCs/>
          <w:sz w:val="24"/>
          <w:szCs w:val="24"/>
        </w:rPr>
        <w:t>turnover</w:t>
      </w:r>
      <w:r w:rsidRPr="00324315">
        <w:rPr>
          <w:rFonts w:asciiTheme="majorHAnsi" w:hAnsiTheme="majorHAnsi"/>
          <w:sz w:val="24"/>
          <w:szCs w:val="24"/>
        </w:rPr>
        <w:t xml:space="preserve">, con gli effetti distorsivi che questo comporta in termini organizzativi e di </w:t>
      </w:r>
      <w:r w:rsidRPr="00E43F24">
        <w:rPr>
          <w:rFonts w:asciiTheme="majorHAnsi" w:hAnsiTheme="majorHAnsi"/>
          <w:i/>
          <w:iCs/>
          <w:sz w:val="24"/>
          <w:szCs w:val="24"/>
        </w:rPr>
        <w:t>performance</w:t>
      </w:r>
      <w:r w:rsidRPr="00324315">
        <w:rPr>
          <w:rFonts w:asciiTheme="majorHAnsi" w:hAnsiTheme="majorHAnsi"/>
          <w:sz w:val="24"/>
          <w:szCs w:val="24"/>
        </w:rPr>
        <w:t xml:space="preserve"> dell’Ufficio.</w:t>
      </w:r>
    </w:p>
    <w:p w14:paraId="0D0E10E0" w14:textId="77777777" w:rsidR="006916FF" w:rsidRPr="006E3506"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sidRPr="006E3506">
        <w:rPr>
          <w:rFonts w:asciiTheme="majorHAnsi" w:hAnsiTheme="majorHAnsi"/>
          <w:b/>
          <w:bCs/>
          <w:i/>
          <w:color w:val="1F3864" w:themeColor="accent5" w:themeShade="80"/>
          <w:sz w:val="20"/>
          <w:szCs w:val="20"/>
        </w:rPr>
        <w:t>Tav. 8 – Tasso di turnover in uscita nelle Corti di Appello del Sud Italia</w:t>
      </w:r>
    </w:p>
    <w:tbl>
      <w:tblPr>
        <w:tblStyle w:val="Tabellasemplice41"/>
        <w:tblW w:w="5000" w:type="pct"/>
        <w:tblLook w:val="04A0" w:firstRow="1" w:lastRow="0" w:firstColumn="1" w:lastColumn="0" w:noHBand="0" w:noVBand="1"/>
      </w:tblPr>
      <w:tblGrid>
        <w:gridCol w:w="4819"/>
        <w:gridCol w:w="4819"/>
      </w:tblGrid>
      <w:tr w:rsidR="006916FF" w:rsidRPr="00BF1CFF" w14:paraId="29695290" w14:textId="77777777" w:rsidTr="00583C4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shd w:val="clear" w:color="auto" w:fill="1F3864" w:themeFill="accent5" w:themeFillShade="80"/>
            <w:noWrap/>
            <w:hideMark/>
          </w:tcPr>
          <w:p w14:paraId="6FAA11DA" w14:textId="77777777" w:rsidR="006916FF" w:rsidRPr="006E3506" w:rsidRDefault="006916FF" w:rsidP="00583C47">
            <w:pPr>
              <w:spacing w:beforeLines="60" w:before="144" w:afterLines="60" w:after="144"/>
              <w:rPr>
                <w:rFonts w:asciiTheme="majorHAnsi" w:hAnsiTheme="majorHAnsi"/>
                <w:color w:val="FFFFFF" w:themeColor="background1"/>
                <w:sz w:val="20"/>
                <w:szCs w:val="20"/>
              </w:rPr>
            </w:pPr>
            <w:r w:rsidRPr="006E3506">
              <w:rPr>
                <w:rFonts w:asciiTheme="majorHAnsi" w:hAnsiTheme="majorHAnsi"/>
                <w:color w:val="FFFFFF" w:themeColor="background1"/>
                <w:sz w:val="20"/>
                <w:szCs w:val="20"/>
              </w:rPr>
              <w:t xml:space="preserve">Tasso di </w:t>
            </w:r>
            <w:r w:rsidRPr="006E3506">
              <w:rPr>
                <w:rFonts w:asciiTheme="majorHAnsi" w:hAnsiTheme="majorHAnsi"/>
                <w:i/>
                <w:color w:val="FFFFFF" w:themeColor="background1"/>
                <w:sz w:val="20"/>
                <w:szCs w:val="20"/>
              </w:rPr>
              <w:t>turnover</w:t>
            </w:r>
            <w:r w:rsidRPr="006E3506">
              <w:rPr>
                <w:rFonts w:asciiTheme="majorHAnsi" w:hAnsiTheme="majorHAnsi"/>
                <w:color w:val="FFFFFF" w:themeColor="background1"/>
                <w:sz w:val="20"/>
                <w:szCs w:val="20"/>
              </w:rPr>
              <w:t xml:space="preserve"> in uscita</w:t>
            </w:r>
          </w:p>
        </w:tc>
        <w:tc>
          <w:tcPr>
            <w:tcW w:w="2500" w:type="pct"/>
            <w:shd w:val="clear" w:color="auto" w:fill="1F3864" w:themeFill="accent5" w:themeFillShade="80"/>
            <w:noWrap/>
            <w:hideMark/>
          </w:tcPr>
          <w:p w14:paraId="6A7BC60A" w14:textId="77777777" w:rsidR="006916FF" w:rsidRPr="006E3506"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6E3506">
              <w:rPr>
                <w:rFonts w:asciiTheme="majorHAnsi" w:hAnsiTheme="majorHAnsi"/>
                <w:color w:val="FFFFFF" w:themeColor="background1"/>
                <w:sz w:val="20"/>
                <w:szCs w:val="20"/>
              </w:rPr>
              <w:t>N. Corti d’Appello</w:t>
            </w:r>
          </w:p>
        </w:tc>
      </w:tr>
      <w:tr w:rsidR="006916FF" w:rsidRPr="00730A42" w14:paraId="61EB86F9" w14:textId="77777777" w:rsidTr="00583C47">
        <w:trPr>
          <w:cnfStyle w:val="000000100000" w:firstRow="0" w:lastRow="0" w:firstColumn="0" w:lastColumn="0" w:oddVBand="0" w:evenVBand="0" w:oddHBand="1" w:evenHBand="0" w:firstRowFirstColumn="0" w:firstRowLastColumn="0" w:lastRowFirstColumn="0" w:lastRowLastColumn="0"/>
          <w:trHeight w:val="206"/>
        </w:trPr>
        <w:tc>
          <w:tcPr>
            <w:cnfStyle w:val="001000000000" w:firstRow="0" w:lastRow="0" w:firstColumn="1" w:lastColumn="0" w:oddVBand="0" w:evenVBand="0" w:oddHBand="0" w:evenHBand="0" w:firstRowFirstColumn="0" w:firstRowLastColumn="0" w:lastRowFirstColumn="0" w:lastRowLastColumn="0"/>
            <w:tcW w:w="2500" w:type="pct"/>
            <w:noWrap/>
            <w:hideMark/>
          </w:tcPr>
          <w:p w14:paraId="48912B7D"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fino al 50%</w:t>
            </w:r>
          </w:p>
        </w:tc>
        <w:tc>
          <w:tcPr>
            <w:tcW w:w="2500" w:type="pct"/>
            <w:noWrap/>
            <w:hideMark/>
          </w:tcPr>
          <w:p w14:paraId="043E37B3"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3</w:t>
            </w:r>
          </w:p>
        </w:tc>
      </w:tr>
      <w:tr w:rsidR="006916FF" w:rsidRPr="00730A42" w14:paraId="770969EB" w14:textId="77777777" w:rsidTr="00583C47">
        <w:trPr>
          <w:trHeight w:val="20"/>
        </w:trPr>
        <w:tc>
          <w:tcPr>
            <w:cnfStyle w:val="001000000000" w:firstRow="0" w:lastRow="0" w:firstColumn="1" w:lastColumn="0" w:oddVBand="0" w:evenVBand="0" w:oddHBand="0" w:evenHBand="0" w:firstRowFirstColumn="0" w:firstRowLastColumn="0" w:lastRowFirstColumn="0" w:lastRowLastColumn="0"/>
            <w:tcW w:w="2500" w:type="pct"/>
            <w:noWrap/>
            <w:hideMark/>
          </w:tcPr>
          <w:p w14:paraId="23A5DA19"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51% - 60%</w:t>
            </w:r>
          </w:p>
        </w:tc>
        <w:tc>
          <w:tcPr>
            <w:tcW w:w="2500" w:type="pct"/>
            <w:noWrap/>
            <w:hideMark/>
          </w:tcPr>
          <w:p w14:paraId="2CACAA2E" w14:textId="77777777" w:rsidR="006916FF" w:rsidRPr="006E350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3</w:t>
            </w:r>
          </w:p>
        </w:tc>
      </w:tr>
      <w:tr w:rsidR="006916FF" w:rsidRPr="00730A42" w14:paraId="41FB491E" w14:textId="77777777" w:rsidTr="00583C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noWrap/>
            <w:hideMark/>
          </w:tcPr>
          <w:p w14:paraId="3F3159F4"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61% - 70%</w:t>
            </w:r>
          </w:p>
        </w:tc>
        <w:tc>
          <w:tcPr>
            <w:tcW w:w="2500" w:type="pct"/>
            <w:noWrap/>
            <w:hideMark/>
          </w:tcPr>
          <w:p w14:paraId="6354A999"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2</w:t>
            </w:r>
          </w:p>
        </w:tc>
      </w:tr>
      <w:tr w:rsidR="006916FF" w:rsidRPr="00730A42" w14:paraId="76F9775E" w14:textId="77777777" w:rsidTr="00583C47">
        <w:trPr>
          <w:trHeight w:val="20"/>
        </w:trPr>
        <w:tc>
          <w:tcPr>
            <w:cnfStyle w:val="001000000000" w:firstRow="0" w:lastRow="0" w:firstColumn="1" w:lastColumn="0" w:oddVBand="0" w:evenVBand="0" w:oddHBand="0" w:evenHBand="0" w:firstRowFirstColumn="0" w:firstRowLastColumn="0" w:lastRowFirstColumn="0" w:lastRowLastColumn="0"/>
            <w:tcW w:w="2500" w:type="pct"/>
            <w:noWrap/>
          </w:tcPr>
          <w:p w14:paraId="6030EB5F"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71% - 80%</w:t>
            </w:r>
          </w:p>
        </w:tc>
        <w:tc>
          <w:tcPr>
            <w:tcW w:w="2500" w:type="pct"/>
            <w:noWrap/>
          </w:tcPr>
          <w:p w14:paraId="4FC295CB" w14:textId="77777777" w:rsidR="006916FF" w:rsidRPr="006E350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6</w:t>
            </w:r>
          </w:p>
        </w:tc>
      </w:tr>
      <w:tr w:rsidR="006916FF" w:rsidRPr="00730A42" w14:paraId="799F59B0" w14:textId="77777777" w:rsidTr="00583C4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00" w:type="pct"/>
            <w:noWrap/>
            <w:hideMark/>
          </w:tcPr>
          <w:p w14:paraId="5B653D32"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oltre 80%</w:t>
            </w:r>
          </w:p>
        </w:tc>
        <w:tc>
          <w:tcPr>
            <w:tcW w:w="2500" w:type="pct"/>
            <w:noWrap/>
            <w:hideMark/>
          </w:tcPr>
          <w:p w14:paraId="55E97E4E" w14:textId="77777777" w:rsidR="006916FF" w:rsidRPr="006E350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2</w:t>
            </w:r>
          </w:p>
        </w:tc>
      </w:tr>
      <w:tr w:rsidR="006916FF" w:rsidRPr="00730A42" w14:paraId="00E29E2E" w14:textId="77777777" w:rsidTr="00583C47">
        <w:trPr>
          <w:trHeight w:val="20"/>
        </w:trPr>
        <w:tc>
          <w:tcPr>
            <w:cnfStyle w:val="001000000000" w:firstRow="0" w:lastRow="0" w:firstColumn="1" w:lastColumn="0" w:oddVBand="0" w:evenVBand="0" w:oddHBand="0" w:evenHBand="0" w:firstRowFirstColumn="0" w:firstRowLastColumn="0" w:lastRowFirstColumn="0" w:lastRowLastColumn="0"/>
            <w:tcW w:w="2500" w:type="pct"/>
            <w:noWrap/>
          </w:tcPr>
          <w:p w14:paraId="7140AF98" w14:textId="77777777" w:rsidR="006916FF" w:rsidRPr="006E3506" w:rsidRDefault="006916FF" w:rsidP="00583C47">
            <w:pPr>
              <w:spacing w:beforeLines="60" w:before="144" w:afterLines="60" w:after="144"/>
              <w:jc w:val="both"/>
              <w:rPr>
                <w:rFonts w:asciiTheme="majorHAnsi" w:hAnsiTheme="majorHAnsi"/>
                <w:b w:val="0"/>
                <w:bCs w:val="0"/>
                <w:sz w:val="24"/>
                <w:szCs w:val="24"/>
              </w:rPr>
            </w:pPr>
            <w:r w:rsidRPr="006E3506">
              <w:rPr>
                <w:rFonts w:asciiTheme="majorHAnsi" w:hAnsiTheme="majorHAnsi"/>
                <w:b w:val="0"/>
                <w:bCs w:val="0"/>
                <w:sz w:val="24"/>
                <w:szCs w:val="24"/>
              </w:rPr>
              <w:t>Totale</w:t>
            </w:r>
          </w:p>
        </w:tc>
        <w:tc>
          <w:tcPr>
            <w:tcW w:w="2500" w:type="pct"/>
            <w:noWrap/>
          </w:tcPr>
          <w:p w14:paraId="599D4165" w14:textId="77777777" w:rsidR="006916FF" w:rsidRPr="006E350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4"/>
                <w:szCs w:val="24"/>
              </w:rPr>
            </w:pPr>
            <w:r w:rsidRPr="006E3506">
              <w:rPr>
                <w:rFonts w:asciiTheme="majorHAnsi" w:hAnsiTheme="majorHAnsi"/>
                <w:sz w:val="24"/>
                <w:szCs w:val="24"/>
              </w:rPr>
              <w:t>16</w:t>
            </w:r>
          </w:p>
        </w:tc>
      </w:tr>
    </w:tbl>
    <w:p w14:paraId="1A1FF355" w14:textId="79862016" w:rsidR="006916FF" w:rsidRDefault="006916FF" w:rsidP="00BC00AC">
      <w:pPr>
        <w:spacing w:before="60" w:after="60" w:line="360" w:lineRule="exact"/>
        <w:jc w:val="both"/>
        <w:rPr>
          <w:rFonts w:asciiTheme="majorHAnsi" w:hAnsiTheme="majorHAnsi"/>
          <w:sz w:val="24"/>
          <w:szCs w:val="24"/>
        </w:rPr>
      </w:pPr>
      <w:r>
        <w:rPr>
          <w:rFonts w:asciiTheme="majorHAnsi" w:hAnsiTheme="majorHAnsi"/>
          <w:sz w:val="24"/>
          <w:szCs w:val="24"/>
        </w:rPr>
        <w:t>I</w:t>
      </w:r>
      <w:r w:rsidRPr="00324315">
        <w:rPr>
          <w:rFonts w:asciiTheme="majorHAnsi" w:hAnsiTheme="majorHAnsi"/>
          <w:sz w:val="24"/>
          <w:szCs w:val="24"/>
        </w:rPr>
        <w:t xml:space="preserve">l fenomeno di un elevato </w:t>
      </w:r>
      <w:r w:rsidRPr="00BF35A0">
        <w:rPr>
          <w:rFonts w:asciiTheme="majorHAnsi" w:hAnsiTheme="majorHAnsi"/>
          <w:i/>
          <w:sz w:val="24"/>
          <w:szCs w:val="24"/>
        </w:rPr>
        <w:t>turnover</w:t>
      </w:r>
      <w:r w:rsidRPr="00324315">
        <w:rPr>
          <w:rFonts w:asciiTheme="majorHAnsi" w:hAnsiTheme="majorHAnsi"/>
          <w:sz w:val="24"/>
          <w:szCs w:val="24"/>
        </w:rPr>
        <w:t xml:space="preserve"> in uscita non può essere letto solo su un piano strettamente quantitativo</w:t>
      </w:r>
      <w:r>
        <w:rPr>
          <w:rFonts w:asciiTheme="majorHAnsi" w:hAnsiTheme="majorHAnsi"/>
          <w:sz w:val="24"/>
          <w:szCs w:val="24"/>
        </w:rPr>
        <w:t>,</w:t>
      </w:r>
      <w:r w:rsidRPr="00324315">
        <w:rPr>
          <w:rFonts w:asciiTheme="majorHAnsi" w:hAnsiTheme="majorHAnsi"/>
          <w:sz w:val="24"/>
          <w:szCs w:val="24"/>
        </w:rPr>
        <w:t xml:space="preserve"> ma necessita anche di una prospettiva qualitativa sulle</w:t>
      </w:r>
      <w:r>
        <w:rPr>
          <w:rFonts w:asciiTheme="majorHAnsi" w:hAnsiTheme="majorHAnsi"/>
          <w:sz w:val="24"/>
          <w:szCs w:val="24"/>
        </w:rPr>
        <w:t xml:space="preserve"> motivazioni che lo determinano;</w:t>
      </w:r>
      <w:r w:rsidRPr="00324315">
        <w:rPr>
          <w:rFonts w:asciiTheme="majorHAnsi" w:hAnsiTheme="majorHAnsi"/>
          <w:sz w:val="24"/>
          <w:szCs w:val="24"/>
        </w:rPr>
        <w:t xml:space="preserve"> oltre a quelle già rilevate attraverso la </w:t>
      </w:r>
      <w:r w:rsidRPr="00324315">
        <w:rPr>
          <w:rFonts w:asciiTheme="majorHAnsi" w:hAnsiTheme="majorHAnsi"/>
          <w:i/>
          <w:sz w:val="24"/>
          <w:szCs w:val="24"/>
        </w:rPr>
        <w:t>survey</w:t>
      </w:r>
      <w:r w:rsidRPr="00324315">
        <w:rPr>
          <w:rFonts w:asciiTheme="majorHAnsi" w:hAnsiTheme="majorHAnsi"/>
          <w:sz w:val="24"/>
          <w:szCs w:val="24"/>
        </w:rPr>
        <w:t xml:space="preserve"> ai Capi degli </w:t>
      </w:r>
      <w:r>
        <w:rPr>
          <w:rFonts w:asciiTheme="majorHAnsi" w:hAnsiTheme="majorHAnsi"/>
          <w:sz w:val="24"/>
          <w:szCs w:val="24"/>
        </w:rPr>
        <w:t>Uffici</w:t>
      </w:r>
      <w:r w:rsidRPr="00324315">
        <w:rPr>
          <w:rFonts w:asciiTheme="majorHAnsi" w:hAnsiTheme="majorHAnsi"/>
          <w:sz w:val="24"/>
          <w:szCs w:val="24"/>
        </w:rPr>
        <w:t>, nei paragrafi che seguo</w:t>
      </w:r>
      <w:r>
        <w:rPr>
          <w:rFonts w:asciiTheme="majorHAnsi" w:hAnsiTheme="majorHAnsi"/>
          <w:sz w:val="24"/>
          <w:szCs w:val="24"/>
        </w:rPr>
        <w:t>no si individuano</w:t>
      </w:r>
      <w:r w:rsidRPr="00324315">
        <w:rPr>
          <w:rFonts w:asciiTheme="majorHAnsi" w:hAnsiTheme="majorHAnsi"/>
          <w:sz w:val="24"/>
          <w:szCs w:val="24"/>
        </w:rPr>
        <w:t xml:space="preserve"> ulteriori caratteri strutturali propri dei </w:t>
      </w:r>
      <w:r>
        <w:rPr>
          <w:rFonts w:asciiTheme="majorHAnsi" w:hAnsiTheme="majorHAnsi"/>
          <w:sz w:val="24"/>
          <w:szCs w:val="24"/>
        </w:rPr>
        <w:t>Tribunali</w:t>
      </w:r>
      <w:r w:rsidRPr="00324315">
        <w:rPr>
          <w:rFonts w:asciiTheme="majorHAnsi" w:hAnsiTheme="majorHAnsi"/>
          <w:sz w:val="24"/>
          <w:szCs w:val="24"/>
        </w:rPr>
        <w:t>, ossia la dimensione dell’</w:t>
      </w:r>
      <w:r>
        <w:rPr>
          <w:rFonts w:asciiTheme="majorHAnsi" w:hAnsiTheme="majorHAnsi"/>
          <w:sz w:val="24"/>
          <w:szCs w:val="24"/>
        </w:rPr>
        <w:t>U</w:t>
      </w:r>
      <w:r w:rsidRPr="00324315">
        <w:rPr>
          <w:rFonts w:asciiTheme="majorHAnsi" w:hAnsiTheme="majorHAnsi"/>
          <w:sz w:val="24"/>
          <w:szCs w:val="24"/>
        </w:rPr>
        <w:t xml:space="preserve">fficio e il contesto territoriale. </w:t>
      </w:r>
    </w:p>
    <w:p w14:paraId="2989D75E" w14:textId="77777777" w:rsidR="00BC00AC" w:rsidRDefault="00BC00AC" w:rsidP="00BC00AC">
      <w:pPr>
        <w:spacing w:before="60" w:after="60" w:line="360" w:lineRule="exact"/>
        <w:jc w:val="both"/>
        <w:rPr>
          <w:rFonts w:asciiTheme="majorHAnsi" w:eastAsiaTheme="majorEastAsia" w:hAnsiTheme="majorHAnsi" w:cstheme="majorBidi"/>
          <w:b/>
          <w:color w:val="4472C4" w:themeColor="accent5"/>
          <w:sz w:val="28"/>
          <w:szCs w:val="26"/>
          <w:highlight w:val="lightGray"/>
        </w:rPr>
      </w:pPr>
    </w:p>
    <w:p w14:paraId="56C6C3B7" w14:textId="77777777" w:rsidR="006916FF" w:rsidRPr="00E43F24" w:rsidRDefault="006916FF" w:rsidP="006916FF">
      <w:pPr>
        <w:pStyle w:val="Titolo2"/>
        <w:rPr>
          <w:b w:val="0"/>
        </w:rPr>
      </w:pPr>
      <w:bookmarkStart w:id="53" w:name="_Toc95386550"/>
      <w:r>
        <w:rPr>
          <w:iCs/>
        </w:rPr>
        <w:t>D</w:t>
      </w:r>
      <w:r>
        <w:t>imensioni dei tribunali e caratteristiche territoriali</w:t>
      </w:r>
      <w:bookmarkEnd w:id="53"/>
    </w:p>
    <w:p w14:paraId="224F3A6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Gli </w:t>
      </w:r>
      <w:r>
        <w:rPr>
          <w:rFonts w:asciiTheme="majorHAnsi" w:hAnsiTheme="majorHAnsi"/>
          <w:sz w:val="24"/>
          <w:szCs w:val="24"/>
        </w:rPr>
        <w:t>Uffici giudiziari</w:t>
      </w:r>
      <w:r w:rsidRPr="00324315">
        <w:rPr>
          <w:rFonts w:asciiTheme="majorHAnsi" w:hAnsiTheme="majorHAnsi"/>
          <w:sz w:val="24"/>
          <w:szCs w:val="24"/>
        </w:rPr>
        <w:t xml:space="preserve"> a livello strutturale si caratterizzano div</w:t>
      </w:r>
      <w:r>
        <w:rPr>
          <w:rFonts w:asciiTheme="majorHAnsi" w:hAnsiTheme="majorHAnsi"/>
          <w:sz w:val="24"/>
          <w:szCs w:val="24"/>
        </w:rPr>
        <w:t>ersamente sulla base di molteplici</w:t>
      </w:r>
      <w:r w:rsidRPr="00324315">
        <w:rPr>
          <w:rFonts w:asciiTheme="majorHAnsi" w:hAnsiTheme="majorHAnsi"/>
          <w:sz w:val="24"/>
          <w:szCs w:val="24"/>
        </w:rPr>
        <w:t xml:space="preserve"> variabili (numero addetti previsti, popolazione servita, ti</w:t>
      </w:r>
      <w:r>
        <w:rPr>
          <w:rFonts w:asciiTheme="majorHAnsi" w:hAnsiTheme="majorHAnsi"/>
          <w:sz w:val="24"/>
          <w:szCs w:val="24"/>
        </w:rPr>
        <w:t>pologia domanda di giustizia, et</w:t>
      </w:r>
      <w:r w:rsidRPr="00324315">
        <w:rPr>
          <w:rFonts w:asciiTheme="majorHAnsi" w:hAnsiTheme="majorHAnsi"/>
          <w:sz w:val="24"/>
          <w:szCs w:val="24"/>
        </w:rPr>
        <w:t xml:space="preserve">c.). Tra queste, la Commissione ha preso in considerazione la </w:t>
      </w:r>
      <w:r w:rsidRPr="002E1139">
        <w:rPr>
          <w:rFonts w:asciiTheme="majorHAnsi" w:hAnsiTheme="majorHAnsi"/>
          <w:b/>
          <w:bCs/>
          <w:sz w:val="24"/>
          <w:szCs w:val="24"/>
        </w:rPr>
        <w:t>variabile dimensionale</w:t>
      </w:r>
      <w:r w:rsidRPr="00324315">
        <w:rPr>
          <w:rFonts w:asciiTheme="majorHAnsi" w:hAnsiTheme="majorHAnsi"/>
          <w:sz w:val="24"/>
          <w:szCs w:val="24"/>
        </w:rPr>
        <w:t>, così come definita dall’Ispettorato Generale</w:t>
      </w:r>
      <w:r w:rsidRPr="00324315">
        <w:rPr>
          <w:rFonts w:asciiTheme="majorHAnsi" w:hAnsiTheme="majorHAnsi"/>
          <w:sz w:val="24"/>
          <w:szCs w:val="24"/>
          <w:vertAlign w:val="superscript"/>
        </w:rPr>
        <w:footnoteReference w:id="15"/>
      </w:r>
      <w:r w:rsidRPr="00324315">
        <w:rPr>
          <w:rFonts w:asciiTheme="majorHAnsi" w:hAnsiTheme="majorHAnsi"/>
          <w:sz w:val="24"/>
          <w:szCs w:val="24"/>
        </w:rPr>
        <w:t xml:space="preserve"> del Ministero della Giustizia</w:t>
      </w:r>
      <w:r>
        <w:rPr>
          <w:rFonts w:asciiTheme="majorHAnsi" w:hAnsiTheme="majorHAnsi"/>
          <w:sz w:val="24"/>
          <w:szCs w:val="24"/>
        </w:rPr>
        <w:t>,</w:t>
      </w:r>
      <w:r w:rsidRPr="00324315">
        <w:rPr>
          <w:rFonts w:asciiTheme="majorHAnsi" w:hAnsiTheme="majorHAnsi"/>
          <w:sz w:val="24"/>
          <w:szCs w:val="24"/>
        </w:rPr>
        <w:t xml:space="preserve"> in quanto rappresentativa delle diverse potenzialità e capacità di gestione di fenomeni come il </w:t>
      </w:r>
      <w:r w:rsidRPr="00BF35A0">
        <w:rPr>
          <w:rFonts w:asciiTheme="majorHAnsi" w:hAnsiTheme="majorHAnsi"/>
          <w:i/>
          <w:iCs/>
          <w:sz w:val="24"/>
          <w:szCs w:val="24"/>
        </w:rPr>
        <w:t>turnover</w:t>
      </w:r>
      <w:r w:rsidRPr="00324315">
        <w:rPr>
          <w:rFonts w:asciiTheme="majorHAnsi" w:hAnsiTheme="majorHAnsi"/>
          <w:sz w:val="24"/>
          <w:szCs w:val="24"/>
        </w:rPr>
        <w:t>.</w:t>
      </w:r>
    </w:p>
    <w:p w14:paraId="547FF248" w14:textId="77777777" w:rsidR="006916FF" w:rsidRPr="00F134F6"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In base alla classificazione succitata</w:t>
      </w:r>
      <w:r w:rsidRPr="00CA6F0F">
        <w:rPr>
          <w:rFonts w:asciiTheme="majorHAnsi" w:hAnsiTheme="majorHAnsi"/>
          <w:bCs/>
          <w:sz w:val="24"/>
          <w:szCs w:val="24"/>
        </w:rPr>
        <w:t xml:space="preserve">, </w:t>
      </w:r>
      <w:r w:rsidRPr="00F134F6">
        <w:rPr>
          <w:rFonts w:asciiTheme="majorHAnsi" w:hAnsiTheme="majorHAnsi"/>
          <w:b/>
          <w:sz w:val="24"/>
          <w:szCs w:val="24"/>
        </w:rPr>
        <w:t xml:space="preserve">la maggior parte dei Tribunali del Sud Italia si caratterizza per le sue dimensioni piccole o medio piccole (35 uffici), seguita dai Tribunali medi e grandi (25 uffici) e da soli due Tribunali molto grandi. </w:t>
      </w:r>
    </w:p>
    <w:p w14:paraId="4B7E99D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Quanto alla dinamica</w:t>
      </w:r>
      <w:r w:rsidRPr="006E3506">
        <w:rPr>
          <w:rFonts w:asciiTheme="majorHAnsi" w:hAnsiTheme="majorHAnsi"/>
          <w:bCs/>
          <w:sz w:val="24"/>
          <w:szCs w:val="24"/>
        </w:rPr>
        <w:t xml:space="preserve">, </w:t>
      </w:r>
      <w:r w:rsidRPr="00F134F6">
        <w:rPr>
          <w:rFonts w:asciiTheme="majorHAnsi" w:hAnsiTheme="majorHAnsi"/>
          <w:b/>
          <w:sz w:val="24"/>
          <w:szCs w:val="24"/>
        </w:rPr>
        <w:t xml:space="preserve">in larga parte dei piccoli e medio-piccoli Uffici, i livelli di </w:t>
      </w:r>
      <w:r w:rsidRPr="00BF35A0">
        <w:rPr>
          <w:rFonts w:asciiTheme="majorHAnsi" w:hAnsiTheme="majorHAnsi"/>
          <w:b/>
          <w:i/>
          <w:iCs/>
          <w:sz w:val="24"/>
          <w:szCs w:val="24"/>
        </w:rPr>
        <w:t>turnover</w:t>
      </w:r>
      <w:r w:rsidRPr="00F134F6">
        <w:rPr>
          <w:rFonts w:asciiTheme="majorHAnsi" w:hAnsiTheme="majorHAnsi"/>
          <w:b/>
          <w:sz w:val="24"/>
          <w:szCs w:val="24"/>
        </w:rPr>
        <w:t xml:space="preserve"> in uscita sono superiori alla soglia del 100%</w:t>
      </w:r>
      <w:r w:rsidRPr="006E3506">
        <w:rPr>
          <w:rFonts w:asciiTheme="majorHAnsi" w:hAnsiTheme="majorHAnsi"/>
          <w:bCs/>
          <w:sz w:val="24"/>
          <w:szCs w:val="24"/>
        </w:rPr>
        <w:t xml:space="preserve">. Tale condizione che non si registra in nessuno dei Tribunali classificati medio-grandi e molto-grandi </w:t>
      </w:r>
      <w:r>
        <w:rPr>
          <w:rFonts w:asciiTheme="majorHAnsi" w:hAnsiTheme="majorHAnsi"/>
          <w:sz w:val="24"/>
          <w:szCs w:val="24"/>
        </w:rPr>
        <w:t>(</w:t>
      </w:r>
      <w:r w:rsidRPr="006E3506">
        <w:rPr>
          <w:rFonts w:asciiTheme="majorHAnsi" w:hAnsiTheme="majorHAnsi"/>
          <w:b/>
          <w:bCs/>
          <w:sz w:val="24"/>
          <w:szCs w:val="24"/>
        </w:rPr>
        <w:t>Fig</w:t>
      </w:r>
      <w:r>
        <w:rPr>
          <w:rFonts w:asciiTheme="majorHAnsi" w:hAnsiTheme="majorHAnsi"/>
          <w:b/>
          <w:bCs/>
          <w:sz w:val="24"/>
          <w:szCs w:val="24"/>
        </w:rPr>
        <w:t>.</w:t>
      </w:r>
      <w:r w:rsidRPr="006E3506">
        <w:rPr>
          <w:rFonts w:asciiTheme="majorHAnsi" w:hAnsiTheme="majorHAnsi"/>
          <w:b/>
          <w:bCs/>
          <w:sz w:val="24"/>
          <w:szCs w:val="24"/>
        </w:rPr>
        <w:t xml:space="preserve"> 18</w:t>
      </w:r>
      <w:r w:rsidRPr="00324315">
        <w:rPr>
          <w:rFonts w:asciiTheme="majorHAnsi" w:hAnsiTheme="majorHAnsi"/>
          <w:sz w:val="24"/>
          <w:szCs w:val="24"/>
        </w:rPr>
        <w:t>).</w:t>
      </w:r>
      <w:r>
        <w:rPr>
          <w:rFonts w:asciiTheme="majorHAnsi" w:hAnsiTheme="majorHAnsi"/>
          <w:sz w:val="24"/>
          <w:szCs w:val="24"/>
        </w:rPr>
        <w:t xml:space="preserve"> </w:t>
      </w:r>
    </w:p>
    <w:p w14:paraId="52E06CE0" w14:textId="77777777" w:rsidR="006916FF" w:rsidRPr="00DA6890"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sidRPr="006E3506">
        <w:rPr>
          <w:rFonts w:asciiTheme="majorHAnsi" w:hAnsiTheme="majorHAnsi"/>
          <w:b/>
          <w:bCs/>
          <w:noProof/>
          <w:color w:val="1F3864" w:themeColor="accent5" w:themeShade="80"/>
          <w:sz w:val="20"/>
          <w:szCs w:val="20"/>
          <w:lang w:eastAsia="it-IT"/>
        </w:rPr>
        <w:drawing>
          <wp:anchor distT="0" distB="0" distL="114300" distR="114300" simplePos="0" relativeHeight="251658265" behindDoc="0" locked="0" layoutInCell="1" allowOverlap="1" wp14:anchorId="04A90041" wp14:editId="627B6A1E">
            <wp:simplePos x="0" y="0"/>
            <wp:positionH relativeFrom="margin">
              <wp:align>right</wp:align>
            </wp:positionH>
            <wp:positionV relativeFrom="paragraph">
              <wp:posOffset>290830</wp:posOffset>
            </wp:positionV>
            <wp:extent cx="6108700" cy="3585845"/>
            <wp:effectExtent l="0" t="0" r="6350" b="14605"/>
            <wp:wrapTopAndBottom/>
            <wp:docPr id="10" name="Gra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r w:rsidRPr="006E3506">
        <w:rPr>
          <w:rFonts w:asciiTheme="majorHAnsi" w:hAnsiTheme="majorHAnsi"/>
          <w:b/>
          <w:bCs/>
          <w:i/>
          <w:color w:val="1F3864" w:themeColor="accent5" w:themeShade="80"/>
          <w:sz w:val="20"/>
          <w:szCs w:val="20"/>
        </w:rPr>
        <w:t>Fig.18 – Tasso di turnover in uscita * Dimensione dei Tribunali</w:t>
      </w:r>
    </w:p>
    <w:p w14:paraId="06BDA7D1"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Un ulteriore carattere all’interno del quale osservare il fenomeno del </w:t>
      </w:r>
      <w:r w:rsidRPr="00BF35A0">
        <w:rPr>
          <w:rFonts w:asciiTheme="majorHAnsi" w:hAnsiTheme="majorHAnsi"/>
          <w:i/>
          <w:iCs/>
          <w:sz w:val="24"/>
          <w:szCs w:val="24"/>
        </w:rPr>
        <w:t>turnover</w:t>
      </w:r>
      <w:r w:rsidRPr="00324315">
        <w:rPr>
          <w:rFonts w:asciiTheme="majorHAnsi" w:hAnsiTheme="majorHAnsi"/>
          <w:sz w:val="24"/>
          <w:szCs w:val="24"/>
        </w:rPr>
        <w:t xml:space="preserve"> in uscita è la condizione di </w:t>
      </w:r>
      <w:r w:rsidRPr="009305B0">
        <w:rPr>
          <w:rFonts w:asciiTheme="majorHAnsi" w:hAnsiTheme="majorHAnsi"/>
          <w:b/>
          <w:bCs/>
          <w:sz w:val="24"/>
          <w:szCs w:val="24"/>
        </w:rPr>
        <w:t>marginalità/centralità del territorio degli Uffici in termini di servizi essenziali</w:t>
      </w:r>
      <w:r w:rsidRPr="00324315">
        <w:rPr>
          <w:rFonts w:asciiTheme="majorHAnsi" w:hAnsiTheme="majorHAnsi"/>
          <w:sz w:val="24"/>
          <w:szCs w:val="24"/>
        </w:rPr>
        <w:t>. Nello specifico, è stata ripresa una classificazione, ampiamente studiata e utilizzata negli ultimi anni, che discrimina i territori comunali secondo la capacità di offerta di alcuni servizi essenziali (istruzione, salute e mobilità) e sulla distanza da essi, in termini di accessibilità</w:t>
      </w:r>
      <w:r w:rsidRPr="00324315">
        <w:rPr>
          <w:rFonts w:asciiTheme="majorHAnsi" w:hAnsiTheme="majorHAnsi"/>
          <w:sz w:val="24"/>
          <w:szCs w:val="24"/>
          <w:vertAlign w:val="superscript"/>
        </w:rPr>
        <w:footnoteReference w:id="16"/>
      </w:r>
      <w:r w:rsidRPr="00324315">
        <w:rPr>
          <w:rFonts w:asciiTheme="majorHAnsi" w:hAnsiTheme="majorHAnsi"/>
          <w:sz w:val="24"/>
          <w:szCs w:val="24"/>
        </w:rPr>
        <w:t xml:space="preserve">. </w:t>
      </w:r>
    </w:p>
    <w:p w14:paraId="34DBB99E"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servizi essenziali considerati per la classificazione sono: </w:t>
      </w:r>
    </w:p>
    <w:p w14:paraId="6C6CC12E" w14:textId="77777777" w:rsidR="006916FF" w:rsidRPr="00324315" w:rsidRDefault="006916FF" w:rsidP="006916FF">
      <w:pPr>
        <w:numPr>
          <w:ilvl w:val="0"/>
          <w:numId w:val="24"/>
        </w:numPr>
        <w:spacing w:before="60" w:after="60" w:line="360" w:lineRule="exact"/>
        <w:jc w:val="both"/>
        <w:rPr>
          <w:rFonts w:asciiTheme="majorHAnsi" w:hAnsiTheme="majorHAnsi"/>
          <w:sz w:val="24"/>
          <w:szCs w:val="24"/>
        </w:rPr>
      </w:pPr>
      <w:r w:rsidRPr="00446DA5">
        <w:rPr>
          <w:rFonts w:asciiTheme="majorHAnsi" w:hAnsiTheme="majorHAnsi"/>
          <w:b/>
          <w:bCs/>
          <w:color w:val="1F3864" w:themeColor="accent5" w:themeShade="80"/>
          <w:sz w:val="24"/>
          <w:szCs w:val="24"/>
        </w:rPr>
        <w:t>istruzione secondaria superiore</w:t>
      </w:r>
      <w:r w:rsidRPr="00324315">
        <w:rPr>
          <w:rFonts w:asciiTheme="majorHAnsi" w:hAnsiTheme="majorHAnsi"/>
          <w:sz w:val="24"/>
          <w:szCs w:val="24"/>
        </w:rPr>
        <w:t xml:space="preserve">: presenza di almeno un liceo (tra classico e scientifico) e almeno un </w:t>
      </w:r>
      <w:r>
        <w:rPr>
          <w:rFonts w:asciiTheme="majorHAnsi" w:hAnsiTheme="majorHAnsi"/>
          <w:sz w:val="24"/>
          <w:szCs w:val="24"/>
        </w:rPr>
        <w:t>i</w:t>
      </w:r>
      <w:r w:rsidRPr="00324315">
        <w:rPr>
          <w:rFonts w:asciiTheme="majorHAnsi" w:hAnsiTheme="majorHAnsi"/>
          <w:sz w:val="24"/>
          <w:szCs w:val="24"/>
        </w:rPr>
        <w:t>stituto tecnico e/o professionale</w:t>
      </w:r>
      <w:r>
        <w:rPr>
          <w:rFonts w:asciiTheme="majorHAnsi" w:hAnsiTheme="majorHAnsi"/>
          <w:sz w:val="24"/>
          <w:szCs w:val="24"/>
        </w:rPr>
        <w:t>;</w:t>
      </w:r>
    </w:p>
    <w:p w14:paraId="233BF94C" w14:textId="77777777" w:rsidR="006916FF" w:rsidRPr="00324315" w:rsidRDefault="006916FF" w:rsidP="006916FF">
      <w:pPr>
        <w:numPr>
          <w:ilvl w:val="0"/>
          <w:numId w:val="24"/>
        </w:numPr>
        <w:spacing w:before="60" w:after="60" w:line="360" w:lineRule="exact"/>
        <w:jc w:val="both"/>
        <w:rPr>
          <w:rFonts w:asciiTheme="majorHAnsi" w:hAnsiTheme="majorHAnsi"/>
          <w:sz w:val="24"/>
          <w:szCs w:val="24"/>
        </w:rPr>
      </w:pPr>
      <w:r w:rsidRPr="00446DA5">
        <w:rPr>
          <w:rFonts w:asciiTheme="majorHAnsi" w:hAnsiTheme="majorHAnsi"/>
          <w:b/>
          <w:bCs/>
          <w:color w:val="1F3864" w:themeColor="accent5" w:themeShade="80"/>
          <w:sz w:val="24"/>
          <w:szCs w:val="24"/>
        </w:rPr>
        <w:t>sanità</w:t>
      </w:r>
      <w:r w:rsidRPr="00324315">
        <w:rPr>
          <w:rFonts w:asciiTheme="majorHAnsi" w:hAnsiTheme="majorHAnsi"/>
          <w:sz w:val="24"/>
          <w:szCs w:val="24"/>
        </w:rPr>
        <w:t>: presenza di strutture sanitarie sedi di DEA di I livello</w:t>
      </w:r>
      <w:r w:rsidRPr="00324315">
        <w:rPr>
          <w:rFonts w:asciiTheme="majorHAnsi" w:hAnsiTheme="majorHAnsi"/>
          <w:sz w:val="24"/>
          <w:szCs w:val="24"/>
          <w:vertAlign w:val="superscript"/>
        </w:rPr>
        <w:footnoteReference w:id="17"/>
      </w:r>
      <w:r w:rsidRPr="00324315">
        <w:rPr>
          <w:rFonts w:asciiTheme="majorHAnsi" w:hAnsiTheme="majorHAnsi"/>
          <w:sz w:val="24"/>
          <w:szCs w:val="24"/>
        </w:rPr>
        <w:t>;</w:t>
      </w:r>
    </w:p>
    <w:p w14:paraId="4ED7AE8D" w14:textId="77777777" w:rsidR="006916FF" w:rsidRPr="00324315" w:rsidRDefault="006916FF" w:rsidP="006916FF">
      <w:pPr>
        <w:numPr>
          <w:ilvl w:val="0"/>
          <w:numId w:val="24"/>
        </w:numPr>
        <w:spacing w:before="60" w:after="60" w:line="360" w:lineRule="exact"/>
        <w:jc w:val="both"/>
        <w:rPr>
          <w:rFonts w:asciiTheme="majorHAnsi" w:hAnsiTheme="majorHAnsi"/>
          <w:sz w:val="24"/>
          <w:szCs w:val="24"/>
        </w:rPr>
      </w:pPr>
      <w:r w:rsidRPr="00446DA5">
        <w:rPr>
          <w:rFonts w:asciiTheme="majorHAnsi" w:hAnsiTheme="majorHAnsi"/>
          <w:b/>
          <w:bCs/>
          <w:color w:val="1F3864" w:themeColor="accent5" w:themeShade="80"/>
          <w:sz w:val="24"/>
          <w:szCs w:val="24"/>
          <w14:props3d w14:extrusionH="0" w14:contourW="0" w14:prstMaterial="matte"/>
        </w:rPr>
        <w:t>mobilità</w:t>
      </w:r>
      <w:r w:rsidRPr="006E3506">
        <w:rPr>
          <w:rFonts w:asciiTheme="majorHAnsi" w:hAnsiTheme="majorHAnsi"/>
          <w:sz w:val="24"/>
          <w:szCs w:val="24"/>
        </w:rPr>
        <w:t>:</w:t>
      </w:r>
      <w:r w:rsidRPr="00324315">
        <w:rPr>
          <w:rFonts w:asciiTheme="majorHAnsi" w:hAnsiTheme="majorHAnsi"/>
          <w:sz w:val="24"/>
          <w:szCs w:val="24"/>
        </w:rPr>
        <w:t xml:space="preserve"> presenza di stazioni ferroviarie di tipo almeno Silver</w:t>
      </w:r>
      <w:r w:rsidRPr="00324315">
        <w:rPr>
          <w:rFonts w:asciiTheme="majorHAnsi" w:hAnsiTheme="majorHAnsi"/>
          <w:sz w:val="24"/>
          <w:szCs w:val="24"/>
          <w:vertAlign w:val="superscript"/>
        </w:rPr>
        <w:footnoteReference w:id="18"/>
      </w:r>
      <w:r w:rsidRPr="00324315">
        <w:rPr>
          <w:rFonts w:asciiTheme="majorHAnsi" w:hAnsiTheme="majorHAnsi"/>
          <w:sz w:val="24"/>
          <w:szCs w:val="24"/>
        </w:rPr>
        <w:t>, corrispondenti ad impianti medio-piccoli.</w:t>
      </w:r>
    </w:p>
    <w:p w14:paraId="43503E2D" w14:textId="0137D94E"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Su questa base</w:t>
      </w:r>
      <w:r>
        <w:rPr>
          <w:rFonts w:asciiTheme="majorHAnsi" w:hAnsiTheme="majorHAnsi"/>
          <w:sz w:val="24"/>
          <w:szCs w:val="24"/>
        </w:rPr>
        <w:t>,</w:t>
      </w:r>
      <w:r w:rsidRPr="00324315">
        <w:rPr>
          <w:rFonts w:asciiTheme="majorHAnsi" w:hAnsiTheme="majorHAnsi"/>
          <w:sz w:val="24"/>
          <w:szCs w:val="24"/>
        </w:rPr>
        <w:t xml:space="preserve"> sono stati individuati i centri di offerta di servizi</w:t>
      </w:r>
      <w:r w:rsidRPr="00324315">
        <w:rPr>
          <w:rFonts w:asciiTheme="majorHAnsi" w:hAnsiTheme="majorHAnsi"/>
          <w:sz w:val="24"/>
          <w:szCs w:val="24"/>
          <w:vertAlign w:val="superscript"/>
        </w:rPr>
        <w:footnoteReference w:id="19"/>
      </w:r>
      <w:r w:rsidRPr="00324315">
        <w:rPr>
          <w:rFonts w:asciiTheme="majorHAnsi" w:hAnsiTheme="majorHAnsi"/>
          <w:sz w:val="24"/>
          <w:szCs w:val="24"/>
        </w:rPr>
        <w:t>, in grado di offrire simultaneamente i servizi sopra definiti; questi Comuni costituiscono la macro-classe “</w:t>
      </w:r>
      <w:r w:rsidRPr="00015894">
        <w:rPr>
          <w:rFonts w:asciiTheme="majorHAnsi" w:hAnsiTheme="majorHAnsi"/>
          <w:b/>
          <w:bCs/>
          <w:sz w:val="24"/>
          <w:szCs w:val="24"/>
        </w:rPr>
        <w:t>Centri</w:t>
      </w:r>
      <w:r w:rsidRPr="00324315">
        <w:rPr>
          <w:rFonts w:asciiTheme="majorHAnsi" w:hAnsiTheme="majorHAnsi"/>
          <w:sz w:val="24"/>
          <w:szCs w:val="24"/>
        </w:rPr>
        <w:t>” in c</w:t>
      </w:r>
      <w:r>
        <w:rPr>
          <w:rFonts w:asciiTheme="majorHAnsi" w:hAnsiTheme="majorHAnsi"/>
          <w:sz w:val="24"/>
          <w:szCs w:val="24"/>
        </w:rPr>
        <w:t>ui confluiscono anche i C</w:t>
      </w:r>
      <w:r w:rsidRPr="00324315">
        <w:rPr>
          <w:rFonts w:asciiTheme="majorHAnsi" w:hAnsiTheme="majorHAnsi"/>
          <w:sz w:val="24"/>
          <w:szCs w:val="24"/>
        </w:rPr>
        <w:t>omuni che distano meno di 20 minuti dal centro di offerta di servizi più vicino</w:t>
      </w:r>
      <w:r w:rsidRPr="00324315">
        <w:rPr>
          <w:rFonts w:asciiTheme="majorHAnsi" w:hAnsiTheme="majorHAnsi"/>
          <w:sz w:val="24"/>
          <w:szCs w:val="24"/>
          <w:vertAlign w:val="superscript"/>
        </w:rPr>
        <w:footnoteReference w:id="20"/>
      </w:r>
      <w:r>
        <w:rPr>
          <w:rFonts w:asciiTheme="majorHAnsi" w:hAnsiTheme="majorHAnsi"/>
          <w:sz w:val="24"/>
          <w:szCs w:val="24"/>
        </w:rPr>
        <w:t>. I restanti C</w:t>
      </w:r>
      <w:r w:rsidRPr="00324315">
        <w:rPr>
          <w:rFonts w:asciiTheme="majorHAnsi" w:hAnsiTheme="majorHAnsi"/>
          <w:sz w:val="24"/>
          <w:szCs w:val="24"/>
        </w:rPr>
        <w:t>omuni sono stati classificati sulla base di livelli di distanza superiore ai 20 minuti dal centro di offerta servizi più vicino e ricadono nella macro-classe “</w:t>
      </w:r>
      <w:r w:rsidRPr="00015894">
        <w:rPr>
          <w:rFonts w:asciiTheme="majorHAnsi" w:hAnsiTheme="majorHAnsi"/>
          <w:b/>
          <w:bCs/>
          <w:sz w:val="24"/>
          <w:szCs w:val="24"/>
        </w:rPr>
        <w:t>Aree Interne</w:t>
      </w:r>
      <w:r w:rsidRPr="00324315">
        <w:rPr>
          <w:rFonts w:asciiTheme="majorHAnsi" w:hAnsiTheme="majorHAnsi"/>
          <w:sz w:val="24"/>
          <w:szCs w:val="24"/>
        </w:rPr>
        <w:t>”</w:t>
      </w:r>
      <w:r w:rsidRPr="00324315">
        <w:rPr>
          <w:rFonts w:asciiTheme="majorHAnsi" w:hAnsiTheme="majorHAnsi"/>
          <w:sz w:val="24"/>
          <w:szCs w:val="24"/>
          <w:vertAlign w:val="superscript"/>
        </w:rPr>
        <w:footnoteReference w:id="21"/>
      </w:r>
      <w:r w:rsidRPr="00324315">
        <w:rPr>
          <w:rFonts w:asciiTheme="majorHAnsi" w:hAnsiTheme="majorHAnsi"/>
          <w:sz w:val="24"/>
          <w:szCs w:val="24"/>
        </w:rPr>
        <w:t>, ossia quelle realtà territoriali caratterizzate da un progressivo grado di perifericità dai servizi essenziali considerati e</w:t>
      </w:r>
      <w:r>
        <w:rPr>
          <w:rFonts w:asciiTheme="majorHAnsi" w:hAnsiTheme="majorHAnsi"/>
          <w:sz w:val="24"/>
          <w:szCs w:val="24"/>
        </w:rPr>
        <w:t>,</w:t>
      </w:r>
      <w:r w:rsidRPr="00324315">
        <w:rPr>
          <w:rFonts w:asciiTheme="majorHAnsi" w:hAnsiTheme="majorHAnsi"/>
          <w:sz w:val="24"/>
          <w:szCs w:val="24"/>
        </w:rPr>
        <w:t xml:space="preserve"> pertanto</w:t>
      </w:r>
      <w:r>
        <w:rPr>
          <w:rFonts w:asciiTheme="majorHAnsi" w:hAnsiTheme="majorHAnsi"/>
          <w:sz w:val="24"/>
          <w:szCs w:val="24"/>
        </w:rPr>
        <w:t>,</w:t>
      </w:r>
      <w:r w:rsidRPr="00324315">
        <w:rPr>
          <w:rFonts w:asciiTheme="majorHAnsi" w:hAnsiTheme="majorHAnsi"/>
          <w:sz w:val="24"/>
          <w:szCs w:val="24"/>
        </w:rPr>
        <w:t xml:space="preserve"> da una </w:t>
      </w:r>
      <w:r w:rsidRPr="00E17FB6">
        <w:rPr>
          <w:rFonts w:asciiTheme="majorHAnsi" w:hAnsiTheme="majorHAnsi"/>
          <w:b/>
          <w:bCs/>
          <w:sz w:val="24"/>
          <w:szCs w:val="24"/>
        </w:rPr>
        <w:t>“marginalità” e “fragilità” strutturale</w:t>
      </w:r>
      <w:r w:rsidRPr="00324315">
        <w:rPr>
          <w:rFonts w:asciiTheme="majorHAnsi" w:hAnsiTheme="majorHAnsi"/>
          <w:sz w:val="24"/>
          <w:szCs w:val="24"/>
          <w:vertAlign w:val="superscript"/>
        </w:rPr>
        <w:footnoteReference w:id="22"/>
      </w:r>
      <w:r w:rsidRPr="00324315">
        <w:rPr>
          <w:rFonts w:asciiTheme="majorHAnsi" w:hAnsiTheme="majorHAnsi"/>
          <w:sz w:val="24"/>
          <w:szCs w:val="24"/>
        </w:rPr>
        <w:t xml:space="preserve">. Questa base di classificazione è stata riferita anche alle sedi dei </w:t>
      </w:r>
      <w:r>
        <w:rPr>
          <w:rFonts w:asciiTheme="majorHAnsi" w:hAnsiTheme="majorHAnsi"/>
          <w:sz w:val="24"/>
          <w:szCs w:val="24"/>
        </w:rPr>
        <w:t>Tribunali</w:t>
      </w:r>
      <w:r w:rsidRPr="00324315">
        <w:rPr>
          <w:rFonts w:asciiTheme="majorHAnsi" w:hAnsiTheme="majorHAnsi"/>
          <w:sz w:val="24"/>
          <w:szCs w:val="24"/>
        </w:rPr>
        <w:t xml:space="preserve"> </w:t>
      </w:r>
      <w:r>
        <w:rPr>
          <w:rFonts w:asciiTheme="majorHAnsi" w:hAnsiTheme="majorHAnsi"/>
          <w:sz w:val="24"/>
          <w:szCs w:val="24"/>
        </w:rPr>
        <w:t xml:space="preserve">del Sud </w:t>
      </w:r>
      <w:r w:rsidRPr="00324315">
        <w:rPr>
          <w:rFonts w:asciiTheme="majorHAnsi" w:hAnsiTheme="majorHAnsi"/>
          <w:sz w:val="24"/>
          <w:szCs w:val="24"/>
        </w:rPr>
        <w:t>per esplorare in che modo si sviluppa e si distribuisce il fenomeno del</w:t>
      </w:r>
      <w:r w:rsidRPr="00BD43D3">
        <w:rPr>
          <w:rFonts w:asciiTheme="majorHAnsi" w:hAnsiTheme="majorHAnsi"/>
          <w:i/>
          <w:iCs/>
          <w:sz w:val="24"/>
          <w:szCs w:val="24"/>
        </w:rPr>
        <w:t xml:space="preserve"> </w:t>
      </w:r>
      <w:r w:rsidRPr="00BF35A0">
        <w:rPr>
          <w:rFonts w:asciiTheme="majorHAnsi" w:hAnsiTheme="majorHAnsi"/>
          <w:i/>
          <w:iCs/>
          <w:sz w:val="24"/>
          <w:szCs w:val="24"/>
        </w:rPr>
        <w:t>turnover</w:t>
      </w:r>
      <w:r w:rsidRPr="00324315">
        <w:rPr>
          <w:rFonts w:asciiTheme="majorHAnsi" w:hAnsiTheme="majorHAnsi"/>
          <w:sz w:val="24"/>
          <w:szCs w:val="24"/>
        </w:rPr>
        <w:t xml:space="preserve"> in uscita in base al livello di perifericità di alcuni territori. </w:t>
      </w:r>
    </w:p>
    <w:p w14:paraId="786E0DD9" w14:textId="6CD317EF"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dato che appare immediatamente evidente è come </w:t>
      </w:r>
      <w:r w:rsidRPr="008D3580">
        <w:rPr>
          <w:rFonts w:asciiTheme="majorHAnsi" w:hAnsiTheme="majorHAnsi"/>
          <w:b/>
          <w:sz w:val="24"/>
          <w:szCs w:val="24"/>
        </w:rPr>
        <w:t xml:space="preserve">nella larga parte degli Uffici (17) con sede nelle Aree Interne - quasi tutti di piccole o medio-piccole dimensioni (19) - il </w:t>
      </w:r>
      <w:r w:rsidRPr="008D3580">
        <w:rPr>
          <w:rFonts w:asciiTheme="majorHAnsi" w:hAnsiTheme="majorHAnsi"/>
          <w:b/>
          <w:i/>
          <w:iCs/>
          <w:sz w:val="24"/>
          <w:szCs w:val="24"/>
        </w:rPr>
        <w:t>turnover</w:t>
      </w:r>
      <w:r w:rsidRPr="008D3580">
        <w:rPr>
          <w:rFonts w:asciiTheme="majorHAnsi" w:hAnsiTheme="majorHAnsi"/>
          <w:b/>
          <w:sz w:val="24"/>
          <w:szCs w:val="24"/>
        </w:rPr>
        <w:t xml:space="preserve"> presenti livelli superiori al 75% e addirittura in metà di questi (10) superiore al 100%</w:t>
      </w:r>
      <w:r w:rsidRPr="00324315">
        <w:rPr>
          <w:rFonts w:asciiTheme="majorHAnsi" w:hAnsiTheme="majorHAnsi"/>
          <w:sz w:val="24"/>
          <w:szCs w:val="24"/>
        </w:rPr>
        <w:t xml:space="preserve">. Discorso inverso negli </w:t>
      </w:r>
      <w:r>
        <w:rPr>
          <w:rFonts w:asciiTheme="majorHAnsi" w:hAnsiTheme="majorHAnsi"/>
          <w:sz w:val="24"/>
          <w:szCs w:val="24"/>
        </w:rPr>
        <w:t>U</w:t>
      </w:r>
      <w:r w:rsidRPr="00324315">
        <w:rPr>
          <w:rFonts w:asciiTheme="majorHAnsi" w:hAnsiTheme="majorHAnsi"/>
          <w:sz w:val="24"/>
          <w:szCs w:val="24"/>
        </w:rPr>
        <w:t xml:space="preserve">ffici con sede nei </w:t>
      </w:r>
      <w:r>
        <w:rPr>
          <w:rFonts w:asciiTheme="majorHAnsi" w:hAnsiTheme="majorHAnsi"/>
          <w:sz w:val="24"/>
          <w:szCs w:val="24"/>
        </w:rPr>
        <w:t>c</w:t>
      </w:r>
      <w:r w:rsidRPr="00324315">
        <w:rPr>
          <w:rFonts w:asciiTheme="majorHAnsi" w:hAnsiTheme="majorHAnsi"/>
          <w:sz w:val="24"/>
          <w:szCs w:val="24"/>
        </w:rPr>
        <w:t xml:space="preserve">entri, in quanto nella maggior parte dei casi (29) i livelli di </w:t>
      </w:r>
      <w:r w:rsidRPr="00BF35A0">
        <w:rPr>
          <w:rFonts w:asciiTheme="majorHAnsi" w:hAnsiTheme="majorHAnsi"/>
          <w:i/>
          <w:iCs/>
          <w:sz w:val="24"/>
          <w:szCs w:val="24"/>
        </w:rPr>
        <w:t>turnover</w:t>
      </w:r>
      <w:r w:rsidRPr="00324315">
        <w:rPr>
          <w:rFonts w:asciiTheme="majorHAnsi" w:hAnsiTheme="majorHAnsi"/>
          <w:sz w:val="24"/>
          <w:szCs w:val="24"/>
        </w:rPr>
        <w:t xml:space="preserve"> sono inferiori al 75%, pur ammettendo che si tratta di ordini di grandezz</w:t>
      </w:r>
      <w:r>
        <w:rPr>
          <w:rFonts w:asciiTheme="majorHAnsi" w:hAnsiTheme="majorHAnsi"/>
          <w:sz w:val="24"/>
          <w:szCs w:val="24"/>
        </w:rPr>
        <w:t>a sensibilmente sostenuti (</w:t>
      </w:r>
      <w:r w:rsidRPr="00446DA5">
        <w:rPr>
          <w:rFonts w:asciiTheme="majorHAnsi" w:hAnsiTheme="majorHAnsi"/>
          <w:b/>
          <w:bCs/>
          <w:sz w:val="24"/>
          <w:szCs w:val="24"/>
        </w:rPr>
        <w:t>Figura 19</w:t>
      </w:r>
      <w:r w:rsidRPr="00324315">
        <w:rPr>
          <w:rFonts w:asciiTheme="majorHAnsi" w:hAnsiTheme="majorHAnsi"/>
          <w:sz w:val="24"/>
          <w:szCs w:val="24"/>
        </w:rPr>
        <w:t>).</w:t>
      </w:r>
      <w:r w:rsidR="00BC00AC">
        <w:rPr>
          <w:rFonts w:asciiTheme="majorHAnsi" w:hAnsiTheme="majorHAnsi"/>
          <w:sz w:val="24"/>
          <w:szCs w:val="24"/>
        </w:rPr>
        <w:t xml:space="preserve"> </w:t>
      </w:r>
    </w:p>
    <w:p w14:paraId="0A7D0657" w14:textId="314C069F" w:rsidR="006916FF" w:rsidRPr="00BC00AC" w:rsidRDefault="00BC00AC" w:rsidP="00BC00AC">
      <w:pPr>
        <w:spacing w:beforeLines="60" w:before="144" w:afterLines="60" w:after="144" w:line="360" w:lineRule="exact"/>
        <w:jc w:val="center"/>
        <w:rPr>
          <w:rFonts w:asciiTheme="majorHAnsi" w:hAnsiTheme="majorHAnsi"/>
          <w:b/>
          <w:bCs/>
          <w:color w:val="1F3864" w:themeColor="accent5" w:themeShade="80"/>
          <w:sz w:val="20"/>
          <w:szCs w:val="20"/>
        </w:rPr>
      </w:pPr>
      <w:r w:rsidRPr="00AA2C32">
        <w:rPr>
          <w:rFonts w:asciiTheme="majorHAnsi" w:hAnsiTheme="majorHAnsi"/>
          <w:b/>
          <w:bCs/>
          <w:noProof/>
          <w:color w:val="1F3864" w:themeColor="accent5" w:themeShade="80"/>
          <w:sz w:val="20"/>
          <w:szCs w:val="20"/>
          <w:lang w:eastAsia="it-IT"/>
        </w:rPr>
        <w:drawing>
          <wp:anchor distT="0" distB="0" distL="114300" distR="114300" simplePos="0" relativeHeight="251658266" behindDoc="0" locked="0" layoutInCell="1" allowOverlap="1" wp14:anchorId="33A2FD0E" wp14:editId="7FDC0491">
            <wp:simplePos x="0" y="0"/>
            <wp:positionH relativeFrom="margin">
              <wp:posOffset>24130</wp:posOffset>
            </wp:positionH>
            <wp:positionV relativeFrom="paragraph">
              <wp:posOffset>388074</wp:posOffset>
            </wp:positionV>
            <wp:extent cx="6038850" cy="2732405"/>
            <wp:effectExtent l="0" t="0" r="0" b="10795"/>
            <wp:wrapSquare wrapText="bothSides"/>
            <wp:docPr id="8" name="Gra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14:sizeRelH relativeFrom="margin">
              <wp14:pctWidth>0</wp14:pctWidth>
            </wp14:sizeRelH>
            <wp14:sizeRelV relativeFrom="margin">
              <wp14:pctHeight>0</wp14:pctHeight>
            </wp14:sizeRelV>
          </wp:anchor>
        </w:drawing>
      </w:r>
      <w:r w:rsidR="006916FF" w:rsidRPr="00AA2C32">
        <w:rPr>
          <w:rFonts w:asciiTheme="majorHAnsi" w:hAnsiTheme="majorHAnsi"/>
          <w:b/>
          <w:bCs/>
          <w:i/>
          <w:color w:val="1F3864" w:themeColor="accent5" w:themeShade="80"/>
          <w:sz w:val="20"/>
          <w:szCs w:val="20"/>
        </w:rPr>
        <w:t>Figura 19 – Tasso di turnover in uscita * Aree Interne e Centri</w:t>
      </w:r>
    </w:p>
    <w:p w14:paraId="7968DD71" w14:textId="77777777" w:rsidR="006916FF" w:rsidRPr="00544E70" w:rsidRDefault="006916FF" w:rsidP="006916FF">
      <w:pPr>
        <w:pStyle w:val="Titolo2"/>
        <w:rPr>
          <w:b w:val="0"/>
        </w:rPr>
      </w:pPr>
      <w:bookmarkStart w:id="54" w:name="_Toc95386551"/>
      <w:r w:rsidRPr="00AA2C32">
        <w:t>La</w:t>
      </w:r>
      <w:r w:rsidRPr="00544E70">
        <w:t xml:space="preserve"> mobilità dei Magistrati e la copertura dei posti vacanti</w:t>
      </w:r>
      <w:bookmarkEnd w:id="54"/>
    </w:p>
    <w:p w14:paraId="47042DD7" w14:textId="39707758" w:rsidR="006916FF" w:rsidRPr="003E3E33" w:rsidRDefault="006916FF" w:rsidP="006916FF">
      <w:pPr>
        <w:spacing w:before="60" w:after="60" w:line="360" w:lineRule="exact"/>
        <w:jc w:val="both"/>
        <w:rPr>
          <w:rFonts w:asciiTheme="majorHAnsi" w:hAnsiTheme="majorHAnsi"/>
          <w:b/>
          <w:bCs/>
          <w:sz w:val="24"/>
          <w:szCs w:val="24"/>
        </w:rPr>
      </w:pPr>
      <w:r w:rsidRPr="003E3E33">
        <w:rPr>
          <w:rFonts w:asciiTheme="majorHAnsi" w:hAnsiTheme="majorHAnsi"/>
          <w:b/>
          <w:bCs/>
          <w:sz w:val="24"/>
          <w:szCs w:val="24"/>
        </w:rPr>
        <w:t>L’alto tasso di mobilità ch</w:t>
      </w:r>
      <w:r w:rsidR="003E3E33" w:rsidRPr="003E3E33">
        <w:rPr>
          <w:rFonts w:asciiTheme="majorHAnsi" w:hAnsiTheme="majorHAnsi"/>
          <w:b/>
          <w:bCs/>
          <w:sz w:val="24"/>
          <w:szCs w:val="24"/>
        </w:rPr>
        <w:t>e caratterizza numerosi Uffici G</w:t>
      </w:r>
      <w:r w:rsidRPr="003E3E33">
        <w:rPr>
          <w:rFonts w:asciiTheme="majorHAnsi" w:hAnsiTheme="majorHAnsi"/>
          <w:b/>
          <w:bCs/>
          <w:sz w:val="24"/>
          <w:szCs w:val="24"/>
        </w:rPr>
        <w:t xml:space="preserve">iudiziari del Sud e Isole impedisce lo sviluppo di piani di gestione e di organizzazione del lavoro di medio-lungo periodo, capaci di ridurre significativamente l’arretrato degli uffici e di conseguire sequenze di </w:t>
      </w:r>
      <w:r w:rsidRPr="003E3E33">
        <w:rPr>
          <w:rFonts w:asciiTheme="majorHAnsi" w:hAnsiTheme="majorHAnsi"/>
          <w:b/>
          <w:bCs/>
          <w:i/>
          <w:sz w:val="24"/>
          <w:szCs w:val="24"/>
        </w:rPr>
        <w:t>performance</w:t>
      </w:r>
      <w:r w:rsidRPr="003E3E33">
        <w:rPr>
          <w:rFonts w:asciiTheme="majorHAnsi" w:hAnsiTheme="majorHAnsi"/>
          <w:b/>
          <w:bCs/>
          <w:sz w:val="24"/>
          <w:szCs w:val="24"/>
        </w:rPr>
        <w:t xml:space="preserve"> positive nella gestione dei flussi processuali, in ambito sia civile che penale.</w:t>
      </w:r>
    </w:p>
    <w:p w14:paraId="065F594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w:t>
      </w:r>
      <w:r w:rsidRPr="00BF35A0">
        <w:rPr>
          <w:rFonts w:asciiTheme="majorHAnsi" w:hAnsiTheme="majorHAnsi"/>
          <w:i/>
          <w:sz w:val="24"/>
          <w:szCs w:val="24"/>
        </w:rPr>
        <w:t>turnover</w:t>
      </w:r>
      <w:r w:rsidRPr="00324315">
        <w:rPr>
          <w:rFonts w:asciiTheme="majorHAnsi" w:hAnsiTheme="majorHAnsi"/>
          <w:sz w:val="24"/>
          <w:szCs w:val="24"/>
        </w:rPr>
        <w:t xml:space="preserve"> non solo determina l’assenza di risorse professionali per far fronte all’attività giurisdizionale in maniera adeguata, ma obbliga anche gli </w:t>
      </w:r>
      <w:r>
        <w:rPr>
          <w:rFonts w:asciiTheme="majorHAnsi" w:hAnsiTheme="majorHAnsi"/>
          <w:sz w:val="24"/>
          <w:szCs w:val="24"/>
        </w:rPr>
        <w:t>Uffici</w:t>
      </w:r>
      <w:r w:rsidRPr="00324315">
        <w:rPr>
          <w:rFonts w:asciiTheme="majorHAnsi" w:hAnsiTheme="majorHAnsi"/>
          <w:sz w:val="24"/>
          <w:szCs w:val="24"/>
        </w:rPr>
        <w:t xml:space="preserve"> ad una frequente riassegnazione dei procedimenti, determinando così plurime soluzioni di continuità nella gestione del processo</w:t>
      </w:r>
      <w:r>
        <w:rPr>
          <w:rFonts w:asciiTheme="majorHAnsi" w:hAnsiTheme="majorHAnsi"/>
          <w:sz w:val="24"/>
          <w:szCs w:val="24"/>
        </w:rPr>
        <w:t>,</w:t>
      </w:r>
      <w:r w:rsidRPr="00324315">
        <w:rPr>
          <w:rFonts w:asciiTheme="majorHAnsi" w:hAnsiTheme="majorHAnsi"/>
          <w:sz w:val="24"/>
          <w:szCs w:val="24"/>
        </w:rPr>
        <w:t xml:space="preserve"> che inevitabilmente dilatano i tempi di definizione</w:t>
      </w:r>
      <w:r>
        <w:rPr>
          <w:rFonts w:asciiTheme="majorHAnsi" w:hAnsiTheme="majorHAnsi"/>
          <w:sz w:val="24"/>
          <w:szCs w:val="24"/>
        </w:rPr>
        <w:t xml:space="preserve"> e</w:t>
      </w:r>
      <w:r w:rsidRPr="00324315">
        <w:rPr>
          <w:rFonts w:asciiTheme="majorHAnsi" w:hAnsiTheme="majorHAnsi"/>
          <w:sz w:val="24"/>
          <w:szCs w:val="24"/>
        </w:rPr>
        <w:t xml:space="preserve"> comportano perdita di informazioni sulle caratteristiche del contenzioso trattato, sul lavoro dei consulenti, dei curatori e degli altri ausiliari dei giudici.</w:t>
      </w:r>
    </w:p>
    <w:p w14:paraId="12F0361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fenomeno determina, a volte, un circolo vizioso progressivo che rende sempre più oneroso e difficoltoso il lavoro presso gli </w:t>
      </w:r>
      <w:r>
        <w:rPr>
          <w:rFonts w:asciiTheme="majorHAnsi" w:hAnsiTheme="majorHAnsi"/>
          <w:sz w:val="24"/>
          <w:szCs w:val="24"/>
        </w:rPr>
        <w:t>Uffici</w:t>
      </w:r>
      <w:r w:rsidRPr="00324315">
        <w:rPr>
          <w:rFonts w:asciiTheme="majorHAnsi" w:hAnsiTheme="majorHAnsi"/>
          <w:sz w:val="24"/>
          <w:szCs w:val="24"/>
        </w:rPr>
        <w:t xml:space="preserve"> interessati periodicamente </w:t>
      </w:r>
      <w:r>
        <w:rPr>
          <w:rFonts w:asciiTheme="majorHAnsi" w:hAnsiTheme="majorHAnsi"/>
          <w:sz w:val="24"/>
          <w:szCs w:val="24"/>
        </w:rPr>
        <w:t>d</w:t>
      </w:r>
      <w:r w:rsidRPr="00324315">
        <w:rPr>
          <w:rFonts w:asciiTheme="majorHAnsi" w:hAnsiTheme="majorHAnsi"/>
          <w:sz w:val="24"/>
          <w:szCs w:val="24"/>
        </w:rPr>
        <w:t>a questo fenomeno, che così diventano sempre meno desiderabili come scelta di sede di lavoro.</w:t>
      </w:r>
    </w:p>
    <w:p w14:paraId="245890B0"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Le caratteristiche del territorio, la presenza di fenomeni di criminalità organizzata, l’effettivo carico di lavoro in termini non solo quantitativi</w:t>
      </w:r>
      <w:r>
        <w:rPr>
          <w:rFonts w:asciiTheme="majorHAnsi" w:hAnsiTheme="majorHAnsi"/>
          <w:sz w:val="24"/>
          <w:szCs w:val="24"/>
        </w:rPr>
        <w:t>,</w:t>
      </w:r>
      <w:r w:rsidRPr="00324315">
        <w:rPr>
          <w:rFonts w:asciiTheme="majorHAnsi" w:hAnsiTheme="majorHAnsi"/>
          <w:sz w:val="24"/>
          <w:szCs w:val="24"/>
        </w:rPr>
        <w:t xml:space="preserve"> sono altri fattori che possono disincentivare ulteriormente la permanenza nel lungo periodo in alcuni </w:t>
      </w:r>
      <w:r>
        <w:rPr>
          <w:rFonts w:asciiTheme="majorHAnsi" w:hAnsiTheme="majorHAnsi"/>
          <w:sz w:val="24"/>
          <w:szCs w:val="24"/>
        </w:rPr>
        <w:t>Uffici giudiziari</w:t>
      </w:r>
      <w:r w:rsidRPr="00324315">
        <w:rPr>
          <w:rFonts w:asciiTheme="majorHAnsi" w:hAnsiTheme="majorHAnsi"/>
          <w:sz w:val="24"/>
          <w:szCs w:val="24"/>
        </w:rPr>
        <w:t>.</w:t>
      </w:r>
    </w:p>
    <w:p w14:paraId="74B37279" w14:textId="77777777" w:rsidR="006916FF" w:rsidRPr="003E3E33" w:rsidRDefault="006916FF" w:rsidP="006916FF">
      <w:pPr>
        <w:spacing w:before="60" w:after="60" w:line="360" w:lineRule="exact"/>
        <w:jc w:val="both"/>
        <w:rPr>
          <w:rFonts w:asciiTheme="majorHAnsi" w:hAnsiTheme="majorHAnsi"/>
          <w:b/>
          <w:sz w:val="24"/>
          <w:szCs w:val="24"/>
        </w:rPr>
      </w:pPr>
      <w:r w:rsidRPr="003E3E33">
        <w:rPr>
          <w:rFonts w:asciiTheme="majorHAnsi" w:hAnsiTheme="majorHAnsi"/>
          <w:b/>
          <w:sz w:val="24"/>
          <w:szCs w:val="24"/>
        </w:rPr>
        <w:t xml:space="preserve">Il fenomeno, come si è detto, è maggiormente frequente in sedi periferiche, piccole e disagiate in termini di collegamenti con aeroporti e trasporto ferroviario ad alta velocità, e che operano in territori “marginali” o “interni” caratterizzati da tendenziale spopolamento e limitata offerta pubblica e privata di servizi. In tali sedi i posti vacanti vengono per lo più coperti con l’assegnazione della prima sede ai MOT (Magistrato Ordinario in Tirocinio). </w:t>
      </w:r>
    </w:p>
    <w:p w14:paraId="233B7130" w14:textId="77777777" w:rsidR="006916FF" w:rsidRDefault="006916FF" w:rsidP="006916FF">
      <w:pPr>
        <w:spacing w:before="60" w:after="60" w:line="360" w:lineRule="exact"/>
        <w:jc w:val="both"/>
        <w:rPr>
          <w:rFonts w:asciiTheme="majorHAnsi" w:hAnsiTheme="majorHAnsi"/>
          <w:sz w:val="24"/>
          <w:szCs w:val="24"/>
        </w:rPr>
      </w:pPr>
      <w:r w:rsidRPr="00446DA5">
        <w:rPr>
          <w:rFonts w:asciiTheme="majorHAnsi" w:hAnsiTheme="majorHAnsi"/>
          <w:sz w:val="24"/>
          <w:szCs w:val="24"/>
        </w:rPr>
        <w:t>Il periodo di legittimazione per il trasferimento dei Magistrati è, infatti, di quattro anni dalla presa di possesso</w:t>
      </w:r>
      <w:r w:rsidRPr="00324315">
        <w:rPr>
          <w:rFonts w:asciiTheme="majorHAnsi" w:hAnsiTheme="majorHAnsi"/>
          <w:sz w:val="24"/>
          <w:szCs w:val="24"/>
        </w:rPr>
        <w:t xml:space="preserve">, decorsi i quali il Magistrato può chiedere di essere trasferito ad altro </w:t>
      </w:r>
      <w:r>
        <w:rPr>
          <w:rFonts w:asciiTheme="majorHAnsi" w:hAnsiTheme="majorHAnsi"/>
          <w:sz w:val="24"/>
          <w:szCs w:val="24"/>
        </w:rPr>
        <w:t>Ufficio</w:t>
      </w:r>
      <w:r w:rsidRPr="00324315">
        <w:rPr>
          <w:rFonts w:asciiTheme="majorHAnsi" w:hAnsiTheme="majorHAnsi"/>
          <w:sz w:val="24"/>
          <w:szCs w:val="24"/>
        </w:rPr>
        <w:t xml:space="preserve"> giudiziario; negli </w:t>
      </w:r>
      <w:r>
        <w:rPr>
          <w:rFonts w:asciiTheme="majorHAnsi" w:hAnsiTheme="majorHAnsi"/>
          <w:sz w:val="24"/>
          <w:szCs w:val="24"/>
        </w:rPr>
        <w:t>Uffici</w:t>
      </w:r>
      <w:r w:rsidRPr="00324315">
        <w:rPr>
          <w:rFonts w:asciiTheme="majorHAnsi" w:hAnsiTheme="majorHAnsi"/>
          <w:sz w:val="24"/>
          <w:szCs w:val="24"/>
        </w:rPr>
        <w:t xml:space="preserve"> più soggetti a </w:t>
      </w:r>
      <w:r w:rsidRPr="00BF35A0">
        <w:rPr>
          <w:rFonts w:asciiTheme="majorHAnsi" w:hAnsiTheme="majorHAnsi"/>
          <w:i/>
          <w:iCs/>
          <w:sz w:val="24"/>
          <w:szCs w:val="24"/>
        </w:rPr>
        <w:t>turnover</w:t>
      </w:r>
      <w:r w:rsidRPr="00324315">
        <w:rPr>
          <w:rFonts w:asciiTheme="majorHAnsi" w:hAnsiTheme="majorHAnsi"/>
          <w:sz w:val="24"/>
          <w:szCs w:val="24"/>
        </w:rPr>
        <w:t>, tuttavia, difficilmente i posti vacanti vengono coperti con i trasferimenti in via ordinaria, trattandosi – per i</w:t>
      </w:r>
      <w:r>
        <w:rPr>
          <w:rFonts w:asciiTheme="majorHAnsi" w:hAnsiTheme="majorHAnsi"/>
          <w:sz w:val="24"/>
          <w:szCs w:val="24"/>
        </w:rPr>
        <w:t xml:space="preserve"> motivi di cui si è detto – di U</w:t>
      </w:r>
      <w:r w:rsidRPr="00324315">
        <w:rPr>
          <w:rFonts w:asciiTheme="majorHAnsi" w:hAnsiTheme="majorHAnsi"/>
          <w:sz w:val="24"/>
          <w:szCs w:val="24"/>
        </w:rPr>
        <w:t>ffici meno ambiti. Nel tentativo di ovviare al problema, tanto il CSM quanto il legislatore hanno previsto l’adozione di specifici istituti al fine di agevolare la copertura delle sedi e incoraggiare la permanenza anche oltre il periodo di legittimazione, individuando determinate sedi come “a copertura necessaria”</w:t>
      </w:r>
      <w:r w:rsidRPr="00324315">
        <w:rPr>
          <w:rFonts w:asciiTheme="majorHAnsi" w:hAnsiTheme="majorHAnsi"/>
          <w:sz w:val="24"/>
          <w:szCs w:val="24"/>
          <w:vertAlign w:val="superscript"/>
        </w:rPr>
        <w:footnoteReference w:id="23"/>
      </w:r>
      <w:r w:rsidRPr="00324315">
        <w:rPr>
          <w:rFonts w:asciiTheme="majorHAnsi" w:hAnsiTheme="majorHAnsi"/>
          <w:sz w:val="24"/>
          <w:szCs w:val="24"/>
        </w:rPr>
        <w:t>, “a copertura urgente”</w:t>
      </w:r>
      <w:r w:rsidRPr="00324315">
        <w:rPr>
          <w:rFonts w:asciiTheme="majorHAnsi" w:hAnsiTheme="majorHAnsi"/>
          <w:sz w:val="24"/>
          <w:szCs w:val="24"/>
          <w:vertAlign w:val="superscript"/>
        </w:rPr>
        <w:footnoteReference w:id="24"/>
      </w:r>
      <w:r>
        <w:rPr>
          <w:rFonts w:asciiTheme="majorHAnsi" w:hAnsiTheme="majorHAnsi"/>
          <w:sz w:val="24"/>
          <w:szCs w:val="24"/>
        </w:rPr>
        <w:t xml:space="preserve"> e </w:t>
      </w:r>
      <w:r w:rsidRPr="00324315">
        <w:rPr>
          <w:rFonts w:asciiTheme="majorHAnsi" w:hAnsiTheme="majorHAnsi"/>
          <w:sz w:val="24"/>
          <w:szCs w:val="24"/>
        </w:rPr>
        <w:t xml:space="preserve">“disagiate”. Le sedi disagiate sono disciplinate dalla </w:t>
      </w:r>
      <w:r w:rsidRPr="00446DA5">
        <w:rPr>
          <w:rFonts w:asciiTheme="majorHAnsi" w:hAnsiTheme="majorHAnsi"/>
          <w:sz w:val="24"/>
          <w:szCs w:val="24"/>
        </w:rPr>
        <w:t>legge 4 maggio 1998, n. 133</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s</w:t>
      </w:r>
      <w:r w:rsidRPr="00324315">
        <w:rPr>
          <w:rFonts w:asciiTheme="majorHAnsi" w:hAnsiTheme="majorHAnsi"/>
          <w:sz w:val="24"/>
          <w:szCs w:val="24"/>
        </w:rPr>
        <w:t xml:space="preserve">ono individuate </w:t>
      </w:r>
      <w:r>
        <w:rPr>
          <w:rFonts w:asciiTheme="majorHAnsi" w:hAnsiTheme="majorHAnsi"/>
          <w:sz w:val="24"/>
          <w:szCs w:val="24"/>
        </w:rPr>
        <w:t xml:space="preserve">periodicamente </w:t>
      </w:r>
      <w:r w:rsidRPr="00324315">
        <w:rPr>
          <w:rFonts w:asciiTheme="majorHAnsi" w:hAnsiTheme="majorHAnsi"/>
          <w:sz w:val="24"/>
          <w:szCs w:val="24"/>
        </w:rPr>
        <w:t xml:space="preserve">in numero non superiore a ottanta, con delibera del CSM su proposta del Ministero della Giustizia, tra le sedi che non siano state coperte nell’ultima pubblicazione e abbiano vacanze pari o superiori al 20% dell’organico. Il trasferimento in sede disagiata presuppone che questa disti almeno 100 km dalla sede in cui il </w:t>
      </w:r>
      <w:r>
        <w:rPr>
          <w:rFonts w:asciiTheme="majorHAnsi" w:hAnsiTheme="majorHAnsi"/>
          <w:sz w:val="24"/>
          <w:szCs w:val="24"/>
        </w:rPr>
        <w:t>Ma</w:t>
      </w:r>
      <w:r w:rsidRPr="00324315">
        <w:rPr>
          <w:rFonts w:asciiTheme="majorHAnsi" w:hAnsiTheme="majorHAnsi"/>
          <w:sz w:val="24"/>
          <w:szCs w:val="24"/>
        </w:rPr>
        <w:t xml:space="preserve">gistrato presta servizio. Al </w:t>
      </w:r>
      <w:r>
        <w:rPr>
          <w:rFonts w:asciiTheme="majorHAnsi" w:hAnsiTheme="majorHAnsi"/>
          <w:sz w:val="24"/>
          <w:szCs w:val="24"/>
        </w:rPr>
        <w:t>Magistrato</w:t>
      </w:r>
      <w:r w:rsidRPr="00324315">
        <w:rPr>
          <w:rFonts w:asciiTheme="majorHAnsi" w:hAnsiTheme="majorHAnsi"/>
          <w:sz w:val="24"/>
          <w:szCs w:val="24"/>
        </w:rPr>
        <w:t xml:space="preserve"> trasferito in sede disagiata è attribuita un’indennità mensile (per un netto di circa 1.600 – 1.700 €) per il periodo di effettivo servizio nelle sedi disagiate e per un massimo di quattro anni, e l’indennità di prima sistemazione è maggiorata. Sono inoltre previsti: </w:t>
      </w:r>
      <w:r w:rsidRPr="00B47FFD">
        <w:rPr>
          <w:rFonts w:asciiTheme="majorHAnsi" w:hAnsiTheme="majorHAnsi"/>
          <w:b/>
          <w:bCs/>
          <w:sz w:val="24"/>
          <w:szCs w:val="24"/>
        </w:rPr>
        <w:t>(i)</w:t>
      </w:r>
      <w:r w:rsidRPr="00324315">
        <w:rPr>
          <w:rFonts w:asciiTheme="majorHAnsi" w:hAnsiTheme="majorHAnsi"/>
          <w:sz w:val="24"/>
          <w:szCs w:val="24"/>
        </w:rPr>
        <w:t xml:space="preserve"> la possibilità di ottenere il trasferimento nella stessa sede del coniuge dipendente statale, </w:t>
      </w:r>
      <w:r w:rsidRPr="00B47FFD">
        <w:rPr>
          <w:rFonts w:asciiTheme="majorHAnsi" w:hAnsiTheme="majorHAnsi"/>
          <w:b/>
          <w:bCs/>
          <w:sz w:val="24"/>
          <w:szCs w:val="24"/>
        </w:rPr>
        <w:t>(ii)</w:t>
      </w:r>
      <w:r w:rsidRPr="00324315">
        <w:rPr>
          <w:rFonts w:asciiTheme="majorHAnsi" w:hAnsiTheme="majorHAnsi"/>
          <w:sz w:val="24"/>
          <w:szCs w:val="24"/>
        </w:rPr>
        <w:t xml:space="preserve"> punteggi aggiuntivi per il successivo trasferimento d</w:t>
      </w:r>
      <w:r>
        <w:rPr>
          <w:rFonts w:asciiTheme="majorHAnsi" w:hAnsiTheme="majorHAnsi"/>
          <w:sz w:val="24"/>
          <w:szCs w:val="24"/>
        </w:rPr>
        <w:t>el M</w:t>
      </w:r>
      <w:r w:rsidRPr="00324315">
        <w:rPr>
          <w:rFonts w:asciiTheme="majorHAnsi" w:hAnsiTheme="majorHAnsi"/>
          <w:sz w:val="24"/>
          <w:szCs w:val="24"/>
        </w:rPr>
        <w:t xml:space="preserve">agistrato, </w:t>
      </w:r>
      <w:r w:rsidRPr="00B47FFD">
        <w:rPr>
          <w:rFonts w:asciiTheme="majorHAnsi" w:hAnsiTheme="majorHAnsi"/>
          <w:b/>
          <w:bCs/>
          <w:sz w:val="24"/>
          <w:szCs w:val="24"/>
        </w:rPr>
        <w:t>(iii)</w:t>
      </w:r>
      <w:r w:rsidRPr="00324315">
        <w:rPr>
          <w:rFonts w:asciiTheme="majorHAnsi" w:hAnsiTheme="majorHAnsi"/>
          <w:sz w:val="24"/>
          <w:szCs w:val="24"/>
        </w:rPr>
        <w:t xml:space="preserve"> il diritto di essere riassegnati alla sede di provenienza con le precedenti funzioni e anche in soprannumero, se la permanenza in effettivo servizio presso la sede disagiata supera i quattro anni. </w:t>
      </w:r>
    </w:p>
    <w:p w14:paraId="3A720133"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Nessuno dei già menzionati istituti si è rivelato decisivo </w:t>
      </w:r>
      <w:r w:rsidRPr="00324315">
        <w:rPr>
          <w:rFonts w:asciiTheme="majorHAnsi" w:hAnsiTheme="majorHAnsi"/>
          <w:sz w:val="24"/>
          <w:szCs w:val="24"/>
        </w:rPr>
        <w:t>nell’intento di assicurare una stabile copertura dei posti vacanti</w:t>
      </w:r>
      <w:r>
        <w:rPr>
          <w:rFonts w:asciiTheme="majorHAnsi" w:hAnsiTheme="majorHAnsi"/>
          <w:sz w:val="24"/>
          <w:szCs w:val="24"/>
        </w:rPr>
        <w:t>. Le pubblicazioni delle sedi disagiate</w:t>
      </w:r>
      <w:r w:rsidRPr="00324315">
        <w:rPr>
          <w:rFonts w:asciiTheme="majorHAnsi" w:hAnsiTheme="majorHAnsi"/>
          <w:sz w:val="24"/>
          <w:szCs w:val="24"/>
        </w:rPr>
        <w:t xml:space="preserve"> falliscono frequentemente</w:t>
      </w:r>
      <w:r>
        <w:rPr>
          <w:rFonts w:asciiTheme="majorHAnsi" w:hAnsiTheme="majorHAnsi"/>
          <w:sz w:val="24"/>
          <w:szCs w:val="24"/>
        </w:rPr>
        <w:t>,</w:t>
      </w:r>
      <w:r w:rsidRPr="00324315">
        <w:rPr>
          <w:rFonts w:asciiTheme="majorHAnsi" w:hAnsiTheme="majorHAnsi"/>
          <w:sz w:val="24"/>
          <w:szCs w:val="24"/>
        </w:rPr>
        <w:t xml:space="preserve"> andando deserte per mancanza di aspiranti nonostante gli incentivi di carriera e di natura retributiva previsti; </w:t>
      </w:r>
      <w:r>
        <w:rPr>
          <w:rFonts w:asciiTheme="majorHAnsi" w:hAnsiTheme="majorHAnsi"/>
          <w:sz w:val="24"/>
          <w:szCs w:val="24"/>
        </w:rPr>
        <w:t xml:space="preserve">anche le sedi a “copertura urgente” si sono rivelate di scarso interesse per i Magistrati - si tratta comunque di istituto utilizzato raramente dal CSM. </w:t>
      </w:r>
    </w:p>
    <w:p w14:paraId="42A4D54C"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Gli</w:t>
      </w:r>
      <w:r w:rsidRPr="00324315">
        <w:rPr>
          <w:rFonts w:asciiTheme="majorHAnsi" w:hAnsiTheme="majorHAnsi"/>
          <w:sz w:val="24"/>
          <w:szCs w:val="24"/>
        </w:rPr>
        <w:t xml:space="preserve"> altri istituti</w:t>
      </w:r>
      <w:r>
        <w:rPr>
          <w:rFonts w:asciiTheme="majorHAnsi" w:hAnsiTheme="majorHAnsi"/>
          <w:sz w:val="24"/>
          <w:szCs w:val="24"/>
        </w:rPr>
        <w:t xml:space="preserve"> previsti dall’Ordinamento Giudiziario</w:t>
      </w:r>
      <w:r w:rsidRPr="00324315">
        <w:rPr>
          <w:rFonts w:asciiTheme="majorHAnsi" w:hAnsiTheme="majorHAnsi"/>
          <w:sz w:val="24"/>
          <w:szCs w:val="24"/>
          <w:vertAlign w:val="superscript"/>
        </w:rPr>
        <w:footnoteReference w:id="25"/>
      </w:r>
      <w:r w:rsidRPr="00324315">
        <w:rPr>
          <w:rFonts w:asciiTheme="majorHAnsi" w:hAnsiTheme="majorHAnsi"/>
          <w:sz w:val="24"/>
          <w:szCs w:val="24"/>
        </w:rPr>
        <w:t xml:space="preserve"> </w:t>
      </w:r>
      <w:r>
        <w:rPr>
          <w:rFonts w:asciiTheme="majorHAnsi" w:hAnsiTheme="majorHAnsi"/>
          <w:sz w:val="24"/>
          <w:szCs w:val="24"/>
        </w:rPr>
        <w:t xml:space="preserve">non hanno inciso positivamente sul fenomeno, salvo che in ipotesi assolutamente marginali. </w:t>
      </w:r>
      <w:r w:rsidRPr="00324315">
        <w:rPr>
          <w:rFonts w:asciiTheme="majorHAnsi" w:hAnsiTheme="majorHAnsi"/>
          <w:sz w:val="24"/>
          <w:szCs w:val="24"/>
        </w:rPr>
        <w:t xml:space="preserve">D’altro </w:t>
      </w:r>
      <w:r>
        <w:rPr>
          <w:rFonts w:asciiTheme="majorHAnsi" w:hAnsiTheme="majorHAnsi"/>
          <w:sz w:val="24"/>
          <w:szCs w:val="24"/>
        </w:rPr>
        <w:t>canto</w:t>
      </w:r>
      <w:r w:rsidRPr="00324315">
        <w:rPr>
          <w:rFonts w:asciiTheme="majorHAnsi" w:hAnsiTheme="majorHAnsi"/>
          <w:sz w:val="24"/>
          <w:szCs w:val="24"/>
        </w:rPr>
        <w:t xml:space="preserve">, non è infrequente il fenomeno del trasferimento verso </w:t>
      </w:r>
      <w:r>
        <w:rPr>
          <w:rFonts w:asciiTheme="majorHAnsi" w:hAnsiTheme="majorHAnsi"/>
          <w:sz w:val="24"/>
          <w:szCs w:val="24"/>
        </w:rPr>
        <w:t>Uffici</w:t>
      </w:r>
      <w:r w:rsidRPr="00324315">
        <w:rPr>
          <w:rFonts w:asciiTheme="majorHAnsi" w:hAnsiTheme="majorHAnsi"/>
          <w:sz w:val="24"/>
          <w:szCs w:val="24"/>
        </w:rPr>
        <w:t xml:space="preserve"> disagiati di </w:t>
      </w:r>
      <w:r>
        <w:rPr>
          <w:rFonts w:asciiTheme="majorHAnsi" w:hAnsiTheme="majorHAnsi"/>
          <w:sz w:val="24"/>
          <w:szCs w:val="24"/>
        </w:rPr>
        <w:t>Magistrati</w:t>
      </w:r>
      <w:r w:rsidRPr="00324315">
        <w:rPr>
          <w:rFonts w:asciiTheme="majorHAnsi" w:hAnsiTheme="majorHAnsi"/>
          <w:sz w:val="24"/>
          <w:szCs w:val="24"/>
        </w:rPr>
        <w:t xml:space="preserve"> provenienti da sedi con lo stesso potenziale livello di difficoltà, il che determina, di fatto, una soluzi</w:t>
      </w:r>
      <w:r>
        <w:rPr>
          <w:rFonts w:asciiTheme="majorHAnsi" w:hAnsiTheme="majorHAnsi"/>
          <w:sz w:val="24"/>
          <w:szCs w:val="24"/>
        </w:rPr>
        <w:t>one a somma zero, inidonea a</w:t>
      </w:r>
      <w:r w:rsidRPr="00324315">
        <w:rPr>
          <w:rFonts w:asciiTheme="majorHAnsi" w:hAnsiTheme="majorHAnsi"/>
          <w:sz w:val="24"/>
          <w:szCs w:val="24"/>
        </w:rPr>
        <w:t xml:space="preserve"> risolvere il problema a livello sistemico, semmai spostandolo da un </w:t>
      </w:r>
      <w:r>
        <w:rPr>
          <w:rFonts w:asciiTheme="majorHAnsi" w:hAnsiTheme="majorHAnsi"/>
          <w:sz w:val="24"/>
          <w:szCs w:val="24"/>
        </w:rPr>
        <w:t>U</w:t>
      </w:r>
      <w:r w:rsidRPr="00324315">
        <w:rPr>
          <w:rFonts w:asciiTheme="majorHAnsi" w:hAnsiTheme="majorHAnsi"/>
          <w:sz w:val="24"/>
          <w:szCs w:val="24"/>
        </w:rPr>
        <w:t>fficio ad un altro.</w:t>
      </w:r>
    </w:p>
    <w:p w14:paraId="4897A14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meccanismi </w:t>
      </w:r>
      <w:r>
        <w:rPr>
          <w:rFonts w:asciiTheme="majorHAnsi" w:hAnsiTheme="majorHAnsi"/>
          <w:sz w:val="24"/>
          <w:szCs w:val="24"/>
        </w:rPr>
        <w:t>attuati</w:t>
      </w:r>
      <w:r w:rsidRPr="00324315">
        <w:rPr>
          <w:rFonts w:asciiTheme="majorHAnsi" w:hAnsiTheme="majorHAnsi"/>
          <w:sz w:val="24"/>
          <w:szCs w:val="24"/>
        </w:rPr>
        <w:t xml:space="preserve"> per contenere e ridurre il fenomeno del </w:t>
      </w:r>
      <w:r w:rsidRPr="00BF35A0">
        <w:rPr>
          <w:rFonts w:asciiTheme="majorHAnsi" w:hAnsiTheme="majorHAnsi"/>
          <w:i/>
          <w:sz w:val="24"/>
          <w:szCs w:val="24"/>
        </w:rPr>
        <w:t>turnover</w:t>
      </w:r>
      <w:r w:rsidRPr="00324315">
        <w:rPr>
          <w:rFonts w:asciiTheme="majorHAnsi" w:hAnsiTheme="majorHAnsi"/>
          <w:i/>
          <w:sz w:val="24"/>
          <w:szCs w:val="24"/>
        </w:rPr>
        <w:t>,</w:t>
      </w:r>
      <w:r w:rsidRPr="00324315">
        <w:rPr>
          <w:rFonts w:asciiTheme="majorHAnsi" w:hAnsiTheme="majorHAnsi"/>
          <w:sz w:val="24"/>
          <w:szCs w:val="24"/>
        </w:rPr>
        <w:t xml:space="preserve"> a seguito del quale il posto lasciato dal </w:t>
      </w:r>
      <w:r>
        <w:rPr>
          <w:rFonts w:asciiTheme="majorHAnsi" w:hAnsiTheme="majorHAnsi"/>
          <w:sz w:val="24"/>
          <w:szCs w:val="24"/>
        </w:rPr>
        <w:t>M</w:t>
      </w:r>
      <w:r w:rsidRPr="00324315">
        <w:rPr>
          <w:rFonts w:asciiTheme="majorHAnsi" w:hAnsiTheme="majorHAnsi"/>
          <w:sz w:val="24"/>
          <w:szCs w:val="24"/>
        </w:rPr>
        <w:t>agistrato trasferito rimane vacante per lungo tempo, si affidano di fatt</w:t>
      </w:r>
      <w:r>
        <w:rPr>
          <w:rFonts w:asciiTheme="majorHAnsi" w:hAnsiTheme="majorHAnsi"/>
          <w:sz w:val="24"/>
          <w:szCs w:val="24"/>
        </w:rPr>
        <w:t>o alle assegnazioni di MOT, di M</w:t>
      </w:r>
      <w:r w:rsidRPr="00324315">
        <w:rPr>
          <w:rFonts w:asciiTheme="majorHAnsi" w:hAnsiTheme="majorHAnsi"/>
          <w:sz w:val="24"/>
          <w:szCs w:val="24"/>
        </w:rPr>
        <w:t xml:space="preserve">agistrati di prima nomina destinati a coprire i posti lasciati liberi dai </w:t>
      </w:r>
      <w:r>
        <w:rPr>
          <w:rFonts w:asciiTheme="majorHAnsi" w:hAnsiTheme="majorHAnsi"/>
          <w:sz w:val="24"/>
          <w:szCs w:val="24"/>
        </w:rPr>
        <w:t>M</w:t>
      </w:r>
      <w:r w:rsidRPr="00324315">
        <w:rPr>
          <w:rFonts w:asciiTheme="majorHAnsi" w:hAnsiTheme="majorHAnsi"/>
          <w:sz w:val="24"/>
          <w:szCs w:val="24"/>
        </w:rPr>
        <w:t xml:space="preserve">agistrati trasferiti altrove. Ciò avviene con maggiore frequenza, come si è detto, negli </w:t>
      </w:r>
      <w:r>
        <w:rPr>
          <w:rFonts w:asciiTheme="majorHAnsi" w:hAnsiTheme="majorHAnsi"/>
          <w:sz w:val="24"/>
          <w:szCs w:val="24"/>
        </w:rPr>
        <w:t>Uffici</w:t>
      </w:r>
      <w:r w:rsidRPr="00324315">
        <w:rPr>
          <w:rFonts w:asciiTheme="majorHAnsi" w:hAnsiTheme="majorHAnsi"/>
          <w:sz w:val="24"/>
          <w:szCs w:val="24"/>
        </w:rPr>
        <w:t xml:space="preserve"> più periferici e di piccole dimensioni che, se da un lato sono più soggetti a trasferimenti in uscita, d’altro lato sono anche meno ambiti per quanto riguarda i trasferimenti in entrata.</w:t>
      </w:r>
    </w:p>
    <w:p w14:paraId="7C13AE88"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Questa soluzione consente di coprire posizioni non ambite, ma non permette di stabilizzare la dotazione organ</w:t>
      </w:r>
      <w:r>
        <w:rPr>
          <w:rFonts w:asciiTheme="majorHAnsi" w:hAnsiTheme="majorHAnsi"/>
          <w:sz w:val="24"/>
          <w:szCs w:val="24"/>
        </w:rPr>
        <w:t>ica del personale togato negli U</w:t>
      </w:r>
      <w:r w:rsidRPr="00324315">
        <w:rPr>
          <w:rFonts w:asciiTheme="majorHAnsi" w:hAnsiTheme="majorHAnsi"/>
          <w:sz w:val="24"/>
          <w:szCs w:val="24"/>
        </w:rPr>
        <w:t>ffici “disagiati”, det</w:t>
      </w:r>
      <w:r>
        <w:rPr>
          <w:rFonts w:asciiTheme="majorHAnsi" w:hAnsiTheme="majorHAnsi"/>
          <w:sz w:val="24"/>
          <w:szCs w:val="24"/>
        </w:rPr>
        <w:t xml:space="preserve">erminando </w:t>
      </w:r>
      <w:r w:rsidRPr="003E6FB3">
        <w:rPr>
          <w:rFonts w:asciiTheme="majorHAnsi" w:hAnsiTheme="majorHAnsi"/>
          <w:b/>
          <w:bCs/>
          <w:sz w:val="24"/>
          <w:szCs w:val="24"/>
        </w:rPr>
        <w:t>esodi periodici tali da ridurre la capacità di lavoro di un Ufficio giudiziario fino ad oltre il 50% del suo potenziale</w:t>
      </w:r>
      <w:r w:rsidRPr="00324315">
        <w:rPr>
          <w:rFonts w:asciiTheme="majorHAnsi" w:hAnsiTheme="majorHAnsi"/>
          <w:sz w:val="24"/>
          <w:szCs w:val="24"/>
        </w:rPr>
        <w:t xml:space="preserve">: i MOT presentano a loro volta una accertata tendenza ad abbandonare la sede di prima nomina non appena ottenuta la legittimazione a chiedere il trasferimento, specialmente se assegnati a sedi periferiche; ciò anche perché </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conseguentemente a</w:t>
      </w:r>
      <w:r w:rsidRPr="00324315">
        <w:rPr>
          <w:rFonts w:asciiTheme="majorHAnsi" w:hAnsiTheme="majorHAnsi"/>
          <w:sz w:val="24"/>
          <w:szCs w:val="24"/>
        </w:rPr>
        <w:t xml:space="preserve">lle attuali modalità di accesso alla carriera di magistrato e </w:t>
      </w:r>
      <w:r>
        <w:rPr>
          <w:rFonts w:asciiTheme="majorHAnsi" w:hAnsiTheme="majorHAnsi"/>
          <w:sz w:val="24"/>
          <w:szCs w:val="24"/>
        </w:rPr>
        <w:t>all’</w:t>
      </w:r>
      <w:r w:rsidRPr="00324315">
        <w:rPr>
          <w:rFonts w:asciiTheme="majorHAnsi" w:hAnsiTheme="majorHAnsi"/>
          <w:sz w:val="24"/>
          <w:szCs w:val="24"/>
        </w:rPr>
        <w:t xml:space="preserve">innalzamento dell’età media in cui si inizia a svolgere le funzioni giurisdizionali </w:t>
      </w:r>
      <w:r>
        <w:rPr>
          <w:rFonts w:asciiTheme="majorHAnsi" w:hAnsiTheme="majorHAnsi"/>
          <w:sz w:val="24"/>
          <w:szCs w:val="24"/>
        </w:rPr>
        <w:t>–</w:t>
      </w:r>
      <w:r w:rsidRPr="00324315">
        <w:rPr>
          <w:rFonts w:asciiTheme="majorHAnsi" w:hAnsiTheme="majorHAnsi"/>
          <w:sz w:val="24"/>
          <w:szCs w:val="24"/>
        </w:rPr>
        <w:t xml:space="preserve"> trovano nelle loro </w:t>
      </w:r>
      <w:r w:rsidRPr="00446DA5">
        <w:rPr>
          <w:rFonts w:asciiTheme="majorHAnsi" w:hAnsiTheme="majorHAnsi"/>
          <w:sz w:val="24"/>
          <w:szCs w:val="24"/>
        </w:rPr>
        <w:t>esigenze familiari</w:t>
      </w:r>
      <w:r w:rsidRPr="00324315">
        <w:rPr>
          <w:rFonts w:asciiTheme="majorHAnsi" w:hAnsiTheme="majorHAnsi"/>
          <w:sz w:val="24"/>
          <w:szCs w:val="24"/>
        </w:rPr>
        <w:t xml:space="preserve"> un’ulteriore spinta a lasciare la sede il prima possibile per fare rientro nella zona di origine o quanto meno trasferirsi in sedi a questa più vicine e meglio collegate.</w:t>
      </w:r>
    </w:p>
    <w:p w14:paraId="1A1B940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D’altra parte, si tratta di </w:t>
      </w:r>
      <w:r>
        <w:rPr>
          <w:rFonts w:asciiTheme="majorHAnsi" w:hAnsiTheme="majorHAnsi"/>
          <w:sz w:val="24"/>
          <w:szCs w:val="24"/>
        </w:rPr>
        <w:t>M</w:t>
      </w:r>
      <w:r w:rsidRPr="00324315">
        <w:rPr>
          <w:rFonts w:asciiTheme="majorHAnsi" w:hAnsiTheme="majorHAnsi"/>
          <w:sz w:val="24"/>
          <w:szCs w:val="24"/>
        </w:rPr>
        <w:t>agistrati senza esperienza professionale ancora consolidata e la cui attività incontra - specie nel settore penale - limiti alle funzioni e materie che possono trattare. I MOT, quindi, non possono soddisfare completamente le esigenze di servizio dell’</w:t>
      </w:r>
      <w:r>
        <w:rPr>
          <w:rFonts w:asciiTheme="majorHAnsi" w:hAnsiTheme="majorHAnsi"/>
          <w:sz w:val="24"/>
          <w:szCs w:val="24"/>
        </w:rPr>
        <w:t>Ufficio</w:t>
      </w:r>
      <w:r w:rsidRPr="00324315">
        <w:rPr>
          <w:rFonts w:asciiTheme="majorHAnsi" w:hAnsiTheme="majorHAnsi"/>
          <w:sz w:val="24"/>
          <w:szCs w:val="24"/>
        </w:rPr>
        <w:t>, hanno tempi di organizzazione e di ottimizzazione dei flussi di lavoro naturalmente più lunghi, presentano una netta propensione a trasferirsi altrove appena maturato il periodo di legittimazione e rischiano inoltre di risentire negativamente della percezione di temporaneità dell’incarico.</w:t>
      </w:r>
    </w:p>
    <w:p w14:paraId="2F0A13A1"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Si assiste</w:t>
      </w:r>
      <w:r>
        <w:rPr>
          <w:rFonts w:asciiTheme="majorHAnsi" w:hAnsiTheme="majorHAnsi"/>
          <w:sz w:val="24"/>
          <w:szCs w:val="24"/>
        </w:rPr>
        <w:t>,</w:t>
      </w:r>
      <w:r w:rsidRPr="00324315">
        <w:rPr>
          <w:rFonts w:asciiTheme="majorHAnsi" w:hAnsiTheme="majorHAnsi"/>
          <w:sz w:val="24"/>
          <w:szCs w:val="24"/>
        </w:rPr>
        <w:t xml:space="preserve"> quindi</w:t>
      </w:r>
      <w:r>
        <w:rPr>
          <w:rFonts w:asciiTheme="majorHAnsi" w:hAnsiTheme="majorHAnsi"/>
          <w:sz w:val="24"/>
          <w:szCs w:val="24"/>
        </w:rPr>
        <w:t>,</w:t>
      </w:r>
      <w:r w:rsidRPr="00324315">
        <w:rPr>
          <w:rFonts w:asciiTheme="majorHAnsi" w:hAnsiTheme="majorHAnsi"/>
          <w:sz w:val="24"/>
          <w:szCs w:val="24"/>
        </w:rPr>
        <w:t xml:space="preserve"> alla creazione di un circolo vizioso, in quanto le sedi coperte dai MOT restano in gran parte scoperte non appena questi maturano la legittimazione per il trasferimento, e la scopertura del posto permane per un lungo periodo, fino all’arrivo dei nuovi MOT; circostanza che richiede un lasso di tempo variabile tra i sei mesi e </w:t>
      </w:r>
      <w:r>
        <w:rPr>
          <w:rFonts w:asciiTheme="majorHAnsi" w:hAnsiTheme="majorHAnsi"/>
          <w:sz w:val="24"/>
          <w:szCs w:val="24"/>
        </w:rPr>
        <w:t>i due anni</w:t>
      </w:r>
      <w:r w:rsidRPr="00324315">
        <w:rPr>
          <w:rFonts w:asciiTheme="majorHAnsi" w:hAnsiTheme="majorHAnsi"/>
          <w:sz w:val="24"/>
          <w:szCs w:val="24"/>
        </w:rPr>
        <w:t xml:space="preserve">, in conseguenza dei tempi necessari per l’espletamento dei concorsi, della durata del tirocinio, della tempistica con cui il CSM emette i bandi per i trasferimenti ordinari. </w:t>
      </w:r>
    </w:p>
    <w:p w14:paraId="309FC77A"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Per le Corti di Appello la situazione in alcuni casi è ancora più problematica, al punto che negli ultimi tempi si è registrato un pericoloso “calo delle vocazioni” di giudici di secondo grado. </w:t>
      </w:r>
    </w:p>
    <w:p w14:paraId="7CB471CD" w14:textId="07D20D82"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Al riguardo vale osservare che </w:t>
      </w:r>
      <w:r w:rsidRPr="008D3580">
        <w:rPr>
          <w:rFonts w:asciiTheme="majorHAnsi" w:hAnsiTheme="majorHAnsi"/>
          <w:b/>
          <w:sz w:val="24"/>
          <w:szCs w:val="24"/>
        </w:rPr>
        <w:t>all’aumento della produttività degli Uffici di primo grado, ottenuta grazie alla copertura garantita dai MOT e alla generalizzata adozione</w:t>
      </w:r>
      <w:r w:rsidRPr="00BE6407">
        <w:rPr>
          <w:rFonts w:asciiTheme="majorHAnsi" w:hAnsiTheme="majorHAnsi"/>
          <w:bCs/>
          <w:sz w:val="24"/>
          <w:szCs w:val="24"/>
        </w:rPr>
        <w:t>, a partire dagli ultimi anni,</w:t>
      </w:r>
      <w:r w:rsidRPr="008D3580">
        <w:rPr>
          <w:rFonts w:asciiTheme="majorHAnsi" w:hAnsiTheme="majorHAnsi"/>
          <w:b/>
          <w:sz w:val="24"/>
          <w:szCs w:val="24"/>
        </w:rPr>
        <w:t xml:space="preserve"> di adeguati provvedimenti organizzativi e buone prassi, non corrisponde una proporzionata copertura di personale negli Uffici di secondo grado, assicurata unicamente sulla base di trasferimenti volontari, determinando così un contesto di lavoro gravato da forte arretrato</w:t>
      </w:r>
      <w:r w:rsidRPr="00324315">
        <w:rPr>
          <w:rFonts w:asciiTheme="majorHAnsi" w:hAnsiTheme="majorHAnsi"/>
          <w:sz w:val="24"/>
          <w:szCs w:val="24"/>
        </w:rPr>
        <w:t>.</w:t>
      </w:r>
      <w:r>
        <w:rPr>
          <w:rFonts w:asciiTheme="majorHAnsi" w:hAnsiTheme="majorHAnsi"/>
          <w:sz w:val="24"/>
          <w:szCs w:val="24"/>
        </w:rPr>
        <w:t xml:space="preserve"> A ciò si aggiunga </w:t>
      </w:r>
      <w:r w:rsidRPr="00324315">
        <w:rPr>
          <w:rFonts w:asciiTheme="majorHAnsi" w:hAnsiTheme="majorHAnsi"/>
          <w:sz w:val="24"/>
          <w:szCs w:val="24"/>
        </w:rPr>
        <w:t xml:space="preserve">che a seguito della </w:t>
      </w:r>
      <w:r w:rsidRPr="00446DA5">
        <w:rPr>
          <w:rFonts w:asciiTheme="majorHAnsi" w:hAnsiTheme="majorHAnsi"/>
          <w:sz w:val="24"/>
          <w:szCs w:val="24"/>
        </w:rPr>
        <w:t>riforma del c.d. “giudice unico” introdotta con il d. lgs. 19/2/1998, n. 51,</w:t>
      </w:r>
      <w:r w:rsidRPr="00324315">
        <w:rPr>
          <w:rFonts w:asciiTheme="majorHAnsi" w:hAnsiTheme="majorHAnsi"/>
          <w:sz w:val="24"/>
          <w:szCs w:val="24"/>
        </w:rPr>
        <w:t xml:space="preserve"> che ha visto la soppressione delle preture e il loro accorpamento ai </w:t>
      </w:r>
      <w:r>
        <w:rPr>
          <w:rFonts w:asciiTheme="majorHAnsi" w:hAnsiTheme="majorHAnsi"/>
          <w:sz w:val="24"/>
          <w:szCs w:val="24"/>
        </w:rPr>
        <w:t>Tribunali</w:t>
      </w:r>
      <w:r w:rsidRPr="00324315">
        <w:rPr>
          <w:rFonts w:asciiTheme="majorHAnsi" w:hAnsiTheme="majorHAnsi"/>
          <w:sz w:val="24"/>
          <w:szCs w:val="24"/>
        </w:rPr>
        <w:t>, il c</w:t>
      </w:r>
      <w:r>
        <w:rPr>
          <w:rFonts w:asciiTheme="majorHAnsi" w:hAnsiTheme="majorHAnsi"/>
          <w:sz w:val="24"/>
          <w:szCs w:val="24"/>
        </w:rPr>
        <w:t>arico di lavoro gravante sugli U</w:t>
      </w:r>
      <w:r w:rsidRPr="00324315">
        <w:rPr>
          <w:rFonts w:asciiTheme="majorHAnsi" w:hAnsiTheme="majorHAnsi"/>
          <w:sz w:val="24"/>
          <w:szCs w:val="24"/>
        </w:rPr>
        <w:t xml:space="preserve">ffici di secondo grado è aumentato in maniera considerevole in quanto su questi si sono riversate le impugnazioni avverso i provvedimenti che prima erano emessi dal pretore, in origine attribuite alla competenza del </w:t>
      </w:r>
      <w:r>
        <w:rPr>
          <w:rFonts w:asciiTheme="majorHAnsi" w:hAnsiTheme="majorHAnsi"/>
          <w:sz w:val="24"/>
          <w:szCs w:val="24"/>
        </w:rPr>
        <w:t>Tribunale</w:t>
      </w:r>
      <w:r w:rsidRPr="00324315">
        <w:rPr>
          <w:rFonts w:asciiTheme="majorHAnsi" w:hAnsiTheme="majorHAnsi"/>
          <w:sz w:val="24"/>
          <w:szCs w:val="24"/>
        </w:rPr>
        <w:t xml:space="preserve">; ciò senza che sia stato contestualmente attuato un adeguato e proporzionato aumento degli organici. Ancora, da molti anni gli </w:t>
      </w:r>
      <w:r>
        <w:rPr>
          <w:rFonts w:asciiTheme="majorHAnsi" w:hAnsiTheme="majorHAnsi"/>
          <w:sz w:val="24"/>
          <w:szCs w:val="24"/>
        </w:rPr>
        <w:t>Uffici</w:t>
      </w:r>
      <w:r w:rsidRPr="00324315">
        <w:rPr>
          <w:rFonts w:asciiTheme="majorHAnsi" w:hAnsiTheme="majorHAnsi"/>
          <w:sz w:val="24"/>
          <w:szCs w:val="24"/>
        </w:rPr>
        <w:t xml:space="preserve"> di primo grado hanno potuto avvalersi dell’apporto dei </w:t>
      </w:r>
      <w:r>
        <w:rPr>
          <w:rFonts w:asciiTheme="majorHAnsi" w:hAnsiTheme="majorHAnsi"/>
          <w:sz w:val="24"/>
          <w:szCs w:val="24"/>
        </w:rPr>
        <w:t>g</w:t>
      </w:r>
      <w:r w:rsidRPr="00324315">
        <w:rPr>
          <w:rFonts w:asciiTheme="majorHAnsi" w:hAnsiTheme="majorHAnsi"/>
          <w:sz w:val="24"/>
          <w:szCs w:val="24"/>
        </w:rPr>
        <w:t xml:space="preserve">iudici </w:t>
      </w:r>
      <w:r>
        <w:rPr>
          <w:rFonts w:asciiTheme="majorHAnsi" w:hAnsiTheme="majorHAnsi"/>
          <w:sz w:val="24"/>
          <w:szCs w:val="24"/>
        </w:rPr>
        <w:t>o</w:t>
      </w:r>
      <w:r w:rsidRPr="00324315">
        <w:rPr>
          <w:rFonts w:asciiTheme="majorHAnsi" w:hAnsiTheme="majorHAnsi"/>
          <w:sz w:val="24"/>
          <w:szCs w:val="24"/>
        </w:rPr>
        <w:t xml:space="preserve">norari per la definizione delle controversie, mentre solo in tempi recenti tale possibilità è stata riconosciuta anche alle </w:t>
      </w:r>
      <w:r>
        <w:rPr>
          <w:rFonts w:asciiTheme="majorHAnsi" w:hAnsiTheme="majorHAnsi"/>
          <w:sz w:val="24"/>
          <w:szCs w:val="24"/>
        </w:rPr>
        <w:t>C</w:t>
      </w:r>
      <w:r w:rsidRPr="00324315">
        <w:rPr>
          <w:rFonts w:asciiTheme="majorHAnsi" w:hAnsiTheme="majorHAnsi"/>
          <w:sz w:val="24"/>
          <w:szCs w:val="24"/>
        </w:rPr>
        <w:t>orti d’</w:t>
      </w:r>
      <w:r>
        <w:rPr>
          <w:rFonts w:asciiTheme="majorHAnsi" w:hAnsiTheme="majorHAnsi"/>
          <w:sz w:val="24"/>
          <w:szCs w:val="24"/>
        </w:rPr>
        <w:t>a</w:t>
      </w:r>
      <w:r w:rsidRPr="00324315">
        <w:rPr>
          <w:rFonts w:asciiTheme="majorHAnsi" w:hAnsiTheme="majorHAnsi"/>
          <w:sz w:val="24"/>
          <w:szCs w:val="24"/>
        </w:rPr>
        <w:t xml:space="preserve">ppello, tramite l’istituzione dei c.d. GOA; soluzione che peraltro non ha superato il vaglio di costituzionalità, dal momento che con la sentenza n. 41 del 17/3/2021 la Corte costituzionale ha dichiarato l’illegittimità costituzionale delle norme che hanno istituito i GOA, nella parte in cui non prevedono che esse si applichino solo «fino a quando non sarà completato il riordino del ruolo e delle funzioni della magistratura onoraria nei tempi stabiliti dall’art. 32 del decreto legislativo 13 luglio 2017, n. 116». Tutto ciò rende meno attrattivo un trasferimento presso le Corti e in particolar modo verso quelle maggiormente gravate da procedimenti di criminalità organizzata, spesso costrette a trattare processi di estrema complessità e a fissare un numero di udienze superiore a quello di altri </w:t>
      </w:r>
      <w:r>
        <w:rPr>
          <w:rFonts w:asciiTheme="majorHAnsi" w:hAnsiTheme="majorHAnsi"/>
          <w:sz w:val="24"/>
          <w:szCs w:val="24"/>
        </w:rPr>
        <w:t>Uffici</w:t>
      </w:r>
      <w:r w:rsidRPr="00324315">
        <w:rPr>
          <w:rFonts w:asciiTheme="majorHAnsi" w:hAnsiTheme="majorHAnsi"/>
          <w:sz w:val="24"/>
          <w:szCs w:val="24"/>
        </w:rPr>
        <w:t xml:space="preserve">, con tutto ciò che ne consegue in termini di peso gravante sui singoli </w:t>
      </w:r>
      <w:r>
        <w:rPr>
          <w:rFonts w:asciiTheme="majorHAnsi" w:hAnsiTheme="majorHAnsi"/>
          <w:sz w:val="24"/>
          <w:szCs w:val="24"/>
        </w:rPr>
        <w:t>M</w:t>
      </w:r>
      <w:r w:rsidRPr="00324315">
        <w:rPr>
          <w:rFonts w:asciiTheme="majorHAnsi" w:hAnsiTheme="majorHAnsi"/>
          <w:sz w:val="24"/>
          <w:szCs w:val="24"/>
        </w:rPr>
        <w:t xml:space="preserve">agistrati; tanto che in alcune sedi si assiste ad una vera e propria </w:t>
      </w:r>
      <w:r w:rsidRPr="009B4E2D">
        <w:rPr>
          <w:rFonts w:asciiTheme="majorHAnsi" w:hAnsiTheme="majorHAnsi"/>
          <w:b/>
          <w:bCs/>
          <w:sz w:val="24"/>
          <w:szCs w:val="24"/>
        </w:rPr>
        <w:t>“fuga dal penale”</w:t>
      </w:r>
      <w:r w:rsidRPr="00324315">
        <w:rPr>
          <w:rFonts w:asciiTheme="majorHAnsi" w:hAnsiTheme="majorHAnsi"/>
          <w:sz w:val="24"/>
          <w:szCs w:val="24"/>
        </w:rPr>
        <w:t>, le cui conseguenze sono inevitabilmente destinate a ricadere anche sul settore civile: poiché i procedimenti penali con imputati detenuti o soggetti a prescrizione devono necessariamente essere celebrat</w:t>
      </w:r>
      <w:r w:rsidR="003E3E33">
        <w:rPr>
          <w:rFonts w:asciiTheme="majorHAnsi" w:hAnsiTheme="majorHAnsi"/>
          <w:sz w:val="24"/>
          <w:szCs w:val="24"/>
        </w:rPr>
        <w:t xml:space="preserve">i in tempi ristretti, alcuni </w:t>
      </w:r>
      <w:r w:rsidRPr="00324315">
        <w:rPr>
          <w:rFonts w:asciiTheme="majorHAnsi" w:hAnsiTheme="majorHAnsi"/>
          <w:sz w:val="24"/>
          <w:szCs w:val="24"/>
        </w:rPr>
        <w:t xml:space="preserve"> giudici assegnati alle sezioni civili vengono chiamati a coprire i vuoti venutisi a creare in quelle penali, il che</w:t>
      </w:r>
      <w:r w:rsidR="003E3E33">
        <w:rPr>
          <w:rFonts w:asciiTheme="majorHAnsi" w:hAnsiTheme="majorHAnsi"/>
          <w:sz w:val="24"/>
          <w:szCs w:val="24"/>
        </w:rPr>
        <w:t>, inevitabilmente, da un lato</w:t>
      </w:r>
      <w:r w:rsidRPr="00324315">
        <w:rPr>
          <w:rFonts w:asciiTheme="majorHAnsi" w:hAnsiTheme="majorHAnsi"/>
          <w:sz w:val="24"/>
          <w:szCs w:val="24"/>
        </w:rPr>
        <w:t xml:space="preserve"> determina la formazione di ulteriore arretrato nel settore civile e, dall’altro, scoraggia i trasferimenti in entrata anche verso le sezioni civili, per il maggior carico di lavoro e perché </w:t>
      </w:r>
      <w:r>
        <w:rPr>
          <w:rFonts w:asciiTheme="majorHAnsi" w:hAnsiTheme="majorHAnsi"/>
          <w:sz w:val="24"/>
          <w:szCs w:val="24"/>
        </w:rPr>
        <w:t>M</w:t>
      </w:r>
      <w:r w:rsidRPr="00324315">
        <w:rPr>
          <w:rFonts w:asciiTheme="majorHAnsi" w:hAnsiTheme="majorHAnsi"/>
          <w:sz w:val="24"/>
          <w:szCs w:val="24"/>
        </w:rPr>
        <w:t>agistrati da anni specializzati nel civile non desiderano “rischiare” di essere chiamati a comporre il collegio penale.</w:t>
      </w:r>
    </w:p>
    <w:p w14:paraId="6C41D1F8" w14:textId="19F18968" w:rsidR="006916FF" w:rsidRDefault="006916FF" w:rsidP="00BC00AC">
      <w:pPr>
        <w:spacing w:before="60" w:after="60" w:line="360" w:lineRule="exact"/>
        <w:jc w:val="both"/>
        <w:rPr>
          <w:rFonts w:asciiTheme="majorHAnsi" w:hAnsiTheme="majorHAnsi"/>
          <w:sz w:val="24"/>
          <w:szCs w:val="24"/>
        </w:rPr>
      </w:pPr>
      <w:r>
        <w:rPr>
          <w:rFonts w:asciiTheme="majorHAnsi" w:hAnsiTheme="majorHAnsi"/>
          <w:sz w:val="24"/>
          <w:szCs w:val="24"/>
        </w:rPr>
        <w:t xml:space="preserve">Altra circostanza che non favorisce l’attenuazione del fenomeno del </w:t>
      </w:r>
      <w:r w:rsidRPr="00BF35A0">
        <w:rPr>
          <w:rFonts w:asciiTheme="majorHAnsi" w:hAnsiTheme="majorHAnsi"/>
          <w:i/>
          <w:iCs/>
          <w:sz w:val="24"/>
          <w:szCs w:val="24"/>
        </w:rPr>
        <w:t>turnover</w:t>
      </w:r>
      <w:r>
        <w:rPr>
          <w:rFonts w:asciiTheme="majorHAnsi" w:hAnsiTheme="majorHAnsi"/>
          <w:sz w:val="24"/>
          <w:szCs w:val="24"/>
        </w:rPr>
        <w:t xml:space="preserve"> è costituita dal fatto che</w:t>
      </w:r>
      <w:r w:rsidRPr="00324315">
        <w:rPr>
          <w:rFonts w:asciiTheme="majorHAnsi" w:hAnsiTheme="majorHAnsi"/>
          <w:sz w:val="24"/>
          <w:szCs w:val="24"/>
        </w:rPr>
        <w:t xml:space="preserve"> </w:t>
      </w:r>
      <w:r>
        <w:rPr>
          <w:rFonts w:asciiTheme="majorHAnsi" w:hAnsiTheme="majorHAnsi"/>
          <w:sz w:val="24"/>
          <w:szCs w:val="24"/>
        </w:rPr>
        <w:t xml:space="preserve">una </w:t>
      </w:r>
      <w:r w:rsidRPr="00324315">
        <w:rPr>
          <w:rFonts w:asciiTheme="majorHAnsi" w:hAnsiTheme="majorHAnsi"/>
          <w:sz w:val="24"/>
          <w:szCs w:val="24"/>
        </w:rPr>
        <w:t xml:space="preserve">volta ottenuta la copertura del posto a seguito di trasferimento ordinario, </w:t>
      </w:r>
      <w:r w:rsidRPr="001F2645">
        <w:rPr>
          <w:rFonts w:asciiTheme="majorHAnsi" w:hAnsiTheme="majorHAnsi"/>
          <w:b/>
          <w:bCs/>
          <w:sz w:val="24"/>
          <w:szCs w:val="24"/>
        </w:rPr>
        <w:t>l’effettiva presa di servizio del Magistrato trasferito spesso risente dell’istituto del “posticipato possesso”</w:t>
      </w:r>
      <w:r w:rsidRPr="00324315">
        <w:rPr>
          <w:rFonts w:asciiTheme="majorHAnsi" w:hAnsiTheme="majorHAnsi"/>
          <w:sz w:val="24"/>
          <w:szCs w:val="24"/>
        </w:rPr>
        <w:t>, che determina un ulteriore allungamento dei tempi di copertura, non registrati a livello nazionale, di quattro - sei mesi. D’altra parte, l’istituto dell’“anticipato possesso” rappresenta un utile strumento per la celere copertura del posto vacante; esso però può determinare gravi ripercussioni sull’attività dell’</w:t>
      </w:r>
      <w:r>
        <w:rPr>
          <w:rFonts w:asciiTheme="majorHAnsi" w:hAnsiTheme="majorHAnsi"/>
          <w:sz w:val="24"/>
          <w:szCs w:val="24"/>
        </w:rPr>
        <w:t>Ufficio</w:t>
      </w:r>
      <w:r w:rsidRPr="00324315">
        <w:rPr>
          <w:rFonts w:asciiTheme="majorHAnsi" w:hAnsiTheme="majorHAnsi"/>
          <w:sz w:val="24"/>
          <w:szCs w:val="24"/>
        </w:rPr>
        <w:t xml:space="preserve"> di provenienza - nella maggior parte dei casi, come si è detto, a sua volta una sede piccola - che si vede improvvisamente privata dell’apporto del </w:t>
      </w:r>
      <w:r>
        <w:rPr>
          <w:rFonts w:asciiTheme="majorHAnsi" w:hAnsiTheme="majorHAnsi"/>
          <w:sz w:val="24"/>
          <w:szCs w:val="24"/>
        </w:rPr>
        <w:t>M</w:t>
      </w:r>
      <w:r w:rsidRPr="00324315">
        <w:rPr>
          <w:rFonts w:asciiTheme="majorHAnsi" w:hAnsiTheme="majorHAnsi"/>
          <w:sz w:val="24"/>
          <w:szCs w:val="24"/>
        </w:rPr>
        <w:t>agistrato trasferito senza poter programmare in tempo utile la sua sostituzione.</w:t>
      </w:r>
      <w:r>
        <w:rPr>
          <w:rFonts w:asciiTheme="majorHAnsi" w:hAnsiTheme="majorHAnsi"/>
          <w:sz w:val="24"/>
          <w:szCs w:val="24"/>
        </w:rPr>
        <w:t xml:space="preserve"> </w:t>
      </w:r>
      <w:r w:rsidRPr="00324315">
        <w:rPr>
          <w:rFonts w:asciiTheme="majorHAnsi" w:hAnsiTheme="majorHAnsi"/>
          <w:sz w:val="24"/>
          <w:szCs w:val="24"/>
        </w:rPr>
        <w:t xml:space="preserve">In conclusione, </w:t>
      </w:r>
      <w:r w:rsidRPr="00BE0F6F">
        <w:rPr>
          <w:rFonts w:asciiTheme="majorHAnsi" w:hAnsiTheme="majorHAnsi"/>
          <w:b/>
          <w:bCs/>
          <w:sz w:val="24"/>
          <w:szCs w:val="24"/>
        </w:rPr>
        <w:t xml:space="preserve">il sistema di mobilità dei Magistrati attualmente in vigore, pur prevedendo incentivi e correttivi per far fronte a situazioni di scopertura e di </w:t>
      </w:r>
      <w:r w:rsidRPr="00BE0F6F">
        <w:rPr>
          <w:rFonts w:asciiTheme="majorHAnsi" w:hAnsiTheme="majorHAnsi"/>
          <w:b/>
          <w:bCs/>
          <w:i/>
          <w:iCs/>
          <w:sz w:val="24"/>
          <w:szCs w:val="24"/>
        </w:rPr>
        <w:t>turnover</w:t>
      </w:r>
      <w:r w:rsidRPr="00BE0F6F">
        <w:rPr>
          <w:rFonts w:asciiTheme="majorHAnsi" w:hAnsiTheme="majorHAnsi"/>
          <w:b/>
          <w:bCs/>
          <w:sz w:val="24"/>
          <w:szCs w:val="24"/>
        </w:rPr>
        <w:t xml:space="preserve"> patologici, fino ad ora non è riuscito a garantire le esigenze e le risorse necessarie per una adeguata amministrazione della giustizia con particolare riguardo alle sedi del Sud Italia</w:t>
      </w:r>
      <w:r w:rsidRPr="00324315">
        <w:rPr>
          <w:rFonts w:asciiTheme="majorHAnsi" w:hAnsiTheme="majorHAnsi"/>
          <w:sz w:val="24"/>
          <w:szCs w:val="24"/>
        </w:rPr>
        <w:t>.</w:t>
      </w:r>
    </w:p>
    <w:p w14:paraId="623126FB" w14:textId="77777777" w:rsidR="00BC00AC" w:rsidRDefault="00BC00AC" w:rsidP="00BC00AC">
      <w:pPr>
        <w:spacing w:before="60" w:after="60" w:line="360" w:lineRule="exact"/>
        <w:jc w:val="both"/>
        <w:rPr>
          <w:rFonts w:asciiTheme="majorHAnsi" w:eastAsiaTheme="majorEastAsia" w:hAnsiTheme="majorHAnsi" w:cstheme="majorBidi"/>
          <w:b/>
          <w:sz w:val="28"/>
          <w:szCs w:val="26"/>
        </w:rPr>
      </w:pPr>
    </w:p>
    <w:p w14:paraId="3421150D" w14:textId="3479ECB9" w:rsidR="006916FF" w:rsidRPr="00AA2C32" w:rsidRDefault="006916FF" w:rsidP="006916FF">
      <w:pPr>
        <w:pStyle w:val="Titolo2"/>
      </w:pPr>
      <w:bookmarkStart w:id="55" w:name="_Toc95386552"/>
      <w:r w:rsidRPr="00AA2C32">
        <w:t xml:space="preserve">Il livello di </w:t>
      </w:r>
      <w:r w:rsidR="00D219CC">
        <w:t>scopertura del personale negli U</w:t>
      </w:r>
      <w:r w:rsidRPr="00AA2C32">
        <w:t>ffici del Sud</w:t>
      </w:r>
      <w:bookmarkEnd w:id="55"/>
      <w:r w:rsidRPr="00AA2C32">
        <w:t xml:space="preserve"> </w:t>
      </w:r>
    </w:p>
    <w:p w14:paraId="7431543C"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dati considerati per l’analisi – resi disponibili dalla Direzione Generale di Statistica e Analisi Organizzativa del Ministero </w:t>
      </w:r>
      <w:r>
        <w:rPr>
          <w:rFonts w:asciiTheme="majorHAnsi" w:hAnsiTheme="majorHAnsi"/>
          <w:sz w:val="24"/>
          <w:szCs w:val="24"/>
        </w:rPr>
        <w:t>–</w:t>
      </w:r>
      <w:r w:rsidRPr="00324315">
        <w:rPr>
          <w:rFonts w:asciiTheme="majorHAnsi" w:hAnsiTheme="majorHAnsi"/>
          <w:sz w:val="24"/>
          <w:szCs w:val="24"/>
        </w:rPr>
        <w:t xml:space="preserve"> si</w:t>
      </w:r>
      <w:r>
        <w:rPr>
          <w:rFonts w:asciiTheme="majorHAnsi" w:hAnsiTheme="majorHAnsi"/>
          <w:sz w:val="24"/>
          <w:szCs w:val="24"/>
        </w:rPr>
        <w:t xml:space="preserve"> </w:t>
      </w:r>
      <w:r w:rsidRPr="00324315">
        <w:rPr>
          <w:rFonts w:asciiTheme="majorHAnsi" w:hAnsiTheme="majorHAnsi"/>
          <w:sz w:val="24"/>
          <w:szCs w:val="24"/>
        </w:rPr>
        <w:t xml:space="preserve">riferiscono alla scopertura effettiva rilevata negli </w:t>
      </w:r>
      <w:r>
        <w:rPr>
          <w:rFonts w:asciiTheme="majorHAnsi" w:hAnsiTheme="majorHAnsi"/>
          <w:sz w:val="24"/>
          <w:szCs w:val="24"/>
        </w:rPr>
        <w:t>Uffici</w:t>
      </w:r>
      <w:r w:rsidRPr="00324315">
        <w:rPr>
          <w:rFonts w:asciiTheme="majorHAnsi" w:hAnsiTheme="majorHAnsi"/>
          <w:sz w:val="24"/>
          <w:szCs w:val="24"/>
        </w:rPr>
        <w:t xml:space="preserve"> nell’</w:t>
      </w:r>
      <w:r w:rsidRPr="00BE0F6F">
        <w:rPr>
          <w:rFonts w:asciiTheme="majorHAnsi" w:hAnsiTheme="majorHAnsi"/>
          <w:b/>
          <w:bCs/>
          <w:sz w:val="24"/>
          <w:szCs w:val="24"/>
        </w:rPr>
        <w:t>anno 2021</w:t>
      </w:r>
      <w:r>
        <w:rPr>
          <w:rFonts w:asciiTheme="majorHAnsi" w:hAnsiTheme="majorHAnsi"/>
          <w:sz w:val="24"/>
          <w:szCs w:val="24"/>
        </w:rPr>
        <w:t xml:space="preserve">, </w:t>
      </w:r>
      <w:r w:rsidRPr="00324315">
        <w:rPr>
          <w:rFonts w:asciiTheme="majorHAnsi" w:hAnsiTheme="majorHAnsi"/>
          <w:sz w:val="24"/>
          <w:szCs w:val="24"/>
        </w:rPr>
        <w:t xml:space="preserve">ossia al livello di scopertura del personale effettivamente in servizio in relazione alle dotazioni organiche dei singoli </w:t>
      </w:r>
      <w:r>
        <w:rPr>
          <w:rFonts w:asciiTheme="majorHAnsi" w:hAnsiTheme="majorHAnsi"/>
          <w:sz w:val="24"/>
          <w:szCs w:val="24"/>
        </w:rPr>
        <w:t>uffici</w:t>
      </w:r>
      <w:r w:rsidRPr="00324315">
        <w:rPr>
          <w:rFonts w:asciiTheme="majorHAnsi" w:hAnsiTheme="majorHAnsi"/>
          <w:sz w:val="24"/>
          <w:szCs w:val="24"/>
        </w:rPr>
        <w:t>.</w:t>
      </w:r>
    </w:p>
    <w:p w14:paraId="23796AB3" w14:textId="77777777" w:rsidR="006916FF" w:rsidRDefault="006916FF" w:rsidP="006916FF">
      <w:pPr>
        <w:spacing w:before="60" w:after="60" w:line="360" w:lineRule="exact"/>
        <w:jc w:val="both"/>
        <w:rPr>
          <w:rFonts w:asciiTheme="majorHAnsi" w:hAnsiTheme="majorHAnsi"/>
          <w:sz w:val="24"/>
          <w:szCs w:val="24"/>
        </w:rPr>
      </w:pPr>
    </w:p>
    <w:p w14:paraId="03FF13E5" w14:textId="77777777" w:rsidR="006916FF" w:rsidRPr="00544E70" w:rsidRDefault="006916FF" w:rsidP="006916FF">
      <w:pPr>
        <w:pStyle w:val="Nessunaspaziatura"/>
      </w:pPr>
      <w:r w:rsidRPr="000A74BF">
        <w:t>Corti</w:t>
      </w:r>
      <w:r>
        <w:t xml:space="preserve"> di Appello</w:t>
      </w:r>
    </w:p>
    <w:p w14:paraId="6BAAFAE0"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Nelle </w:t>
      </w:r>
      <w:r>
        <w:rPr>
          <w:rFonts w:asciiTheme="majorHAnsi" w:hAnsiTheme="majorHAnsi"/>
          <w:sz w:val="24"/>
          <w:szCs w:val="24"/>
        </w:rPr>
        <w:t>Corti di Appello</w:t>
      </w:r>
      <w:r w:rsidRPr="00324315">
        <w:rPr>
          <w:rFonts w:asciiTheme="majorHAnsi" w:hAnsiTheme="majorHAnsi"/>
          <w:sz w:val="24"/>
          <w:szCs w:val="24"/>
        </w:rPr>
        <w:t xml:space="preserve"> del Sud, la metà degli </w:t>
      </w:r>
      <w:r>
        <w:rPr>
          <w:rFonts w:asciiTheme="majorHAnsi" w:hAnsiTheme="majorHAnsi"/>
          <w:sz w:val="24"/>
          <w:szCs w:val="24"/>
        </w:rPr>
        <w:t>uffici</w:t>
      </w:r>
      <w:r w:rsidRPr="00324315">
        <w:rPr>
          <w:rFonts w:asciiTheme="majorHAnsi" w:hAnsiTheme="majorHAnsi"/>
          <w:sz w:val="24"/>
          <w:szCs w:val="24"/>
        </w:rPr>
        <w:t xml:space="preserve"> (8) presenta livelli di scopertura del personale togato superiori al 20%, con un valore massimo del 43% registrato in un </w:t>
      </w:r>
      <w:r>
        <w:rPr>
          <w:rFonts w:asciiTheme="majorHAnsi" w:hAnsiTheme="majorHAnsi"/>
          <w:sz w:val="24"/>
          <w:szCs w:val="24"/>
        </w:rPr>
        <w:t>Ufficio</w:t>
      </w:r>
      <w:r w:rsidRPr="00324315">
        <w:rPr>
          <w:rFonts w:asciiTheme="majorHAnsi" w:hAnsiTheme="majorHAnsi"/>
          <w:sz w:val="24"/>
          <w:szCs w:val="24"/>
        </w:rPr>
        <w:t>, mentre in uno solo caso non si registra alcuna scopertura.</w:t>
      </w:r>
    </w:p>
    <w:p w14:paraId="1967568B"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Non troppo distante è il liv</w:t>
      </w:r>
      <w:r>
        <w:rPr>
          <w:rFonts w:asciiTheme="majorHAnsi" w:hAnsiTheme="majorHAnsi"/>
          <w:sz w:val="24"/>
          <w:szCs w:val="24"/>
        </w:rPr>
        <w:t xml:space="preserve">ello di scopertura osservato per il </w:t>
      </w:r>
      <w:r w:rsidRPr="00324315">
        <w:rPr>
          <w:rFonts w:asciiTheme="majorHAnsi" w:hAnsiTheme="majorHAnsi"/>
          <w:sz w:val="24"/>
          <w:szCs w:val="24"/>
        </w:rPr>
        <w:t xml:space="preserve">personale amministrativo, in cui oltre un terzo degli </w:t>
      </w:r>
      <w:r>
        <w:rPr>
          <w:rFonts w:asciiTheme="majorHAnsi" w:hAnsiTheme="majorHAnsi"/>
          <w:sz w:val="24"/>
          <w:szCs w:val="24"/>
        </w:rPr>
        <w:t>Uffici</w:t>
      </w:r>
      <w:r w:rsidRPr="00324315">
        <w:rPr>
          <w:rFonts w:asciiTheme="majorHAnsi" w:hAnsiTheme="majorHAnsi"/>
          <w:sz w:val="24"/>
          <w:szCs w:val="24"/>
        </w:rPr>
        <w:t xml:space="preserve"> (6) presenta livelli superiori al 20%</w:t>
      </w:r>
      <w:r>
        <w:rPr>
          <w:rFonts w:asciiTheme="majorHAnsi" w:hAnsiTheme="majorHAnsi"/>
          <w:sz w:val="24"/>
          <w:szCs w:val="24"/>
        </w:rPr>
        <w:t>,</w:t>
      </w:r>
      <w:r w:rsidRPr="00324315">
        <w:rPr>
          <w:rFonts w:asciiTheme="majorHAnsi" w:hAnsiTheme="majorHAnsi"/>
          <w:sz w:val="24"/>
          <w:szCs w:val="24"/>
        </w:rPr>
        <w:t xml:space="preserve"> mentre la restante parte si attesta su valori compresi tra l’11% e il 20%. </w:t>
      </w:r>
    </w:p>
    <w:p w14:paraId="2C6FCD04" w14:textId="77777777" w:rsidR="006916FF" w:rsidRPr="00AA2C32"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sidRPr="00AA2C32">
        <w:rPr>
          <w:rFonts w:asciiTheme="majorHAnsi" w:hAnsiTheme="majorHAnsi"/>
          <w:b/>
          <w:bCs/>
          <w:noProof/>
          <w:color w:val="1F3864" w:themeColor="accent5" w:themeShade="80"/>
          <w:sz w:val="20"/>
          <w:szCs w:val="20"/>
          <w:lang w:eastAsia="it-IT"/>
        </w:rPr>
        <w:drawing>
          <wp:anchor distT="0" distB="0" distL="114300" distR="114300" simplePos="0" relativeHeight="251658267" behindDoc="0" locked="0" layoutInCell="1" allowOverlap="1" wp14:anchorId="4A2C4631" wp14:editId="1F8DA629">
            <wp:simplePos x="0" y="0"/>
            <wp:positionH relativeFrom="column">
              <wp:posOffset>24130</wp:posOffset>
            </wp:positionH>
            <wp:positionV relativeFrom="paragraph">
              <wp:posOffset>303530</wp:posOffset>
            </wp:positionV>
            <wp:extent cx="6026150" cy="2636520"/>
            <wp:effectExtent l="0" t="0" r="12700" b="11430"/>
            <wp:wrapTopAndBottom/>
            <wp:docPr id="11" name="Gra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r w:rsidRPr="00AA2C32">
        <w:rPr>
          <w:rFonts w:asciiTheme="majorHAnsi" w:hAnsiTheme="majorHAnsi"/>
          <w:b/>
          <w:bCs/>
          <w:i/>
          <w:color w:val="1F3864" w:themeColor="accent5" w:themeShade="80"/>
          <w:sz w:val="20"/>
          <w:szCs w:val="20"/>
        </w:rPr>
        <w:t>Fig. 20 – Livelli di scopertura del personale togato e amministrativo nelle Corti di Appello</w:t>
      </w:r>
    </w:p>
    <w:p w14:paraId="5818E6F9" w14:textId="77777777" w:rsidR="006916FF" w:rsidRDefault="006916FF" w:rsidP="006916FF">
      <w:pPr>
        <w:spacing w:before="60" w:after="60" w:line="360" w:lineRule="exact"/>
        <w:jc w:val="both"/>
        <w:rPr>
          <w:rFonts w:asciiTheme="majorHAnsi" w:hAnsiTheme="majorHAnsi"/>
          <w:i/>
          <w:sz w:val="24"/>
          <w:szCs w:val="24"/>
        </w:rPr>
      </w:pPr>
    </w:p>
    <w:p w14:paraId="4E61B419" w14:textId="77777777" w:rsidR="006916FF" w:rsidRPr="00544E70" w:rsidRDefault="006916FF" w:rsidP="006916FF">
      <w:pPr>
        <w:pStyle w:val="Nessunaspaziatura"/>
      </w:pPr>
      <w:r>
        <w:t>Tribunali</w:t>
      </w:r>
    </w:p>
    <w:p w14:paraId="15471487"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Nei </w:t>
      </w:r>
      <w:r>
        <w:rPr>
          <w:rFonts w:asciiTheme="majorHAnsi" w:hAnsiTheme="majorHAnsi"/>
          <w:sz w:val="24"/>
          <w:szCs w:val="24"/>
        </w:rPr>
        <w:t>Tribunali</w:t>
      </w:r>
      <w:r w:rsidRPr="00324315">
        <w:rPr>
          <w:rFonts w:asciiTheme="majorHAnsi" w:hAnsiTheme="majorHAnsi"/>
          <w:sz w:val="24"/>
          <w:szCs w:val="24"/>
        </w:rPr>
        <w:t xml:space="preserve"> del Sud, il livello di scopertura del personale togato si attesta per larga parte degli </w:t>
      </w:r>
      <w:r>
        <w:rPr>
          <w:rFonts w:asciiTheme="majorHAnsi" w:hAnsiTheme="majorHAnsi"/>
          <w:sz w:val="24"/>
          <w:szCs w:val="24"/>
        </w:rPr>
        <w:t>uffici</w:t>
      </w:r>
      <w:r w:rsidRPr="00324315">
        <w:rPr>
          <w:rFonts w:asciiTheme="majorHAnsi" w:hAnsiTheme="majorHAnsi"/>
          <w:sz w:val="24"/>
          <w:szCs w:val="24"/>
        </w:rPr>
        <w:t xml:space="preserve"> a livelli inferiori al 15%. Nello specifico - al netto dei casi in cui non si registrano scoperture (6) - 23 </w:t>
      </w:r>
      <w:r>
        <w:rPr>
          <w:rFonts w:asciiTheme="majorHAnsi" w:hAnsiTheme="majorHAnsi"/>
          <w:sz w:val="24"/>
          <w:szCs w:val="24"/>
        </w:rPr>
        <w:t>uffici</w:t>
      </w:r>
      <w:r w:rsidRPr="00324315">
        <w:rPr>
          <w:rFonts w:asciiTheme="majorHAnsi" w:hAnsiTheme="majorHAnsi"/>
          <w:sz w:val="24"/>
          <w:szCs w:val="24"/>
        </w:rPr>
        <w:t xml:space="preserve"> presentano livelli di scopertura inferiori al 10% e 21 livelli compresi tra l’11%-15%. Solo 4 </w:t>
      </w:r>
      <w:r>
        <w:rPr>
          <w:rFonts w:asciiTheme="majorHAnsi" w:hAnsiTheme="majorHAnsi"/>
          <w:sz w:val="24"/>
          <w:szCs w:val="24"/>
        </w:rPr>
        <w:t>Uffici</w:t>
      </w:r>
      <w:r w:rsidRPr="00324315">
        <w:rPr>
          <w:rFonts w:asciiTheme="majorHAnsi" w:hAnsiTheme="majorHAnsi"/>
          <w:sz w:val="24"/>
          <w:szCs w:val="24"/>
        </w:rPr>
        <w:t xml:space="preserve"> registrano livelli superiori al 25%, con un valore massimo del 33% in un solo caso.</w:t>
      </w:r>
    </w:p>
    <w:p w14:paraId="62EB32AB" w14:textId="35759C94"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Osservando il personale amministrativo, la metà degli </w:t>
      </w:r>
      <w:r>
        <w:rPr>
          <w:rFonts w:asciiTheme="majorHAnsi" w:hAnsiTheme="majorHAnsi"/>
          <w:sz w:val="24"/>
          <w:szCs w:val="24"/>
        </w:rPr>
        <w:t>uffici</w:t>
      </w:r>
      <w:r w:rsidRPr="00324315">
        <w:rPr>
          <w:rFonts w:asciiTheme="majorHAnsi" w:hAnsiTheme="majorHAnsi"/>
          <w:sz w:val="24"/>
          <w:szCs w:val="24"/>
        </w:rPr>
        <w:t xml:space="preserve"> (29) presenta livelli di scopertura compresi tra l’11% e il 20% e un quarto (15) supera questa soglia, con punte del 36% e del 54% in due </w:t>
      </w:r>
      <w:r>
        <w:rPr>
          <w:rFonts w:asciiTheme="majorHAnsi" w:hAnsiTheme="majorHAnsi"/>
          <w:sz w:val="24"/>
          <w:szCs w:val="24"/>
        </w:rPr>
        <w:t>uffici</w:t>
      </w:r>
      <w:r w:rsidRPr="00324315">
        <w:rPr>
          <w:rFonts w:asciiTheme="majorHAnsi" w:hAnsiTheme="majorHAnsi"/>
          <w:sz w:val="24"/>
          <w:szCs w:val="24"/>
        </w:rPr>
        <w:t xml:space="preserve">. In soli </w:t>
      </w:r>
      <w:r w:rsidR="00ED06B3" w:rsidRPr="00324315">
        <w:rPr>
          <w:rFonts w:asciiTheme="majorHAnsi" w:hAnsiTheme="majorHAnsi"/>
          <w:sz w:val="24"/>
          <w:szCs w:val="24"/>
        </w:rPr>
        <w:t>tre</w:t>
      </w:r>
      <w:r w:rsidRPr="00324315">
        <w:rPr>
          <w:rFonts w:asciiTheme="majorHAnsi" w:hAnsiTheme="majorHAnsi"/>
          <w:sz w:val="24"/>
          <w:szCs w:val="24"/>
        </w:rPr>
        <w:t xml:space="preserve"> casi non si registrano scoperture relative al personale amministrativo.</w:t>
      </w:r>
    </w:p>
    <w:p w14:paraId="7403A9BA" w14:textId="77777777" w:rsidR="006916FF" w:rsidRPr="00324315" w:rsidRDefault="006916FF" w:rsidP="006916FF">
      <w:pPr>
        <w:spacing w:beforeLines="60" w:before="144" w:afterLines="60" w:after="144" w:line="360" w:lineRule="exact"/>
        <w:jc w:val="both"/>
        <w:rPr>
          <w:rFonts w:asciiTheme="majorHAnsi" w:hAnsiTheme="majorHAnsi"/>
          <w:sz w:val="24"/>
          <w:szCs w:val="24"/>
        </w:rPr>
      </w:pPr>
    </w:p>
    <w:p w14:paraId="4B933C15" w14:textId="77777777" w:rsidR="006916FF" w:rsidRPr="005F0FF0"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sidRPr="005F0FF0">
        <w:rPr>
          <w:rFonts w:asciiTheme="majorHAnsi" w:hAnsiTheme="majorHAnsi"/>
          <w:b/>
          <w:bCs/>
          <w:noProof/>
          <w:color w:val="1F3864" w:themeColor="accent5" w:themeShade="80"/>
          <w:sz w:val="20"/>
          <w:szCs w:val="20"/>
          <w:lang w:eastAsia="it-IT"/>
        </w:rPr>
        <w:drawing>
          <wp:anchor distT="0" distB="0" distL="114300" distR="114300" simplePos="0" relativeHeight="251658273" behindDoc="0" locked="0" layoutInCell="1" allowOverlap="1" wp14:anchorId="182C3D00" wp14:editId="742CF520">
            <wp:simplePos x="0" y="0"/>
            <wp:positionH relativeFrom="margin">
              <wp:posOffset>19685</wp:posOffset>
            </wp:positionH>
            <wp:positionV relativeFrom="paragraph">
              <wp:posOffset>382905</wp:posOffset>
            </wp:positionV>
            <wp:extent cx="6086475" cy="2397125"/>
            <wp:effectExtent l="0" t="0" r="9525" b="3175"/>
            <wp:wrapTopAndBottom/>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r w:rsidRPr="005F0FF0">
        <w:rPr>
          <w:rFonts w:asciiTheme="majorHAnsi" w:hAnsiTheme="majorHAnsi"/>
          <w:b/>
          <w:bCs/>
          <w:i/>
          <w:color w:val="1F3864" w:themeColor="accent5" w:themeShade="80"/>
          <w:sz w:val="20"/>
          <w:szCs w:val="20"/>
        </w:rPr>
        <w:t>Fig. 21 – Livelli di scopertura del personale togato e amministrativo</w:t>
      </w:r>
      <w:r>
        <w:rPr>
          <w:rFonts w:asciiTheme="majorHAnsi" w:hAnsiTheme="majorHAnsi"/>
          <w:b/>
          <w:bCs/>
          <w:i/>
          <w:color w:val="1F3864" w:themeColor="accent5" w:themeShade="80"/>
          <w:sz w:val="20"/>
          <w:szCs w:val="20"/>
        </w:rPr>
        <w:t>*</w:t>
      </w:r>
      <w:r w:rsidRPr="005F0FF0">
        <w:rPr>
          <w:rFonts w:asciiTheme="majorHAnsi" w:hAnsiTheme="majorHAnsi"/>
          <w:b/>
          <w:bCs/>
          <w:i/>
          <w:color w:val="1F3864" w:themeColor="accent5" w:themeShade="80"/>
          <w:sz w:val="20"/>
          <w:szCs w:val="20"/>
        </w:rPr>
        <w:t xml:space="preserve"> nei Tribunali</w:t>
      </w:r>
    </w:p>
    <w:p w14:paraId="6A74C0AD" w14:textId="77777777" w:rsidR="006916FF" w:rsidRPr="00CF3084" w:rsidRDefault="006916FF" w:rsidP="006916FF">
      <w:pPr>
        <w:spacing w:beforeLines="60" w:before="144" w:afterLines="60" w:after="144" w:line="360" w:lineRule="exact"/>
        <w:jc w:val="both"/>
        <w:rPr>
          <w:rFonts w:asciiTheme="majorHAnsi" w:hAnsiTheme="majorHAnsi"/>
          <w:i/>
          <w:sz w:val="18"/>
          <w:szCs w:val="18"/>
        </w:rPr>
      </w:pPr>
      <w:r>
        <w:rPr>
          <w:rFonts w:asciiTheme="majorHAnsi" w:hAnsiTheme="majorHAnsi"/>
          <w:i/>
          <w:sz w:val="18"/>
          <w:szCs w:val="18"/>
        </w:rPr>
        <w:t>*</w:t>
      </w:r>
      <w:r w:rsidRPr="00CF3084">
        <w:rPr>
          <w:rFonts w:asciiTheme="majorHAnsi" w:hAnsiTheme="majorHAnsi"/>
          <w:i/>
          <w:sz w:val="18"/>
          <w:szCs w:val="18"/>
        </w:rPr>
        <w:t>Relativamente al personale amministrativo</w:t>
      </w:r>
      <w:r>
        <w:rPr>
          <w:rFonts w:asciiTheme="majorHAnsi" w:hAnsiTheme="majorHAnsi"/>
          <w:i/>
          <w:sz w:val="18"/>
          <w:szCs w:val="18"/>
        </w:rPr>
        <w:t>,</w:t>
      </w:r>
      <w:r w:rsidRPr="00CF3084">
        <w:rPr>
          <w:rFonts w:asciiTheme="majorHAnsi" w:hAnsiTheme="majorHAnsi"/>
          <w:i/>
          <w:sz w:val="18"/>
          <w:szCs w:val="18"/>
        </w:rPr>
        <w:t xml:space="preserve"> per quattro </w:t>
      </w:r>
      <w:r>
        <w:rPr>
          <w:rFonts w:asciiTheme="majorHAnsi" w:hAnsiTheme="majorHAnsi"/>
          <w:i/>
          <w:sz w:val="18"/>
          <w:szCs w:val="18"/>
        </w:rPr>
        <w:t>uffici</w:t>
      </w:r>
      <w:r w:rsidRPr="00CF3084">
        <w:rPr>
          <w:rFonts w:asciiTheme="majorHAnsi" w:hAnsiTheme="majorHAnsi"/>
          <w:i/>
          <w:sz w:val="18"/>
          <w:szCs w:val="18"/>
        </w:rPr>
        <w:t xml:space="preserve"> il dato non è disponibile</w:t>
      </w:r>
    </w:p>
    <w:p w14:paraId="1C109EE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Osservando il dato sulle scoperture effettive in relazione alla dimensione dei </w:t>
      </w:r>
      <w:r>
        <w:rPr>
          <w:rFonts w:asciiTheme="majorHAnsi" w:hAnsiTheme="majorHAnsi"/>
          <w:sz w:val="24"/>
          <w:szCs w:val="24"/>
        </w:rPr>
        <w:t>Tribunali</w:t>
      </w:r>
      <w:r w:rsidRPr="00324315">
        <w:rPr>
          <w:rFonts w:asciiTheme="majorHAnsi" w:hAnsiTheme="majorHAnsi"/>
          <w:sz w:val="24"/>
          <w:szCs w:val="24"/>
        </w:rPr>
        <w:t xml:space="preserve">, pur non evidenziando rilevanti differenze, un dato che pare emergere è che in circa un quarto degli </w:t>
      </w:r>
      <w:r>
        <w:rPr>
          <w:rFonts w:asciiTheme="majorHAnsi" w:hAnsiTheme="majorHAnsi"/>
          <w:sz w:val="24"/>
          <w:szCs w:val="24"/>
        </w:rPr>
        <w:t>Uffici</w:t>
      </w:r>
      <w:r w:rsidRPr="00324315">
        <w:rPr>
          <w:rFonts w:asciiTheme="majorHAnsi" w:hAnsiTheme="majorHAnsi"/>
          <w:sz w:val="24"/>
          <w:szCs w:val="24"/>
        </w:rPr>
        <w:t xml:space="preserve"> piccoli e medio-piccoli i livelli di scopertura sono superiori al 15%, mentre tale concentrazione è meno accentuata negli </w:t>
      </w:r>
      <w:r>
        <w:rPr>
          <w:rFonts w:asciiTheme="majorHAnsi" w:hAnsiTheme="majorHAnsi"/>
          <w:sz w:val="24"/>
          <w:szCs w:val="24"/>
        </w:rPr>
        <w:t>Uffici</w:t>
      </w:r>
      <w:r w:rsidRPr="00324315">
        <w:rPr>
          <w:rFonts w:asciiTheme="majorHAnsi" w:hAnsiTheme="majorHAnsi"/>
          <w:sz w:val="24"/>
          <w:szCs w:val="24"/>
        </w:rPr>
        <w:t xml:space="preserve"> medi e grandi.</w:t>
      </w:r>
    </w:p>
    <w:p w14:paraId="44AC55D6" w14:textId="77777777" w:rsidR="006916FF" w:rsidRPr="007447D4" w:rsidRDefault="006916FF" w:rsidP="006916FF">
      <w:pPr>
        <w:spacing w:beforeLines="60" w:before="144" w:afterLines="60" w:after="144" w:line="360" w:lineRule="exact"/>
        <w:jc w:val="center"/>
        <w:rPr>
          <w:rFonts w:asciiTheme="majorHAnsi" w:hAnsiTheme="majorHAnsi"/>
          <w:b/>
          <w:bCs/>
          <w:color w:val="1F3864" w:themeColor="accent5" w:themeShade="80"/>
          <w:sz w:val="20"/>
          <w:szCs w:val="20"/>
        </w:rPr>
      </w:pPr>
      <w:r w:rsidRPr="007447D4">
        <w:rPr>
          <w:rFonts w:asciiTheme="majorHAnsi" w:hAnsiTheme="majorHAnsi"/>
          <w:b/>
          <w:bCs/>
          <w:i/>
          <w:color w:val="1F3864" w:themeColor="accent5" w:themeShade="80"/>
          <w:sz w:val="20"/>
          <w:szCs w:val="20"/>
        </w:rPr>
        <w:t>Tav. 9 – Livelli di scopertura del personale togato * dimensione dei Tribunali</w:t>
      </w:r>
    </w:p>
    <w:tbl>
      <w:tblPr>
        <w:tblStyle w:val="Tabellasemplice41"/>
        <w:tblpPr w:leftFromText="141" w:rightFromText="141" w:vertAnchor="text" w:horzAnchor="margin" w:tblpY="119"/>
        <w:tblW w:w="5000" w:type="pct"/>
        <w:tblLayout w:type="fixed"/>
        <w:tblLook w:val="04A0" w:firstRow="1" w:lastRow="0" w:firstColumn="1" w:lastColumn="0" w:noHBand="0" w:noVBand="1"/>
      </w:tblPr>
      <w:tblGrid>
        <w:gridCol w:w="2553"/>
        <w:gridCol w:w="1772"/>
        <w:gridCol w:w="1771"/>
        <w:gridCol w:w="1771"/>
        <w:gridCol w:w="1771"/>
      </w:tblGrid>
      <w:tr w:rsidR="006916FF" w:rsidRPr="00CF3084" w14:paraId="7DA2B801" w14:textId="77777777" w:rsidTr="00583C4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24" w:type="pct"/>
            <w:shd w:val="clear" w:color="auto" w:fill="1F3864" w:themeFill="accent5" w:themeFillShade="80"/>
            <w:noWrap/>
            <w:vAlign w:val="center"/>
            <w:hideMark/>
          </w:tcPr>
          <w:p w14:paraId="2265D7BF" w14:textId="77777777" w:rsidR="006916FF" w:rsidRPr="007447D4" w:rsidRDefault="006916FF" w:rsidP="00583C47">
            <w:pPr>
              <w:spacing w:beforeLines="60" w:before="144" w:afterLines="60" w:after="144"/>
              <w:jc w:val="center"/>
              <w:rPr>
                <w:rFonts w:asciiTheme="majorHAnsi" w:hAnsiTheme="majorHAnsi"/>
                <w:bCs w:val="0"/>
                <w:color w:val="FFFFFF" w:themeColor="background1"/>
                <w:sz w:val="20"/>
                <w:szCs w:val="20"/>
              </w:rPr>
            </w:pPr>
            <w:r w:rsidRPr="007447D4">
              <w:rPr>
                <w:rFonts w:asciiTheme="majorHAnsi" w:hAnsiTheme="majorHAnsi"/>
                <w:bCs w:val="0"/>
                <w:color w:val="FFFFFF" w:themeColor="background1"/>
                <w:sz w:val="20"/>
                <w:szCs w:val="20"/>
              </w:rPr>
              <w:t>% Scopertura Effettiva – Togato</w:t>
            </w:r>
          </w:p>
        </w:tc>
        <w:tc>
          <w:tcPr>
            <w:tcW w:w="919" w:type="pct"/>
            <w:shd w:val="clear" w:color="auto" w:fill="1F3864" w:themeFill="accent5" w:themeFillShade="80"/>
            <w:noWrap/>
            <w:vAlign w:val="center"/>
            <w:hideMark/>
          </w:tcPr>
          <w:p w14:paraId="38128E88" w14:textId="77777777" w:rsidR="006916FF" w:rsidRPr="007447D4"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7447D4">
              <w:rPr>
                <w:rFonts w:asciiTheme="majorHAnsi" w:hAnsiTheme="majorHAnsi"/>
                <w:bCs w:val="0"/>
                <w:color w:val="FFFFFF" w:themeColor="background1"/>
                <w:sz w:val="20"/>
                <w:szCs w:val="20"/>
              </w:rPr>
              <w:t>piccolo-medio piccolo</w:t>
            </w:r>
          </w:p>
        </w:tc>
        <w:tc>
          <w:tcPr>
            <w:tcW w:w="919" w:type="pct"/>
            <w:shd w:val="clear" w:color="auto" w:fill="1F3864" w:themeFill="accent5" w:themeFillShade="80"/>
            <w:noWrap/>
            <w:vAlign w:val="center"/>
            <w:hideMark/>
          </w:tcPr>
          <w:p w14:paraId="3AF2D092" w14:textId="77777777" w:rsidR="006916FF" w:rsidRPr="007447D4"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7447D4">
              <w:rPr>
                <w:rFonts w:asciiTheme="majorHAnsi" w:hAnsiTheme="majorHAnsi"/>
                <w:bCs w:val="0"/>
                <w:color w:val="FFFFFF" w:themeColor="background1"/>
                <w:sz w:val="20"/>
                <w:szCs w:val="20"/>
              </w:rPr>
              <w:t>medio-grande</w:t>
            </w:r>
          </w:p>
        </w:tc>
        <w:tc>
          <w:tcPr>
            <w:tcW w:w="919" w:type="pct"/>
            <w:shd w:val="clear" w:color="auto" w:fill="1F3864" w:themeFill="accent5" w:themeFillShade="80"/>
            <w:noWrap/>
            <w:vAlign w:val="center"/>
            <w:hideMark/>
          </w:tcPr>
          <w:p w14:paraId="103850BA" w14:textId="77777777" w:rsidR="006916FF" w:rsidRPr="007447D4"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7447D4">
              <w:rPr>
                <w:rFonts w:asciiTheme="majorHAnsi" w:hAnsiTheme="majorHAnsi"/>
                <w:bCs w:val="0"/>
                <w:color w:val="FFFFFF" w:themeColor="background1"/>
                <w:sz w:val="20"/>
                <w:szCs w:val="20"/>
              </w:rPr>
              <w:t>molto grande</w:t>
            </w:r>
          </w:p>
        </w:tc>
        <w:tc>
          <w:tcPr>
            <w:tcW w:w="919" w:type="pct"/>
            <w:shd w:val="clear" w:color="auto" w:fill="1F3864" w:themeFill="accent5" w:themeFillShade="80"/>
            <w:noWrap/>
            <w:vAlign w:val="center"/>
            <w:hideMark/>
          </w:tcPr>
          <w:p w14:paraId="5B7DA152" w14:textId="77777777" w:rsidR="006916FF" w:rsidRPr="007447D4"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i/>
                <w:color w:val="FFFFFF" w:themeColor="background1"/>
                <w:sz w:val="20"/>
                <w:szCs w:val="20"/>
              </w:rPr>
            </w:pPr>
            <w:r w:rsidRPr="007447D4">
              <w:rPr>
                <w:rFonts w:asciiTheme="majorHAnsi" w:hAnsiTheme="majorHAnsi"/>
                <w:bCs w:val="0"/>
                <w:i/>
                <w:color w:val="FFFFFF" w:themeColor="background1"/>
                <w:sz w:val="20"/>
                <w:szCs w:val="20"/>
              </w:rPr>
              <w:t>Totale</w:t>
            </w:r>
          </w:p>
        </w:tc>
      </w:tr>
      <w:tr w:rsidR="006916FF" w:rsidRPr="00CF3084" w14:paraId="3DF53AAE" w14:textId="77777777" w:rsidTr="00583C4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1324" w:type="pct"/>
            <w:noWrap/>
            <w:hideMark/>
          </w:tcPr>
          <w:p w14:paraId="6679E9CF"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nessuna scopertura</w:t>
            </w:r>
          </w:p>
        </w:tc>
        <w:tc>
          <w:tcPr>
            <w:tcW w:w="919" w:type="pct"/>
            <w:noWrap/>
            <w:hideMark/>
          </w:tcPr>
          <w:p w14:paraId="6E0B9651"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6</w:t>
            </w:r>
          </w:p>
        </w:tc>
        <w:tc>
          <w:tcPr>
            <w:tcW w:w="919" w:type="pct"/>
            <w:noWrap/>
            <w:hideMark/>
          </w:tcPr>
          <w:p w14:paraId="4D92A5C0"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0DED8833"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6C8ED102"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6</w:t>
            </w:r>
          </w:p>
        </w:tc>
      </w:tr>
      <w:tr w:rsidR="006916FF" w:rsidRPr="00CF3084" w14:paraId="4FB2D4F0" w14:textId="77777777" w:rsidTr="00583C47">
        <w:trPr>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03D8EFEB"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1%-5%</w:t>
            </w:r>
          </w:p>
        </w:tc>
        <w:tc>
          <w:tcPr>
            <w:tcW w:w="919" w:type="pct"/>
            <w:noWrap/>
            <w:hideMark/>
          </w:tcPr>
          <w:p w14:paraId="3478C185"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3</w:t>
            </w:r>
          </w:p>
        </w:tc>
        <w:tc>
          <w:tcPr>
            <w:tcW w:w="919" w:type="pct"/>
            <w:noWrap/>
            <w:hideMark/>
          </w:tcPr>
          <w:p w14:paraId="17A4D92B"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7</w:t>
            </w:r>
          </w:p>
        </w:tc>
        <w:tc>
          <w:tcPr>
            <w:tcW w:w="919" w:type="pct"/>
            <w:noWrap/>
            <w:hideMark/>
          </w:tcPr>
          <w:p w14:paraId="2A2C15E6"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7850D2C5"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10</w:t>
            </w:r>
          </w:p>
        </w:tc>
      </w:tr>
      <w:tr w:rsidR="006916FF" w:rsidRPr="00CF3084" w14:paraId="5A7F854F"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1A9FE151"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6%-10%</w:t>
            </w:r>
          </w:p>
        </w:tc>
        <w:tc>
          <w:tcPr>
            <w:tcW w:w="919" w:type="pct"/>
            <w:noWrap/>
            <w:hideMark/>
          </w:tcPr>
          <w:p w14:paraId="0293AA02"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9</w:t>
            </w:r>
          </w:p>
        </w:tc>
        <w:tc>
          <w:tcPr>
            <w:tcW w:w="919" w:type="pct"/>
            <w:noWrap/>
            <w:hideMark/>
          </w:tcPr>
          <w:p w14:paraId="75EDD070"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4</w:t>
            </w:r>
          </w:p>
        </w:tc>
        <w:tc>
          <w:tcPr>
            <w:tcW w:w="919" w:type="pct"/>
            <w:noWrap/>
            <w:hideMark/>
          </w:tcPr>
          <w:p w14:paraId="3F623DFE"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36F11A02"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13</w:t>
            </w:r>
          </w:p>
        </w:tc>
      </w:tr>
      <w:tr w:rsidR="006916FF" w:rsidRPr="00CF3084" w14:paraId="6DBED6B5" w14:textId="77777777" w:rsidTr="00583C47">
        <w:trPr>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692A0595"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11%-15%</w:t>
            </w:r>
          </w:p>
        </w:tc>
        <w:tc>
          <w:tcPr>
            <w:tcW w:w="919" w:type="pct"/>
            <w:noWrap/>
            <w:hideMark/>
          </w:tcPr>
          <w:p w14:paraId="0C2515D3"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9</w:t>
            </w:r>
          </w:p>
        </w:tc>
        <w:tc>
          <w:tcPr>
            <w:tcW w:w="919" w:type="pct"/>
            <w:noWrap/>
            <w:hideMark/>
          </w:tcPr>
          <w:p w14:paraId="05C2FA53"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10</w:t>
            </w:r>
          </w:p>
        </w:tc>
        <w:tc>
          <w:tcPr>
            <w:tcW w:w="919" w:type="pct"/>
            <w:noWrap/>
            <w:hideMark/>
          </w:tcPr>
          <w:p w14:paraId="2409FE3F"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2</w:t>
            </w:r>
          </w:p>
        </w:tc>
        <w:tc>
          <w:tcPr>
            <w:tcW w:w="919" w:type="pct"/>
            <w:noWrap/>
            <w:hideMark/>
          </w:tcPr>
          <w:p w14:paraId="2E6B844A"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21</w:t>
            </w:r>
          </w:p>
        </w:tc>
      </w:tr>
      <w:tr w:rsidR="006916FF" w:rsidRPr="00CF3084" w14:paraId="5BE328CC"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4D3FD710"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16%-20%</w:t>
            </w:r>
          </w:p>
        </w:tc>
        <w:tc>
          <w:tcPr>
            <w:tcW w:w="919" w:type="pct"/>
            <w:noWrap/>
            <w:hideMark/>
          </w:tcPr>
          <w:p w14:paraId="252A5DA7"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3</w:t>
            </w:r>
          </w:p>
        </w:tc>
        <w:tc>
          <w:tcPr>
            <w:tcW w:w="919" w:type="pct"/>
            <w:noWrap/>
            <w:hideMark/>
          </w:tcPr>
          <w:p w14:paraId="6557852A"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2</w:t>
            </w:r>
          </w:p>
        </w:tc>
        <w:tc>
          <w:tcPr>
            <w:tcW w:w="919" w:type="pct"/>
            <w:noWrap/>
            <w:hideMark/>
          </w:tcPr>
          <w:p w14:paraId="699C909F"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366500F9"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5</w:t>
            </w:r>
          </w:p>
        </w:tc>
      </w:tr>
      <w:tr w:rsidR="006916FF" w:rsidRPr="00CF3084" w14:paraId="233CE695" w14:textId="77777777" w:rsidTr="00583C47">
        <w:trPr>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34A0F9DE"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21%-25%</w:t>
            </w:r>
          </w:p>
        </w:tc>
        <w:tc>
          <w:tcPr>
            <w:tcW w:w="919" w:type="pct"/>
            <w:noWrap/>
            <w:hideMark/>
          </w:tcPr>
          <w:p w14:paraId="1E9E98BC"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2</w:t>
            </w:r>
          </w:p>
        </w:tc>
        <w:tc>
          <w:tcPr>
            <w:tcW w:w="919" w:type="pct"/>
            <w:noWrap/>
            <w:hideMark/>
          </w:tcPr>
          <w:p w14:paraId="45562B07"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1</w:t>
            </w:r>
          </w:p>
        </w:tc>
        <w:tc>
          <w:tcPr>
            <w:tcW w:w="919" w:type="pct"/>
            <w:noWrap/>
            <w:hideMark/>
          </w:tcPr>
          <w:p w14:paraId="15BD975E"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2564B33D"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3</w:t>
            </w:r>
          </w:p>
        </w:tc>
      </w:tr>
      <w:tr w:rsidR="006916FF" w:rsidRPr="00CF3084" w14:paraId="1A3C16BE"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24" w:type="pct"/>
            <w:noWrap/>
            <w:hideMark/>
          </w:tcPr>
          <w:p w14:paraId="7266972D"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26%-30%</w:t>
            </w:r>
          </w:p>
        </w:tc>
        <w:tc>
          <w:tcPr>
            <w:tcW w:w="919" w:type="pct"/>
            <w:noWrap/>
            <w:hideMark/>
          </w:tcPr>
          <w:p w14:paraId="64C28A43"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2</w:t>
            </w:r>
          </w:p>
        </w:tc>
        <w:tc>
          <w:tcPr>
            <w:tcW w:w="919" w:type="pct"/>
            <w:noWrap/>
            <w:hideMark/>
          </w:tcPr>
          <w:p w14:paraId="163F225B"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1</w:t>
            </w:r>
          </w:p>
        </w:tc>
        <w:tc>
          <w:tcPr>
            <w:tcW w:w="919" w:type="pct"/>
            <w:noWrap/>
            <w:hideMark/>
          </w:tcPr>
          <w:p w14:paraId="0F15B3C2"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4E9DE3E1"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3</w:t>
            </w:r>
          </w:p>
        </w:tc>
      </w:tr>
      <w:tr w:rsidR="006916FF" w:rsidRPr="00CF3084" w14:paraId="342465C8" w14:textId="77777777" w:rsidTr="00583C47">
        <w:trPr>
          <w:trHeight w:val="310"/>
        </w:trPr>
        <w:tc>
          <w:tcPr>
            <w:cnfStyle w:val="001000000000" w:firstRow="0" w:lastRow="0" w:firstColumn="1" w:lastColumn="0" w:oddVBand="0" w:evenVBand="0" w:oddHBand="0" w:evenHBand="0" w:firstRowFirstColumn="0" w:firstRowLastColumn="0" w:lastRowFirstColumn="0" w:lastRowLastColumn="0"/>
            <w:tcW w:w="1324" w:type="pct"/>
            <w:noWrap/>
            <w:hideMark/>
          </w:tcPr>
          <w:p w14:paraId="0E412F00" w14:textId="77777777" w:rsidR="006916FF" w:rsidRPr="007447D4" w:rsidRDefault="006916FF" w:rsidP="00583C47">
            <w:pPr>
              <w:spacing w:beforeLines="60" w:before="144" w:afterLines="60" w:after="144"/>
              <w:jc w:val="both"/>
              <w:rPr>
                <w:rFonts w:asciiTheme="majorHAnsi" w:hAnsiTheme="majorHAnsi"/>
                <w:b w:val="0"/>
                <w:bCs w:val="0"/>
                <w:sz w:val="20"/>
                <w:szCs w:val="20"/>
              </w:rPr>
            </w:pPr>
            <w:r w:rsidRPr="007447D4">
              <w:rPr>
                <w:rFonts w:asciiTheme="majorHAnsi" w:hAnsiTheme="majorHAnsi"/>
                <w:b w:val="0"/>
                <w:bCs w:val="0"/>
                <w:sz w:val="20"/>
                <w:szCs w:val="20"/>
              </w:rPr>
              <w:t>oltre 30%</w:t>
            </w:r>
          </w:p>
        </w:tc>
        <w:tc>
          <w:tcPr>
            <w:tcW w:w="919" w:type="pct"/>
            <w:noWrap/>
            <w:hideMark/>
          </w:tcPr>
          <w:p w14:paraId="75B4BA69"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1</w:t>
            </w:r>
          </w:p>
        </w:tc>
        <w:tc>
          <w:tcPr>
            <w:tcW w:w="919" w:type="pct"/>
            <w:noWrap/>
            <w:hideMark/>
          </w:tcPr>
          <w:p w14:paraId="31603CD1"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5409DC57"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447D4">
              <w:rPr>
                <w:rFonts w:asciiTheme="majorHAnsi" w:hAnsiTheme="majorHAnsi"/>
                <w:sz w:val="20"/>
                <w:szCs w:val="20"/>
              </w:rPr>
              <w:t>_</w:t>
            </w:r>
          </w:p>
        </w:tc>
        <w:tc>
          <w:tcPr>
            <w:tcW w:w="919" w:type="pct"/>
            <w:noWrap/>
            <w:hideMark/>
          </w:tcPr>
          <w:p w14:paraId="1956DB36" w14:textId="77777777" w:rsidR="006916FF" w:rsidRPr="007447D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7447D4">
              <w:rPr>
                <w:rFonts w:asciiTheme="majorHAnsi" w:hAnsiTheme="majorHAnsi"/>
                <w:i/>
                <w:sz w:val="20"/>
                <w:szCs w:val="20"/>
              </w:rPr>
              <w:t>1</w:t>
            </w:r>
          </w:p>
        </w:tc>
      </w:tr>
      <w:tr w:rsidR="006916FF" w:rsidRPr="00CF3084" w14:paraId="2D4326C8"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24" w:type="pct"/>
            <w:shd w:val="clear" w:color="auto" w:fill="1F3864" w:themeFill="accent5" w:themeFillShade="80"/>
            <w:noWrap/>
            <w:hideMark/>
          </w:tcPr>
          <w:p w14:paraId="73618837" w14:textId="77777777" w:rsidR="006916FF" w:rsidRPr="007447D4" w:rsidRDefault="006916FF" w:rsidP="00583C47">
            <w:pPr>
              <w:spacing w:beforeLines="60" w:before="144" w:afterLines="60" w:after="144"/>
              <w:jc w:val="center"/>
              <w:rPr>
                <w:rFonts w:asciiTheme="majorHAnsi" w:hAnsiTheme="majorHAnsi"/>
                <w:i/>
                <w:iCs/>
                <w:sz w:val="20"/>
                <w:szCs w:val="20"/>
              </w:rPr>
            </w:pPr>
            <w:r w:rsidRPr="007447D4">
              <w:rPr>
                <w:rFonts w:asciiTheme="majorHAnsi" w:hAnsiTheme="majorHAnsi"/>
                <w:i/>
                <w:iCs/>
                <w:sz w:val="20"/>
                <w:szCs w:val="20"/>
              </w:rPr>
              <w:t>Totale complessivo</w:t>
            </w:r>
          </w:p>
        </w:tc>
        <w:tc>
          <w:tcPr>
            <w:tcW w:w="919" w:type="pct"/>
            <w:shd w:val="clear" w:color="auto" w:fill="1F3864" w:themeFill="accent5" w:themeFillShade="80"/>
            <w:noWrap/>
            <w:hideMark/>
          </w:tcPr>
          <w:p w14:paraId="7FB388A8"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i/>
                <w:iCs/>
                <w:sz w:val="20"/>
                <w:szCs w:val="20"/>
              </w:rPr>
            </w:pPr>
            <w:r w:rsidRPr="007447D4">
              <w:rPr>
                <w:rFonts w:asciiTheme="majorHAnsi" w:hAnsiTheme="majorHAnsi"/>
                <w:b/>
                <w:bCs/>
                <w:i/>
                <w:iCs/>
                <w:sz w:val="20"/>
                <w:szCs w:val="20"/>
              </w:rPr>
              <w:t>35</w:t>
            </w:r>
          </w:p>
        </w:tc>
        <w:tc>
          <w:tcPr>
            <w:tcW w:w="919" w:type="pct"/>
            <w:shd w:val="clear" w:color="auto" w:fill="1F3864" w:themeFill="accent5" w:themeFillShade="80"/>
            <w:noWrap/>
            <w:hideMark/>
          </w:tcPr>
          <w:p w14:paraId="258E9DC7"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i/>
                <w:iCs/>
                <w:sz w:val="20"/>
                <w:szCs w:val="20"/>
              </w:rPr>
            </w:pPr>
            <w:r w:rsidRPr="007447D4">
              <w:rPr>
                <w:rFonts w:asciiTheme="majorHAnsi" w:hAnsiTheme="majorHAnsi"/>
                <w:b/>
                <w:bCs/>
                <w:i/>
                <w:iCs/>
                <w:sz w:val="20"/>
                <w:szCs w:val="20"/>
              </w:rPr>
              <w:t>25</w:t>
            </w:r>
          </w:p>
        </w:tc>
        <w:tc>
          <w:tcPr>
            <w:tcW w:w="919" w:type="pct"/>
            <w:shd w:val="clear" w:color="auto" w:fill="1F3864" w:themeFill="accent5" w:themeFillShade="80"/>
            <w:noWrap/>
            <w:hideMark/>
          </w:tcPr>
          <w:p w14:paraId="6B47A1CC"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i/>
                <w:iCs/>
                <w:sz w:val="20"/>
                <w:szCs w:val="20"/>
              </w:rPr>
            </w:pPr>
            <w:r w:rsidRPr="007447D4">
              <w:rPr>
                <w:rFonts w:asciiTheme="majorHAnsi" w:hAnsiTheme="majorHAnsi"/>
                <w:b/>
                <w:bCs/>
                <w:i/>
                <w:iCs/>
                <w:sz w:val="20"/>
                <w:szCs w:val="20"/>
              </w:rPr>
              <w:t>2</w:t>
            </w:r>
          </w:p>
        </w:tc>
        <w:tc>
          <w:tcPr>
            <w:tcW w:w="919" w:type="pct"/>
            <w:shd w:val="clear" w:color="auto" w:fill="1F3864" w:themeFill="accent5" w:themeFillShade="80"/>
            <w:noWrap/>
            <w:hideMark/>
          </w:tcPr>
          <w:p w14:paraId="36170C64" w14:textId="77777777" w:rsidR="006916FF" w:rsidRPr="007447D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bCs/>
                <w:i/>
                <w:iCs/>
                <w:sz w:val="20"/>
                <w:szCs w:val="20"/>
              </w:rPr>
            </w:pPr>
            <w:r w:rsidRPr="007447D4">
              <w:rPr>
                <w:rFonts w:asciiTheme="majorHAnsi" w:hAnsiTheme="majorHAnsi"/>
                <w:b/>
                <w:bCs/>
                <w:i/>
                <w:iCs/>
                <w:sz w:val="20"/>
                <w:szCs w:val="20"/>
              </w:rPr>
              <w:t>62</w:t>
            </w:r>
          </w:p>
        </w:tc>
      </w:tr>
    </w:tbl>
    <w:p w14:paraId="043380F4" w14:textId="77777777" w:rsidR="006916FF" w:rsidRDefault="006916FF" w:rsidP="006916FF">
      <w:pPr>
        <w:spacing w:before="60" w:after="60" w:line="360" w:lineRule="exact"/>
        <w:jc w:val="both"/>
        <w:rPr>
          <w:rFonts w:asciiTheme="majorHAnsi" w:hAnsiTheme="majorHAnsi"/>
          <w:sz w:val="24"/>
          <w:szCs w:val="24"/>
        </w:rPr>
      </w:pPr>
    </w:p>
    <w:p w14:paraId="46E6D041" w14:textId="2D0B75CE" w:rsidR="00BC00AC"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Discorso non troppo diverso osservando il dato sul personale amministrativo; all’interno della categoria degli </w:t>
      </w:r>
      <w:r>
        <w:rPr>
          <w:rFonts w:asciiTheme="majorHAnsi" w:hAnsiTheme="majorHAnsi"/>
          <w:sz w:val="24"/>
          <w:szCs w:val="24"/>
        </w:rPr>
        <w:t>Uffici</w:t>
      </w:r>
      <w:r w:rsidRPr="00324315">
        <w:rPr>
          <w:rFonts w:asciiTheme="majorHAnsi" w:hAnsiTheme="majorHAnsi"/>
          <w:sz w:val="24"/>
          <w:szCs w:val="24"/>
        </w:rPr>
        <w:t xml:space="preserve"> piccoli e medio-piccoli oltre un quarto degli </w:t>
      </w:r>
      <w:r>
        <w:rPr>
          <w:rFonts w:asciiTheme="majorHAnsi" w:hAnsiTheme="majorHAnsi"/>
          <w:sz w:val="24"/>
          <w:szCs w:val="24"/>
        </w:rPr>
        <w:t>Uffici</w:t>
      </w:r>
      <w:r w:rsidRPr="00324315">
        <w:rPr>
          <w:rFonts w:asciiTheme="majorHAnsi" w:hAnsiTheme="majorHAnsi"/>
          <w:sz w:val="24"/>
          <w:szCs w:val="24"/>
        </w:rPr>
        <w:t xml:space="preserve"> presenta livelli di scopertura superiori al 20%, mentre tale concentrazione è meno accentuata negli </w:t>
      </w:r>
      <w:r>
        <w:rPr>
          <w:rFonts w:asciiTheme="majorHAnsi" w:hAnsiTheme="majorHAnsi"/>
          <w:sz w:val="24"/>
          <w:szCs w:val="24"/>
        </w:rPr>
        <w:t>Uffici</w:t>
      </w:r>
      <w:r w:rsidRPr="00324315">
        <w:rPr>
          <w:rFonts w:asciiTheme="majorHAnsi" w:hAnsiTheme="majorHAnsi"/>
          <w:sz w:val="24"/>
          <w:szCs w:val="24"/>
        </w:rPr>
        <w:t xml:space="preserve"> medi e grandi. Diversa la condizione osservabile nei due </w:t>
      </w:r>
      <w:r>
        <w:rPr>
          <w:rFonts w:asciiTheme="majorHAnsi" w:hAnsiTheme="majorHAnsi"/>
          <w:sz w:val="24"/>
          <w:szCs w:val="24"/>
        </w:rPr>
        <w:t>Uffici</w:t>
      </w:r>
      <w:r w:rsidRPr="00324315">
        <w:rPr>
          <w:rFonts w:asciiTheme="majorHAnsi" w:hAnsiTheme="majorHAnsi"/>
          <w:sz w:val="24"/>
          <w:szCs w:val="24"/>
        </w:rPr>
        <w:t xml:space="preserve"> molto grandi, in quanto i livelli di scopertura sono sempre compresi tra il 21% e il 30%.</w:t>
      </w:r>
    </w:p>
    <w:p w14:paraId="2BB3205A" w14:textId="77777777" w:rsidR="00BC00AC" w:rsidRDefault="00BC00AC">
      <w:pPr>
        <w:rPr>
          <w:rFonts w:asciiTheme="majorHAnsi" w:hAnsiTheme="majorHAnsi"/>
          <w:sz w:val="24"/>
          <w:szCs w:val="24"/>
        </w:rPr>
      </w:pPr>
      <w:r>
        <w:rPr>
          <w:rFonts w:asciiTheme="majorHAnsi" w:hAnsiTheme="majorHAnsi"/>
          <w:sz w:val="24"/>
          <w:szCs w:val="24"/>
        </w:rPr>
        <w:br w:type="page"/>
      </w:r>
    </w:p>
    <w:p w14:paraId="1FD02F9F" w14:textId="77777777" w:rsidR="006916FF" w:rsidRPr="003A291D" w:rsidRDefault="006916FF" w:rsidP="006916FF">
      <w:pPr>
        <w:spacing w:beforeLines="60" w:before="144" w:afterLines="60" w:after="144" w:line="360" w:lineRule="exact"/>
        <w:jc w:val="center"/>
        <w:rPr>
          <w:rFonts w:asciiTheme="majorHAnsi" w:hAnsiTheme="majorHAnsi"/>
          <w:b/>
          <w:bCs/>
          <w:color w:val="1F3864" w:themeColor="accent5" w:themeShade="80"/>
          <w:sz w:val="20"/>
          <w:szCs w:val="20"/>
        </w:rPr>
      </w:pPr>
      <w:r w:rsidRPr="003A291D">
        <w:rPr>
          <w:rFonts w:asciiTheme="majorHAnsi" w:hAnsiTheme="majorHAnsi"/>
          <w:b/>
          <w:bCs/>
          <w:i/>
          <w:color w:val="1F3864" w:themeColor="accent5" w:themeShade="80"/>
          <w:sz w:val="20"/>
          <w:szCs w:val="20"/>
        </w:rPr>
        <w:t>Tav. 10 – Livelli di scopertura del personale amministrativo * dimensione dei Tribunali</w:t>
      </w:r>
    </w:p>
    <w:tbl>
      <w:tblPr>
        <w:tblStyle w:val="Tabellasemplice41"/>
        <w:tblW w:w="5000" w:type="pct"/>
        <w:tblLayout w:type="fixed"/>
        <w:tblLook w:val="04A0" w:firstRow="1" w:lastRow="0" w:firstColumn="1" w:lastColumn="0" w:noHBand="0" w:noVBand="1"/>
      </w:tblPr>
      <w:tblGrid>
        <w:gridCol w:w="2551"/>
        <w:gridCol w:w="1772"/>
        <w:gridCol w:w="1772"/>
        <w:gridCol w:w="1772"/>
        <w:gridCol w:w="1771"/>
      </w:tblGrid>
      <w:tr w:rsidR="006916FF" w:rsidRPr="00CF3084" w14:paraId="3E4EF369" w14:textId="77777777" w:rsidTr="00583C4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23" w:type="pct"/>
            <w:shd w:val="clear" w:color="auto" w:fill="1F3864" w:themeFill="accent5" w:themeFillShade="80"/>
            <w:noWrap/>
            <w:vAlign w:val="center"/>
            <w:hideMark/>
          </w:tcPr>
          <w:p w14:paraId="10BFB0B8" w14:textId="77777777" w:rsidR="006916FF" w:rsidRPr="00305E73" w:rsidRDefault="006916FF" w:rsidP="00583C47">
            <w:pPr>
              <w:spacing w:beforeLines="60" w:before="144" w:afterLines="60" w:after="144"/>
              <w:jc w:val="center"/>
              <w:rPr>
                <w:rFonts w:asciiTheme="majorHAnsi" w:hAnsiTheme="majorHAnsi"/>
                <w:bCs w:val="0"/>
                <w:color w:val="FFFFFF" w:themeColor="background1"/>
                <w:sz w:val="20"/>
                <w:szCs w:val="20"/>
              </w:rPr>
            </w:pPr>
            <w:r w:rsidRPr="00305E73">
              <w:rPr>
                <w:rFonts w:asciiTheme="majorHAnsi" w:hAnsiTheme="majorHAnsi"/>
                <w:bCs w:val="0"/>
                <w:color w:val="FFFFFF" w:themeColor="background1"/>
                <w:sz w:val="20"/>
                <w:szCs w:val="20"/>
              </w:rPr>
              <w:t>% Scopertura Effettiva - Amministrativi</w:t>
            </w:r>
          </w:p>
        </w:tc>
        <w:tc>
          <w:tcPr>
            <w:tcW w:w="919" w:type="pct"/>
            <w:shd w:val="clear" w:color="auto" w:fill="1F3864" w:themeFill="accent5" w:themeFillShade="80"/>
            <w:noWrap/>
            <w:vAlign w:val="center"/>
            <w:hideMark/>
          </w:tcPr>
          <w:p w14:paraId="24EB4109" w14:textId="77777777" w:rsidR="006916FF" w:rsidRPr="00305E73"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305E73">
              <w:rPr>
                <w:rFonts w:asciiTheme="majorHAnsi" w:hAnsiTheme="majorHAnsi"/>
                <w:bCs w:val="0"/>
                <w:color w:val="FFFFFF" w:themeColor="background1"/>
                <w:sz w:val="20"/>
                <w:szCs w:val="20"/>
              </w:rPr>
              <w:t>piccolo-medio piccolo</w:t>
            </w:r>
          </w:p>
        </w:tc>
        <w:tc>
          <w:tcPr>
            <w:tcW w:w="919" w:type="pct"/>
            <w:shd w:val="clear" w:color="auto" w:fill="1F3864" w:themeFill="accent5" w:themeFillShade="80"/>
            <w:noWrap/>
            <w:vAlign w:val="center"/>
            <w:hideMark/>
          </w:tcPr>
          <w:p w14:paraId="702AC6F7" w14:textId="77777777" w:rsidR="006916FF" w:rsidRPr="00305E73"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305E73">
              <w:rPr>
                <w:rFonts w:asciiTheme="majorHAnsi" w:hAnsiTheme="majorHAnsi"/>
                <w:bCs w:val="0"/>
                <w:color w:val="FFFFFF" w:themeColor="background1"/>
                <w:sz w:val="20"/>
                <w:szCs w:val="20"/>
              </w:rPr>
              <w:t>medio-grande</w:t>
            </w:r>
          </w:p>
        </w:tc>
        <w:tc>
          <w:tcPr>
            <w:tcW w:w="919" w:type="pct"/>
            <w:shd w:val="clear" w:color="auto" w:fill="1F3864" w:themeFill="accent5" w:themeFillShade="80"/>
            <w:noWrap/>
            <w:vAlign w:val="center"/>
            <w:hideMark/>
          </w:tcPr>
          <w:p w14:paraId="341FE39F" w14:textId="77777777" w:rsidR="006916FF" w:rsidRPr="00305E73"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color w:val="FFFFFF" w:themeColor="background1"/>
                <w:sz w:val="20"/>
                <w:szCs w:val="20"/>
              </w:rPr>
            </w:pPr>
            <w:r w:rsidRPr="00305E73">
              <w:rPr>
                <w:rFonts w:asciiTheme="majorHAnsi" w:hAnsiTheme="majorHAnsi"/>
                <w:bCs w:val="0"/>
                <w:color w:val="FFFFFF" w:themeColor="background1"/>
                <w:sz w:val="20"/>
                <w:szCs w:val="20"/>
              </w:rPr>
              <w:t>molto grande</w:t>
            </w:r>
          </w:p>
        </w:tc>
        <w:tc>
          <w:tcPr>
            <w:tcW w:w="919" w:type="pct"/>
            <w:shd w:val="clear" w:color="auto" w:fill="1F3864" w:themeFill="accent5" w:themeFillShade="80"/>
            <w:noWrap/>
            <w:vAlign w:val="center"/>
            <w:hideMark/>
          </w:tcPr>
          <w:p w14:paraId="466C2832" w14:textId="77777777" w:rsidR="006916FF" w:rsidRPr="00305E73"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Cs w:val="0"/>
                <w:i/>
                <w:color w:val="FFFFFF" w:themeColor="background1"/>
                <w:sz w:val="20"/>
                <w:szCs w:val="20"/>
              </w:rPr>
            </w:pPr>
            <w:r w:rsidRPr="00305E73">
              <w:rPr>
                <w:rFonts w:asciiTheme="majorHAnsi" w:hAnsiTheme="majorHAnsi"/>
                <w:bCs w:val="0"/>
                <w:i/>
                <w:color w:val="FFFFFF" w:themeColor="background1"/>
                <w:sz w:val="20"/>
                <w:szCs w:val="20"/>
              </w:rPr>
              <w:t>Totale</w:t>
            </w:r>
          </w:p>
        </w:tc>
      </w:tr>
      <w:tr w:rsidR="006916FF" w:rsidRPr="00CF3084" w14:paraId="0A0B205A" w14:textId="77777777" w:rsidTr="00583C47">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1323" w:type="pct"/>
            <w:noWrap/>
            <w:hideMark/>
          </w:tcPr>
          <w:p w14:paraId="75DCD689"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nessuna scopertura</w:t>
            </w:r>
          </w:p>
        </w:tc>
        <w:tc>
          <w:tcPr>
            <w:tcW w:w="919" w:type="pct"/>
            <w:noWrap/>
            <w:hideMark/>
          </w:tcPr>
          <w:p w14:paraId="341F4C57"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2</w:t>
            </w:r>
          </w:p>
        </w:tc>
        <w:tc>
          <w:tcPr>
            <w:tcW w:w="919" w:type="pct"/>
            <w:noWrap/>
            <w:hideMark/>
          </w:tcPr>
          <w:p w14:paraId="2FC08823"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08337B16"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3A05C2B3"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3</w:t>
            </w:r>
          </w:p>
        </w:tc>
      </w:tr>
      <w:tr w:rsidR="006916FF" w:rsidRPr="00CF3084" w14:paraId="7BC6E67C" w14:textId="77777777" w:rsidTr="00583C47">
        <w:trPr>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67E4CF92"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1%-5%</w:t>
            </w:r>
          </w:p>
        </w:tc>
        <w:tc>
          <w:tcPr>
            <w:tcW w:w="919" w:type="pct"/>
            <w:noWrap/>
            <w:hideMark/>
          </w:tcPr>
          <w:p w14:paraId="4FFBFAB1"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3</w:t>
            </w:r>
          </w:p>
        </w:tc>
        <w:tc>
          <w:tcPr>
            <w:tcW w:w="919" w:type="pct"/>
            <w:noWrap/>
            <w:hideMark/>
          </w:tcPr>
          <w:p w14:paraId="10CD2C4C"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2A292AD7"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085D3BAC"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4</w:t>
            </w:r>
          </w:p>
        </w:tc>
      </w:tr>
      <w:tr w:rsidR="006916FF" w:rsidRPr="00CF3084" w14:paraId="1849BAB2" w14:textId="77777777" w:rsidTr="00583C47">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18851B4F"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6%-10%</w:t>
            </w:r>
          </w:p>
        </w:tc>
        <w:tc>
          <w:tcPr>
            <w:tcW w:w="919" w:type="pct"/>
            <w:noWrap/>
            <w:hideMark/>
          </w:tcPr>
          <w:p w14:paraId="45756DB5"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3</w:t>
            </w:r>
          </w:p>
        </w:tc>
        <w:tc>
          <w:tcPr>
            <w:tcW w:w="919" w:type="pct"/>
            <w:noWrap/>
            <w:hideMark/>
          </w:tcPr>
          <w:p w14:paraId="44FE8196"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4</w:t>
            </w:r>
          </w:p>
        </w:tc>
        <w:tc>
          <w:tcPr>
            <w:tcW w:w="919" w:type="pct"/>
            <w:noWrap/>
            <w:hideMark/>
          </w:tcPr>
          <w:p w14:paraId="72BE203F"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02E7F90B"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7</w:t>
            </w:r>
          </w:p>
        </w:tc>
      </w:tr>
      <w:tr w:rsidR="006916FF" w:rsidRPr="00CF3084" w14:paraId="39295F62" w14:textId="77777777" w:rsidTr="00583C47">
        <w:trPr>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5F8BEBC6"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11%-15%</w:t>
            </w:r>
          </w:p>
        </w:tc>
        <w:tc>
          <w:tcPr>
            <w:tcW w:w="919" w:type="pct"/>
            <w:noWrap/>
            <w:hideMark/>
          </w:tcPr>
          <w:p w14:paraId="15E0E2C0"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7</w:t>
            </w:r>
          </w:p>
        </w:tc>
        <w:tc>
          <w:tcPr>
            <w:tcW w:w="919" w:type="pct"/>
            <w:noWrap/>
            <w:hideMark/>
          </w:tcPr>
          <w:p w14:paraId="6F678EBA"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4</w:t>
            </w:r>
          </w:p>
        </w:tc>
        <w:tc>
          <w:tcPr>
            <w:tcW w:w="919" w:type="pct"/>
            <w:noWrap/>
            <w:hideMark/>
          </w:tcPr>
          <w:p w14:paraId="72DB7180"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679E261F"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11</w:t>
            </w:r>
          </w:p>
        </w:tc>
      </w:tr>
      <w:tr w:rsidR="006916FF" w:rsidRPr="00CF3084" w14:paraId="243AD1E8" w14:textId="77777777" w:rsidTr="00583C47">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033D1091"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16%-20%</w:t>
            </w:r>
          </w:p>
        </w:tc>
        <w:tc>
          <w:tcPr>
            <w:tcW w:w="919" w:type="pct"/>
            <w:noWrap/>
            <w:hideMark/>
          </w:tcPr>
          <w:p w14:paraId="58B1359C"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7</w:t>
            </w:r>
          </w:p>
        </w:tc>
        <w:tc>
          <w:tcPr>
            <w:tcW w:w="919" w:type="pct"/>
            <w:noWrap/>
            <w:hideMark/>
          </w:tcPr>
          <w:p w14:paraId="21627E96"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11</w:t>
            </w:r>
          </w:p>
        </w:tc>
        <w:tc>
          <w:tcPr>
            <w:tcW w:w="919" w:type="pct"/>
            <w:noWrap/>
            <w:hideMark/>
          </w:tcPr>
          <w:p w14:paraId="5A9F13F6"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23CDAB8C"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18</w:t>
            </w:r>
          </w:p>
        </w:tc>
      </w:tr>
      <w:tr w:rsidR="006916FF" w:rsidRPr="00CF3084" w14:paraId="0C9F5F7A" w14:textId="77777777" w:rsidTr="00583C47">
        <w:trPr>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7F938606"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21%-25%</w:t>
            </w:r>
          </w:p>
        </w:tc>
        <w:tc>
          <w:tcPr>
            <w:tcW w:w="919" w:type="pct"/>
            <w:noWrap/>
            <w:hideMark/>
          </w:tcPr>
          <w:p w14:paraId="59897EBA"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6</w:t>
            </w:r>
          </w:p>
        </w:tc>
        <w:tc>
          <w:tcPr>
            <w:tcW w:w="919" w:type="pct"/>
            <w:noWrap/>
            <w:hideMark/>
          </w:tcPr>
          <w:p w14:paraId="0ACF8ACD"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3</w:t>
            </w:r>
          </w:p>
        </w:tc>
        <w:tc>
          <w:tcPr>
            <w:tcW w:w="919" w:type="pct"/>
            <w:noWrap/>
            <w:hideMark/>
          </w:tcPr>
          <w:p w14:paraId="570C9D28"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19F5FAB3"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10</w:t>
            </w:r>
          </w:p>
        </w:tc>
      </w:tr>
      <w:tr w:rsidR="006916FF" w:rsidRPr="00CF3084" w14:paraId="5F023260" w14:textId="77777777" w:rsidTr="00583C47">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323" w:type="pct"/>
            <w:noWrap/>
            <w:hideMark/>
          </w:tcPr>
          <w:p w14:paraId="591E7282"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26%-30%</w:t>
            </w:r>
          </w:p>
        </w:tc>
        <w:tc>
          <w:tcPr>
            <w:tcW w:w="919" w:type="pct"/>
            <w:noWrap/>
            <w:hideMark/>
          </w:tcPr>
          <w:p w14:paraId="001BBEFF"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437AE0FA"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5C15B455"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1</w:t>
            </w:r>
          </w:p>
        </w:tc>
        <w:tc>
          <w:tcPr>
            <w:tcW w:w="919" w:type="pct"/>
            <w:noWrap/>
            <w:hideMark/>
          </w:tcPr>
          <w:p w14:paraId="47B3FD1E"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3</w:t>
            </w:r>
          </w:p>
        </w:tc>
      </w:tr>
      <w:tr w:rsidR="006916FF" w:rsidRPr="00CF3084" w14:paraId="7C082409" w14:textId="77777777" w:rsidTr="00583C47">
        <w:trPr>
          <w:trHeight w:val="533"/>
        </w:trPr>
        <w:tc>
          <w:tcPr>
            <w:cnfStyle w:val="001000000000" w:firstRow="0" w:lastRow="0" w:firstColumn="1" w:lastColumn="0" w:oddVBand="0" w:evenVBand="0" w:oddHBand="0" w:evenHBand="0" w:firstRowFirstColumn="0" w:firstRowLastColumn="0" w:lastRowFirstColumn="0" w:lastRowLastColumn="0"/>
            <w:tcW w:w="1323" w:type="pct"/>
            <w:noWrap/>
            <w:hideMark/>
          </w:tcPr>
          <w:p w14:paraId="72537BD7" w14:textId="77777777" w:rsidR="006916FF" w:rsidRPr="00140014" w:rsidRDefault="006916FF" w:rsidP="00583C47">
            <w:pPr>
              <w:spacing w:beforeLines="60" w:before="144" w:afterLines="60" w:after="144"/>
              <w:jc w:val="both"/>
              <w:rPr>
                <w:rFonts w:asciiTheme="majorHAnsi" w:hAnsiTheme="majorHAnsi"/>
                <w:b w:val="0"/>
                <w:bCs w:val="0"/>
                <w:sz w:val="20"/>
                <w:szCs w:val="20"/>
              </w:rPr>
            </w:pPr>
            <w:r w:rsidRPr="00140014">
              <w:rPr>
                <w:rFonts w:asciiTheme="majorHAnsi" w:hAnsiTheme="majorHAnsi"/>
                <w:b w:val="0"/>
                <w:bCs w:val="0"/>
                <w:sz w:val="20"/>
                <w:szCs w:val="20"/>
              </w:rPr>
              <w:t>oltre 30%</w:t>
            </w:r>
          </w:p>
        </w:tc>
        <w:tc>
          <w:tcPr>
            <w:tcW w:w="919" w:type="pct"/>
            <w:noWrap/>
            <w:hideMark/>
          </w:tcPr>
          <w:p w14:paraId="07C2E7B0"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2</w:t>
            </w:r>
          </w:p>
        </w:tc>
        <w:tc>
          <w:tcPr>
            <w:tcW w:w="919" w:type="pct"/>
            <w:noWrap/>
            <w:hideMark/>
          </w:tcPr>
          <w:p w14:paraId="5B3EF2B9"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18F28E5B"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140014">
              <w:rPr>
                <w:rFonts w:asciiTheme="majorHAnsi" w:hAnsiTheme="majorHAnsi"/>
                <w:sz w:val="20"/>
                <w:szCs w:val="20"/>
              </w:rPr>
              <w:t>_</w:t>
            </w:r>
          </w:p>
        </w:tc>
        <w:tc>
          <w:tcPr>
            <w:tcW w:w="919" w:type="pct"/>
            <w:noWrap/>
            <w:hideMark/>
          </w:tcPr>
          <w:p w14:paraId="2C4C0929" w14:textId="77777777" w:rsidR="006916FF" w:rsidRPr="00140014"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sz w:val="20"/>
                <w:szCs w:val="20"/>
              </w:rPr>
            </w:pPr>
            <w:r w:rsidRPr="00140014">
              <w:rPr>
                <w:rFonts w:asciiTheme="majorHAnsi" w:hAnsiTheme="majorHAnsi"/>
                <w:i/>
                <w:sz w:val="20"/>
                <w:szCs w:val="20"/>
              </w:rPr>
              <w:t>2</w:t>
            </w:r>
          </w:p>
        </w:tc>
      </w:tr>
      <w:tr w:rsidR="006916FF" w:rsidRPr="00CF3084" w14:paraId="27ADBBA4" w14:textId="77777777" w:rsidTr="00583C47">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23" w:type="pct"/>
            <w:shd w:val="clear" w:color="auto" w:fill="1F3864" w:themeFill="accent5" w:themeFillShade="80"/>
            <w:noWrap/>
            <w:hideMark/>
          </w:tcPr>
          <w:p w14:paraId="5F5B6BAC" w14:textId="77777777" w:rsidR="006916FF" w:rsidRPr="00140014" w:rsidRDefault="006916FF" w:rsidP="00583C47">
            <w:pPr>
              <w:spacing w:beforeLines="60" w:before="144" w:afterLines="60" w:after="144"/>
              <w:jc w:val="both"/>
              <w:rPr>
                <w:rFonts w:asciiTheme="majorHAnsi" w:hAnsiTheme="majorHAnsi"/>
                <w:b w:val="0"/>
                <w:bCs w:val="0"/>
                <w:i/>
                <w:iCs/>
                <w:color w:val="FFFFFF" w:themeColor="background1"/>
                <w:sz w:val="20"/>
                <w:szCs w:val="20"/>
              </w:rPr>
            </w:pPr>
            <w:r w:rsidRPr="00140014">
              <w:rPr>
                <w:rFonts w:asciiTheme="majorHAnsi" w:hAnsiTheme="majorHAnsi"/>
                <w:b w:val="0"/>
                <w:bCs w:val="0"/>
                <w:i/>
                <w:iCs/>
                <w:color w:val="FFFFFF" w:themeColor="background1"/>
                <w:sz w:val="20"/>
                <w:szCs w:val="20"/>
              </w:rPr>
              <w:t>Totale complessivo</w:t>
            </w:r>
          </w:p>
        </w:tc>
        <w:tc>
          <w:tcPr>
            <w:tcW w:w="919" w:type="pct"/>
            <w:shd w:val="clear" w:color="auto" w:fill="1F3864" w:themeFill="accent5" w:themeFillShade="80"/>
            <w:noWrap/>
            <w:hideMark/>
          </w:tcPr>
          <w:p w14:paraId="513E8FCF"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iCs/>
                <w:color w:val="FFFFFF" w:themeColor="background1"/>
                <w:sz w:val="20"/>
                <w:szCs w:val="20"/>
              </w:rPr>
            </w:pPr>
            <w:r w:rsidRPr="00140014">
              <w:rPr>
                <w:rFonts w:asciiTheme="majorHAnsi" w:hAnsiTheme="majorHAnsi"/>
                <w:i/>
                <w:iCs/>
                <w:color w:val="FFFFFF" w:themeColor="background1"/>
                <w:sz w:val="20"/>
                <w:szCs w:val="20"/>
              </w:rPr>
              <w:t>31</w:t>
            </w:r>
          </w:p>
        </w:tc>
        <w:tc>
          <w:tcPr>
            <w:tcW w:w="919" w:type="pct"/>
            <w:shd w:val="clear" w:color="auto" w:fill="1F3864" w:themeFill="accent5" w:themeFillShade="80"/>
            <w:noWrap/>
            <w:hideMark/>
          </w:tcPr>
          <w:p w14:paraId="681FC85F"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iCs/>
                <w:color w:val="FFFFFF" w:themeColor="background1"/>
                <w:sz w:val="20"/>
                <w:szCs w:val="20"/>
              </w:rPr>
            </w:pPr>
            <w:r w:rsidRPr="00140014">
              <w:rPr>
                <w:rFonts w:asciiTheme="majorHAnsi" w:hAnsiTheme="majorHAnsi"/>
                <w:i/>
                <w:iCs/>
                <w:color w:val="FFFFFF" w:themeColor="background1"/>
                <w:sz w:val="20"/>
                <w:szCs w:val="20"/>
              </w:rPr>
              <w:t>25</w:t>
            </w:r>
          </w:p>
        </w:tc>
        <w:tc>
          <w:tcPr>
            <w:tcW w:w="919" w:type="pct"/>
            <w:shd w:val="clear" w:color="auto" w:fill="1F3864" w:themeFill="accent5" w:themeFillShade="80"/>
            <w:noWrap/>
            <w:hideMark/>
          </w:tcPr>
          <w:p w14:paraId="2656CBFD"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iCs/>
                <w:color w:val="FFFFFF" w:themeColor="background1"/>
                <w:sz w:val="20"/>
                <w:szCs w:val="20"/>
              </w:rPr>
            </w:pPr>
            <w:r w:rsidRPr="00140014">
              <w:rPr>
                <w:rFonts w:asciiTheme="majorHAnsi" w:hAnsiTheme="majorHAnsi"/>
                <w:i/>
                <w:iCs/>
                <w:color w:val="FFFFFF" w:themeColor="background1"/>
                <w:sz w:val="20"/>
                <w:szCs w:val="20"/>
              </w:rPr>
              <w:t>2</w:t>
            </w:r>
          </w:p>
        </w:tc>
        <w:tc>
          <w:tcPr>
            <w:tcW w:w="919" w:type="pct"/>
            <w:shd w:val="clear" w:color="auto" w:fill="1F3864" w:themeFill="accent5" w:themeFillShade="80"/>
            <w:noWrap/>
            <w:hideMark/>
          </w:tcPr>
          <w:p w14:paraId="6ADC7CD4" w14:textId="77777777" w:rsidR="006916FF" w:rsidRPr="00140014"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i/>
                <w:iCs/>
                <w:color w:val="FFFFFF" w:themeColor="background1"/>
                <w:sz w:val="20"/>
                <w:szCs w:val="20"/>
              </w:rPr>
            </w:pPr>
            <w:r w:rsidRPr="00140014">
              <w:rPr>
                <w:rFonts w:asciiTheme="majorHAnsi" w:hAnsiTheme="majorHAnsi"/>
                <w:i/>
                <w:iCs/>
                <w:color w:val="FFFFFF" w:themeColor="background1"/>
                <w:sz w:val="20"/>
                <w:szCs w:val="20"/>
              </w:rPr>
              <w:t>58</w:t>
            </w:r>
          </w:p>
        </w:tc>
      </w:tr>
      <w:tr w:rsidR="006916FF" w:rsidRPr="00CF3084" w14:paraId="57367707" w14:textId="77777777" w:rsidTr="00583C47">
        <w:trPr>
          <w:trHeight w:val="283"/>
        </w:trPr>
        <w:tc>
          <w:tcPr>
            <w:cnfStyle w:val="001000000000" w:firstRow="0" w:lastRow="0" w:firstColumn="1" w:lastColumn="0" w:oddVBand="0" w:evenVBand="0" w:oddHBand="0" w:evenHBand="0" w:firstRowFirstColumn="0" w:firstRowLastColumn="0" w:lastRowFirstColumn="0" w:lastRowLastColumn="0"/>
            <w:tcW w:w="1323" w:type="pct"/>
            <w:shd w:val="clear" w:color="auto" w:fill="A6A6A6" w:themeFill="background1" w:themeFillShade="A6"/>
            <w:noWrap/>
            <w:hideMark/>
          </w:tcPr>
          <w:p w14:paraId="4F044856" w14:textId="77777777" w:rsidR="006916FF" w:rsidRPr="003E6B0C" w:rsidRDefault="006916FF" w:rsidP="00583C47">
            <w:pPr>
              <w:spacing w:beforeLines="60" w:before="144" w:afterLines="60" w:after="144"/>
              <w:jc w:val="both"/>
              <w:rPr>
                <w:rFonts w:asciiTheme="majorHAnsi" w:hAnsiTheme="majorHAnsi"/>
                <w:b w:val="0"/>
                <w:bCs w:val="0"/>
                <w:i/>
                <w:iCs/>
                <w:color w:val="FFFFFF" w:themeColor="background1"/>
                <w:sz w:val="20"/>
                <w:szCs w:val="20"/>
              </w:rPr>
            </w:pPr>
            <w:r w:rsidRPr="003E6B0C">
              <w:rPr>
                <w:rFonts w:asciiTheme="majorHAnsi" w:hAnsiTheme="majorHAnsi"/>
                <w:b w:val="0"/>
                <w:bCs w:val="0"/>
                <w:i/>
                <w:iCs/>
                <w:color w:val="FFFFFF" w:themeColor="background1"/>
                <w:sz w:val="20"/>
                <w:szCs w:val="20"/>
              </w:rPr>
              <w:t>Dato non disponibile</w:t>
            </w:r>
          </w:p>
        </w:tc>
        <w:tc>
          <w:tcPr>
            <w:tcW w:w="919" w:type="pct"/>
            <w:shd w:val="clear" w:color="auto" w:fill="A6A6A6" w:themeFill="background1" w:themeFillShade="A6"/>
            <w:noWrap/>
            <w:hideMark/>
          </w:tcPr>
          <w:p w14:paraId="7257E933" w14:textId="77777777" w:rsidR="006916FF" w:rsidRPr="003E6B0C"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iCs/>
                <w:color w:val="FFFFFF" w:themeColor="background1"/>
                <w:sz w:val="20"/>
                <w:szCs w:val="20"/>
              </w:rPr>
            </w:pPr>
            <w:r w:rsidRPr="003E6B0C">
              <w:rPr>
                <w:rFonts w:asciiTheme="majorHAnsi" w:hAnsiTheme="majorHAnsi"/>
                <w:i/>
                <w:iCs/>
                <w:color w:val="FFFFFF" w:themeColor="background1"/>
                <w:sz w:val="20"/>
                <w:szCs w:val="20"/>
              </w:rPr>
              <w:t>4</w:t>
            </w:r>
          </w:p>
        </w:tc>
        <w:tc>
          <w:tcPr>
            <w:tcW w:w="919" w:type="pct"/>
            <w:shd w:val="clear" w:color="auto" w:fill="A6A6A6" w:themeFill="background1" w:themeFillShade="A6"/>
            <w:noWrap/>
            <w:hideMark/>
          </w:tcPr>
          <w:p w14:paraId="319A4130" w14:textId="77777777" w:rsidR="006916FF" w:rsidRPr="003E6B0C"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iCs/>
                <w:color w:val="FFFFFF" w:themeColor="background1"/>
                <w:sz w:val="20"/>
                <w:szCs w:val="20"/>
              </w:rPr>
            </w:pPr>
            <w:r w:rsidRPr="003E6B0C">
              <w:rPr>
                <w:rFonts w:asciiTheme="majorHAnsi" w:hAnsiTheme="majorHAnsi"/>
                <w:color w:val="FFFFFF" w:themeColor="background1"/>
                <w:sz w:val="20"/>
                <w:szCs w:val="20"/>
              </w:rPr>
              <w:t>_</w:t>
            </w:r>
          </w:p>
        </w:tc>
        <w:tc>
          <w:tcPr>
            <w:tcW w:w="919" w:type="pct"/>
            <w:shd w:val="clear" w:color="auto" w:fill="A6A6A6" w:themeFill="background1" w:themeFillShade="A6"/>
            <w:noWrap/>
            <w:hideMark/>
          </w:tcPr>
          <w:p w14:paraId="05C3AB6D" w14:textId="77777777" w:rsidR="006916FF" w:rsidRPr="003E6B0C"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3E6B0C">
              <w:rPr>
                <w:rFonts w:asciiTheme="majorHAnsi" w:hAnsiTheme="majorHAnsi"/>
                <w:color w:val="FFFFFF" w:themeColor="background1"/>
                <w:sz w:val="20"/>
                <w:szCs w:val="20"/>
              </w:rPr>
              <w:t>_</w:t>
            </w:r>
          </w:p>
        </w:tc>
        <w:tc>
          <w:tcPr>
            <w:tcW w:w="919" w:type="pct"/>
            <w:shd w:val="clear" w:color="auto" w:fill="A6A6A6" w:themeFill="background1" w:themeFillShade="A6"/>
            <w:noWrap/>
            <w:hideMark/>
          </w:tcPr>
          <w:p w14:paraId="3E943809" w14:textId="77777777" w:rsidR="006916FF" w:rsidRPr="003E6B0C"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i/>
                <w:iCs/>
                <w:color w:val="FFFFFF" w:themeColor="background1"/>
                <w:sz w:val="20"/>
                <w:szCs w:val="20"/>
              </w:rPr>
            </w:pPr>
            <w:r w:rsidRPr="003E6B0C">
              <w:rPr>
                <w:rFonts w:asciiTheme="majorHAnsi" w:hAnsiTheme="majorHAnsi"/>
                <w:i/>
                <w:iCs/>
                <w:color w:val="FFFFFF" w:themeColor="background1"/>
                <w:sz w:val="20"/>
                <w:szCs w:val="20"/>
              </w:rPr>
              <w:t>4</w:t>
            </w:r>
          </w:p>
        </w:tc>
      </w:tr>
    </w:tbl>
    <w:p w14:paraId="5F812580"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 conclu</w:t>
      </w:r>
      <w:r>
        <w:rPr>
          <w:rFonts w:asciiTheme="majorHAnsi" w:hAnsiTheme="majorHAnsi"/>
          <w:sz w:val="24"/>
          <w:szCs w:val="24"/>
        </w:rPr>
        <w:t xml:space="preserve">sione dell’indagine, si </w:t>
      </w:r>
      <w:r w:rsidRPr="00324315">
        <w:rPr>
          <w:rFonts w:asciiTheme="majorHAnsi" w:hAnsiTheme="majorHAnsi"/>
          <w:sz w:val="24"/>
          <w:szCs w:val="24"/>
        </w:rPr>
        <w:t>off</w:t>
      </w:r>
      <w:r>
        <w:rPr>
          <w:rFonts w:asciiTheme="majorHAnsi" w:hAnsiTheme="majorHAnsi"/>
          <w:sz w:val="24"/>
          <w:szCs w:val="24"/>
        </w:rPr>
        <w:t>re</w:t>
      </w:r>
      <w:r w:rsidRPr="00324315">
        <w:rPr>
          <w:rFonts w:asciiTheme="majorHAnsi" w:hAnsiTheme="majorHAnsi"/>
          <w:sz w:val="24"/>
          <w:szCs w:val="24"/>
        </w:rPr>
        <w:t xml:space="preserve"> un quadro del personale togato e am</w:t>
      </w:r>
      <w:r>
        <w:rPr>
          <w:rFonts w:asciiTheme="majorHAnsi" w:hAnsiTheme="majorHAnsi"/>
          <w:sz w:val="24"/>
          <w:szCs w:val="24"/>
        </w:rPr>
        <w:t xml:space="preserve">ministrativo </w:t>
      </w:r>
      <w:r w:rsidRPr="00324315">
        <w:rPr>
          <w:rFonts w:asciiTheme="majorHAnsi" w:hAnsiTheme="majorHAnsi"/>
          <w:sz w:val="24"/>
          <w:szCs w:val="24"/>
        </w:rPr>
        <w:t xml:space="preserve">assegnato al Settore Civile, analizzando i dati rilevati attraverso le </w:t>
      </w:r>
      <w:r>
        <w:rPr>
          <w:rFonts w:asciiTheme="majorHAnsi" w:hAnsiTheme="majorHAnsi"/>
          <w:i/>
          <w:sz w:val="24"/>
          <w:szCs w:val="24"/>
        </w:rPr>
        <w:t>survey</w:t>
      </w:r>
      <w:r>
        <w:rPr>
          <w:rFonts w:asciiTheme="majorHAnsi" w:hAnsiTheme="majorHAnsi"/>
          <w:sz w:val="24"/>
          <w:szCs w:val="24"/>
        </w:rPr>
        <w:t xml:space="preserve"> realizzate </w:t>
      </w:r>
      <w:r w:rsidRPr="00324315">
        <w:rPr>
          <w:rFonts w:asciiTheme="majorHAnsi" w:hAnsiTheme="majorHAnsi"/>
          <w:sz w:val="24"/>
          <w:szCs w:val="24"/>
        </w:rPr>
        <w:t>nell’ambito delle attività di approfondimento della Commissione</w:t>
      </w:r>
      <w:r w:rsidRPr="00324315">
        <w:rPr>
          <w:rFonts w:asciiTheme="majorHAnsi" w:hAnsiTheme="majorHAnsi"/>
          <w:sz w:val="24"/>
          <w:szCs w:val="24"/>
          <w:vertAlign w:val="superscript"/>
        </w:rPr>
        <w:footnoteReference w:id="26"/>
      </w:r>
      <w:r w:rsidRPr="00324315">
        <w:rPr>
          <w:rFonts w:asciiTheme="majorHAnsi" w:hAnsiTheme="majorHAnsi"/>
          <w:sz w:val="24"/>
          <w:szCs w:val="24"/>
        </w:rPr>
        <w:t>.</w:t>
      </w:r>
    </w:p>
    <w:p w14:paraId="78889728"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quasi totalità delle </w:t>
      </w:r>
      <w:r>
        <w:rPr>
          <w:rFonts w:asciiTheme="majorHAnsi" w:hAnsiTheme="majorHAnsi"/>
          <w:sz w:val="24"/>
          <w:szCs w:val="24"/>
        </w:rPr>
        <w:t>Corti di Appello</w:t>
      </w:r>
      <w:r w:rsidRPr="00324315">
        <w:rPr>
          <w:rFonts w:asciiTheme="majorHAnsi" w:hAnsiTheme="majorHAnsi"/>
          <w:sz w:val="24"/>
          <w:szCs w:val="24"/>
        </w:rPr>
        <w:t xml:space="preserve"> ha indicato di assegnare al contenzioso civile percentuali comprese tra il 41% e il 60% del personale togato in servizio; </w:t>
      </w:r>
      <w:r>
        <w:rPr>
          <w:rFonts w:asciiTheme="majorHAnsi" w:hAnsiTheme="majorHAnsi"/>
          <w:sz w:val="24"/>
          <w:szCs w:val="24"/>
        </w:rPr>
        <w:t>nello</w:t>
      </w:r>
      <w:r w:rsidRPr="00324315">
        <w:rPr>
          <w:rFonts w:asciiTheme="majorHAnsi" w:hAnsiTheme="majorHAnsi"/>
          <w:sz w:val="24"/>
          <w:szCs w:val="24"/>
        </w:rPr>
        <w:t xml:space="preserve"> specifico in 5 casi tra il 41% e il 50% e in 6 casi tra il 51% e il 60%. Condizione questa indicata anche da due terzi dei </w:t>
      </w:r>
      <w:r>
        <w:rPr>
          <w:rFonts w:asciiTheme="majorHAnsi" w:hAnsiTheme="majorHAnsi"/>
          <w:sz w:val="24"/>
          <w:szCs w:val="24"/>
        </w:rPr>
        <w:t>Tribunali</w:t>
      </w:r>
      <w:r w:rsidRPr="00324315">
        <w:rPr>
          <w:rFonts w:asciiTheme="majorHAnsi" w:hAnsiTheme="majorHAnsi"/>
          <w:sz w:val="24"/>
          <w:szCs w:val="24"/>
        </w:rPr>
        <w:t xml:space="preserve"> in cui si registrano, però, anche percentuali più elevate comprese tra il 61% e il 70% in 15 </w:t>
      </w:r>
      <w:r>
        <w:rPr>
          <w:rFonts w:asciiTheme="majorHAnsi" w:hAnsiTheme="majorHAnsi"/>
          <w:sz w:val="24"/>
          <w:szCs w:val="24"/>
        </w:rPr>
        <w:t>uffici</w:t>
      </w:r>
      <w:r w:rsidRPr="00324315">
        <w:rPr>
          <w:rFonts w:asciiTheme="majorHAnsi" w:hAnsiTheme="majorHAnsi"/>
          <w:sz w:val="24"/>
          <w:szCs w:val="24"/>
        </w:rPr>
        <w:t>.</w:t>
      </w:r>
    </w:p>
    <w:p w14:paraId="2B1BDCCF" w14:textId="18420BD2" w:rsidR="006916FF" w:rsidRDefault="006916FF" w:rsidP="006916FF">
      <w:pPr>
        <w:spacing w:beforeLines="60" w:before="144" w:afterLines="60" w:after="144" w:line="360" w:lineRule="exact"/>
        <w:jc w:val="both"/>
        <w:rPr>
          <w:rFonts w:asciiTheme="majorHAnsi" w:hAnsiTheme="majorHAnsi"/>
          <w:noProof/>
          <w:sz w:val="20"/>
          <w:szCs w:val="20"/>
          <w:lang w:eastAsia="it-IT"/>
        </w:rPr>
      </w:pPr>
      <w:r w:rsidRPr="00324315">
        <w:rPr>
          <w:rFonts w:asciiTheme="majorHAnsi" w:hAnsiTheme="majorHAnsi"/>
          <w:sz w:val="24"/>
          <w:szCs w:val="24"/>
        </w:rPr>
        <w:t xml:space="preserve">Mediamente, quindi, </w:t>
      </w:r>
      <w:r w:rsidRPr="00C977F3">
        <w:rPr>
          <w:rFonts w:asciiTheme="majorHAnsi" w:hAnsiTheme="majorHAnsi"/>
          <w:b/>
          <w:sz w:val="24"/>
          <w:szCs w:val="24"/>
        </w:rPr>
        <w:t>la tendenza che emerge pare sia quella di assegnare circa la metà del personale toga</w:t>
      </w:r>
      <w:r w:rsidR="00D219CC">
        <w:rPr>
          <w:rFonts w:asciiTheme="majorHAnsi" w:hAnsiTheme="majorHAnsi"/>
          <w:b/>
          <w:sz w:val="24"/>
          <w:szCs w:val="24"/>
        </w:rPr>
        <w:t>to in servizio</w:t>
      </w:r>
      <w:r w:rsidRPr="00C977F3">
        <w:rPr>
          <w:rFonts w:asciiTheme="majorHAnsi" w:hAnsiTheme="majorHAnsi"/>
          <w:b/>
          <w:sz w:val="24"/>
          <w:szCs w:val="24"/>
        </w:rPr>
        <w:t xml:space="preserve"> alla gestione del contezioso civile</w:t>
      </w:r>
      <w:r w:rsidRPr="00324315">
        <w:rPr>
          <w:rFonts w:asciiTheme="majorHAnsi" w:hAnsiTheme="majorHAnsi"/>
          <w:sz w:val="24"/>
          <w:szCs w:val="24"/>
        </w:rPr>
        <w:t>.</w:t>
      </w:r>
      <w:r w:rsidRPr="00095A0A">
        <w:rPr>
          <w:rFonts w:asciiTheme="majorHAnsi" w:hAnsiTheme="majorHAnsi"/>
          <w:noProof/>
          <w:sz w:val="20"/>
          <w:szCs w:val="20"/>
          <w:lang w:eastAsia="it-IT"/>
        </w:rPr>
        <w:t xml:space="preserve"> </w:t>
      </w:r>
    </w:p>
    <w:p w14:paraId="66F2ADAA" w14:textId="77777777" w:rsidR="006916FF" w:rsidRPr="00095A0A" w:rsidRDefault="006916FF" w:rsidP="006916FF">
      <w:pPr>
        <w:spacing w:beforeLines="60" w:before="144" w:afterLines="60" w:after="144" w:line="360" w:lineRule="exact"/>
        <w:jc w:val="center"/>
        <w:rPr>
          <w:rFonts w:asciiTheme="majorHAnsi" w:hAnsiTheme="majorHAnsi"/>
          <w:b/>
          <w:bCs/>
          <w:color w:val="1F3864" w:themeColor="accent5" w:themeShade="80"/>
          <w:sz w:val="20"/>
          <w:szCs w:val="20"/>
        </w:rPr>
      </w:pPr>
      <w:r w:rsidRPr="00A90F00">
        <w:rPr>
          <w:rFonts w:asciiTheme="majorHAnsi" w:hAnsiTheme="majorHAnsi"/>
          <w:noProof/>
          <w:sz w:val="24"/>
          <w:szCs w:val="24"/>
          <w:lang w:eastAsia="it-IT"/>
        </w:rPr>
        <mc:AlternateContent>
          <mc:Choice Requires="wps">
            <w:drawing>
              <wp:anchor distT="45720" distB="45720" distL="114300" distR="114300" simplePos="0" relativeHeight="251658277" behindDoc="0" locked="0" layoutInCell="1" allowOverlap="1" wp14:anchorId="7BC4BB71" wp14:editId="4557D0C4">
                <wp:simplePos x="0" y="0"/>
                <wp:positionH relativeFrom="column">
                  <wp:posOffset>3440430</wp:posOffset>
                </wp:positionH>
                <wp:positionV relativeFrom="paragraph">
                  <wp:posOffset>2684780</wp:posOffset>
                </wp:positionV>
                <wp:extent cx="1073150" cy="191135"/>
                <wp:effectExtent l="0" t="0" r="0" b="0"/>
                <wp:wrapSquare wrapText="bothSides"/>
                <wp:docPr id="1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91135"/>
                        </a:xfrm>
                        <a:prstGeom prst="rect">
                          <a:avLst/>
                        </a:prstGeom>
                        <a:solidFill>
                          <a:srgbClr val="FFFFFF"/>
                        </a:solidFill>
                        <a:ln w="9525">
                          <a:noFill/>
                          <a:miter lim="800000"/>
                          <a:headEnd/>
                          <a:tailEnd/>
                        </a:ln>
                      </wps:spPr>
                      <wps:txbx>
                        <w:txbxContent>
                          <w:p w14:paraId="5E4A40FB" w14:textId="77777777" w:rsidR="00A20654" w:rsidRPr="00227A7D" w:rsidRDefault="00A20654" w:rsidP="006916FF">
                            <w:pPr>
                              <w:rPr>
                                <w:color w:val="1F3864" w:themeColor="accent5" w:themeShade="80"/>
                                <w:lang w:val="en-US"/>
                              </w:rPr>
                            </w:pPr>
                            <w:r>
                              <w:rPr>
                                <w:color w:val="1F3864" w:themeColor="accent5" w:themeShade="80"/>
                              </w:rPr>
                              <w:t>(6</w:t>
                            </w:r>
                            <w:r w:rsidRPr="00227A7D">
                              <w:rPr>
                                <w:color w:val="1F3864" w:themeColor="accent5" w:themeShade="80"/>
                              </w:rPr>
                              <w:t>1 rispondenti</w:t>
                            </w:r>
                            <w:r>
                              <w:rPr>
                                <w:color w:val="1F3864" w:themeColor="accent5" w:themeShade="80"/>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4BB71" id="_x0000_s1066" type="#_x0000_t202" style="position:absolute;left:0;text-align:left;margin-left:270.9pt;margin-top:211.4pt;width:84.5pt;height:15.05pt;z-index:2516582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" stroked="f">
                <v:textbox inset="0,0,0,0">
                  <w:txbxContent>
                    <w:p w14:paraId="5E4A40FB" w14:textId="77777777" w:rsidR="00A20654" w:rsidRPr="00227A7D" w:rsidRDefault="00A20654" w:rsidP="006916FF">
                      <w:pPr>
                        <w:rPr>
                          <w:color w:val="1F3864" w:themeColor="accent5" w:themeShade="80"/>
                          <w:lang w:val="en-US"/>
                        </w:rPr>
                      </w:pPr>
                      <w:r>
                        <w:rPr>
                          <w:color w:val="1F3864" w:themeColor="accent5" w:themeShade="80"/>
                        </w:rPr>
                        <w:t>(6</w:t>
                      </w:r>
                      <w:r w:rsidRPr="00227A7D">
                        <w:rPr>
                          <w:color w:val="1F3864" w:themeColor="accent5" w:themeShade="80"/>
                        </w:rPr>
                        <w:t>1 rispondenti</w:t>
                      </w:r>
                      <w:r>
                        <w:rPr>
                          <w:color w:val="1F3864" w:themeColor="accent5" w:themeShade="80"/>
                        </w:rPr>
                        <w:t>)</w:t>
                      </w:r>
                    </w:p>
                  </w:txbxContent>
                </v:textbox>
                <w10:wrap type="square"/>
              </v:shape>
            </w:pict>
          </mc:Fallback>
        </mc:AlternateContent>
      </w:r>
      <w:r w:rsidRPr="00A90F00">
        <w:rPr>
          <w:rFonts w:asciiTheme="majorHAnsi" w:hAnsiTheme="majorHAnsi"/>
          <w:noProof/>
          <w:sz w:val="24"/>
          <w:szCs w:val="24"/>
          <w:lang w:eastAsia="it-IT"/>
        </w:rPr>
        <mc:AlternateContent>
          <mc:Choice Requires="wps">
            <w:drawing>
              <wp:anchor distT="45720" distB="45720" distL="114300" distR="114300" simplePos="0" relativeHeight="251658276" behindDoc="0" locked="0" layoutInCell="1" allowOverlap="1" wp14:anchorId="54F0CCA3" wp14:editId="34E77676">
                <wp:simplePos x="0" y="0"/>
                <wp:positionH relativeFrom="column">
                  <wp:posOffset>2129155</wp:posOffset>
                </wp:positionH>
                <wp:positionV relativeFrom="paragraph">
                  <wp:posOffset>2681767</wp:posOffset>
                </wp:positionV>
                <wp:extent cx="1073150" cy="191135"/>
                <wp:effectExtent l="0" t="0" r="0" b="0"/>
                <wp:wrapSquare wrapText="bothSides"/>
                <wp:docPr id="1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91135"/>
                        </a:xfrm>
                        <a:prstGeom prst="rect">
                          <a:avLst/>
                        </a:prstGeom>
                        <a:solidFill>
                          <a:srgbClr val="FFFFFF"/>
                        </a:solidFill>
                        <a:ln w="9525">
                          <a:noFill/>
                          <a:miter lim="800000"/>
                          <a:headEnd/>
                          <a:tailEnd/>
                        </a:ln>
                      </wps:spPr>
                      <wps:txbx>
                        <w:txbxContent>
                          <w:p w14:paraId="61ABD79D" w14:textId="77777777" w:rsidR="00A20654" w:rsidRPr="00227A7D" w:rsidRDefault="00A20654" w:rsidP="006916FF">
                            <w:pPr>
                              <w:rPr>
                                <w:color w:val="1F3864" w:themeColor="accent5" w:themeShade="80"/>
                                <w:lang w:val="en-US"/>
                              </w:rPr>
                            </w:pPr>
                            <w:r>
                              <w:rPr>
                                <w:color w:val="1F3864" w:themeColor="accent5" w:themeShade="80"/>
                              </w:rPr>
                              <w:t>(</w:t>
                            </w:r>
                            <w:r w:rsidRPr="00227A7D">
                              <w:rPr>
                                <w:color w:val="1F3864" w:themeColor="accent5" w:themeShade="80"/>
                              </w:rPr>
                              <w:t>14 rispondenti</w:t>
                            </w:r>
                            <w:r>
                              <w:rPr>
                                <w:color w:val="1F3864" w:themeColor="accent5" w:themeShade="80"/>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4F0CCA3" id="_x0000_s1067" type="#_x0000_t202" style="position:absolute;left:0;text-align:left;margin-left:167.65pt;margin-top:211.15pt;width:84.5pt;height:15.05pt;z-index:2516582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" stroked="f">
                <v:textbox inset="0,0,0,0">
                  <w:txbxContent>
                    <w:p w14:paraId="61ABD79D" w14:textId="77777777" w:rsidR="00A20654" w:rsidRPr="00227A7D" w:rsidRDefault="00A20654" w:rsidP="006916FF">
                      <w:pPr>
                        <w:rPr>
                          <w:color w:val="1F3864" w:themeColor="accent5" w:themeShade="80"/>
                          <w:lang w:val="en-US"/>
                        </w:rPr>
                      </w:pPr>
                      <w:r>
                        <w:rPr>
                          <w:color w:val="1F3864" w:themeColor="accent5" w:themeShade="80"/>
                        </w:rPr>
                        <w:t>(</w:t>
                      </w:r>
                      <w:r w:rsidRPr="00227A7D">
                        <w:rPr>
                          <w:color w:val="1F3864" w:themeColor="accent5" w:themeShade="80"/>
                        </w:rPr>
                        <w:t>14 rispondenti</w:t>
                      </w:r>
                      <w:r>
                        <w:rPr>
                          <w:color w:val="1F3864" w:themeColor="accent5" w:themeShade="80"/>
                        </w:rPr>
                        <w:t>)</w:t>
                      </w:r>
                    </w:p>
                  </w:txbxContent>
                </v:textbox>
                <w10:wrap type="square"/>
              </v:shape>
            </w:pict>
          </mc:Fallback>
        </mc:AlternateContent>
      </w:r>
      <w:r w:rsidRPr="00730A42">
        <w:rPr>
          <w:rFonts w:asciiTheme="majorHAnsi" w:hAnsiTheme="majorHAnsi"/>
          <w:noProof/>
          <w:sz w:val="20"/>
          <w:szCs w:val="20"/>
          <w:lang w:eastAsia="it-IT"/>
        </w:rPr>
        <w:drawing>
          <wp:anchor distT="0" distB="0" distL="114300" distR="114300" simplePos="0" relativeHeight="251658275" behindDoc="0" locked="0" layoutInCell="1" allowOverlap="1" wp14:anchorId="2EB86044" wp14:editId="7251CA8C">
            <wp:simplePos x="0" y="0"/>
            <wp:positionH relativeFrom="margin">
              <wp:posOffset>119380</wp:posOffset>
            </wp:positionH>
            <wp:positionV relativeFrom="paragraph">
              <wp:posOffset>341630</wp:posOffset>
            </wp:positionV>
            <wp:extent cx="6108700" cy="2562225"/>
            <wp:effectExtent l="0" t="0" r="6350" b="9525"/>
            <wp:wrapSquare wrapText="bothSides"/>
            <wp:docPr id="4"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r w:rsidRPr="00095A0A">
        <w:rPr>
          <w:rFonts w:asciiTheme="majorHAnsi" w:hAnsiTheme="majorHAnsi"/>
          <w:b/>
          <w:bCs/>
          <w:i/>
          <w:color w:val="1F3864" w:themeColor="accent5" w:themeShade="80"/>
          <w:sz w:val="20"/>
          <w:szCs w:val="20"/>
        </w:rPr>
        <w:t>Figura 22 – Personale togato* attribuito alla gestione del contenzioso civile</w:t>
      </w:r>
    </w:p>
    <w:p w14:paraId="06FD4301" w14:textId="77777777" w:rsidR="006916FF" w:rsidRDefault="006916FF" w:rsidP="006916FF">
      <w:pPr>
        <w:spacing w:after="0" w:line="240" w:lineRule="auto"/>
        <w:jc w:val="both"/>
        <w:rPr>
          <w:rFonts w:asciiTheme="majorHAnsi" w:hAnsiTheme="majorHAnsi"/>
          <w:i/>
          <w:sz w:val="18"/>
          <w:szCs w:val="18"/>
        </w:rPr>
      </w:pPr>
    </w:p>
    <w:p w14:paraId="3D003496" w14:textId="77777777" w:rsidR="006916FF" w:rsidRPr="00063A9E" w:rsidRDefault="006916FF" w:rsidP="006916FF">
      <w:pPr>
        <w:spacing w:after="0" w:line="240" w:lineRule="auto"/>
        <w:jc w:val="both"/>
        <w:rPr>
          <w:rFonts w:asciiTheme="majorHAnsi" w:hAnsiTheme="majorHAnsi"/>
          <w:i/>
          <w:sz w:val="18"/>
          <w:szCs w:val="18"/>
        </w:rPr>
      </w:pPr>
      <w:r w:rsidRPr="00CF3084">
        <w:rPr>
          <w:rFonts w:asciiTheme="majorHAnsi" w:hAnsiTheme="majorHAnsi"/>
          <w:i/>
          <w:sz w:val="18"/>
          <w:szCs w:val="18"/>
        </w:rPr>
        <w:t>*Personale togato in servizio presso l’Ufficio Giudiziario assegnato alla gestione del contenzioso civile (civile ordinario, lavoro, fallimenti, esecuzioni, volontaria giurisdizione) alla data di compilazione del questionario (ottobre, 2021).</w:t>
      </w:r>
    </w:p>
    <w:p w14:paraId="4BEE3350"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Con riguardo </w:t>
      </w:r>
      <w:r w:rsidRPr="00324315">
        <w:rPr>
          <w:rFonts w:asciiTheme="majorHAnsi" w:hAnsiTheme="majorHAnsi"/>
          <w:sz w:val="24"/>
          <w:szCs w:val="24"/>
        </w:rPr>
        <w:t xml:space="preserve">al personale amministrativo, circa due terzi delle </w:t>
      </w:r>
      <w:r>
        <w:rPr>
          <w:rFonts w:asciiTheme="majorHAnsi" w:hAnsiTheme="majorHAnsi"/>
          <w:sz w:val="24"/>
          <w:szCs w:val="24"/>
        </w:rPr>
        <w:t>Corti di Appello</w:t>
      </w:r>
      <w:r w:rsidRPr="00324315">
        <w:rPr>
          <w:rFonts w:asciiTheme="majorHAnsi" w:hAnsiTheme="majorHAnsi"/>
          <w:sz w:val="24"/>
          <w:szCs w:val="24"/>
        </w:rPr>
        <w:t xml:space="preserve"> hanno indicato di assegnare al Settore Civile tra il 21% e il 30% del personale in servizio. Più alte invece le soglie registrate nei </w:t>
      </w:r>
      <w:r>
        <w:rPr>
          <w:rFonts w:asciiTheme="majorHAnsi" w:hAnsiTheme="majorHAnsi"/>
          <w:sz w:val="24"/>
          <w:szCs w:val="24"/>
        </w:rPr>
        <w:t>Tribunali</w:t>
      </w:r>
      <w:r w:rsidRPr="00324315">
        <w:rPr>
          <w:rFonts w:asciiTheme="majorHAnsi" w:hAnsiTheme="majorHAnsi"/>
          <w:sz w:val="24"/>
          <w:szCs w:val="24"/>
        </w:rPr>
        <w:t xml:space="preserve"> dove 21 </w:t>
      </w:r>
      <w:r>
        <w:rPr>
          <w:rFonts w:asciiTheme="majorHAnsi" w:hAnsiTheme="majorHAnsi"/>
          <w:sz w:val="24"/>
          <w:szCs w:val="24"/>
        </w:rPr>
        <w:t>Uffici</w:t>
      </w:r>
      <w:r w:rsidRPr="00324315">
        <w:rPr>
          <w:rFonts w:asciiTheme="majorHAnsi" w:hAnsiTheme="majorHAnsi"/>
          <w:sz w:val="24"/>
          <w:szCs w:val="24"/>
        </w:rPr>
        <w:t xml:space="preserve"> hanno indicato valori tra il 31% e il 40% </w:t>
      </w:r>
      <w:r>
        <w:rPr>
          <w:rFonts w:asciiTheme="majorHAnsi" w:hAnsiTheme="majorHAnsi"/>
          <w:sz w:val="24"/>
          <w:szCs w:val="24"/>
        </w:rPr>
        <w:t>e</w:t>
      </w:r>
      <w:r w:rsidRPr="00324315">
        <w:rPr>
          <w:rFonts w:asciiTheme="majorHAnsi" w:hAnsiTheme="majorHAnsi"/>
          <w:sz w:val="24"/>
          <w:szCs w:val="24"/>
        </w:rPr>
        <w:t xml:space="preserve"> </w:t>
      </w:r>
      <w:r>
        <w:rPr>
          <w:rFonts w:asciiTheme="majorHAnsi" w:hAnsiTheme="majorHAnsi"/>
          <w:sz w:val="24"/>
          <w:szCs w:val="24"/>
        </w:rPr>
        <w:t>20</w:t>
      </w:r>
      <w:r w:rsidRPr="00324315">
        <w:rPr>
          <w:rFonts w:asciiTheme="majorHAnsi" w:hAnsiTheme="majorHAnsi"/>
          <w:sz w:val="24"/>
          <w:szCs w:val="24"/>
        </w:rPr>
        <w:t xml:space="preserve"> </w:t>
      </w:r>
      <w:r>
        <w:rPr>
          <w:rFonts w:asciiTheme="majorHAnsi" w:hAnsiTheme="majorHAnsi"/>
          <w:sz w:val="24"/>
          <w:szCs w:val="24"/>
        </w:rPr>
        <w:t>Uffici</w:t>
      </w:r>
      <w:r w:rsidRPr="00324315">
        <w:rPr>
          <w:rFonts w:asciiTheme="majorHAnsi" w:hAnsiTheme="majorHAnsi"/>
          <w:sz w:val="24"/>
          <w:szCs w:val="24"/>
        </w:rPr>
        <w:t xml:space="preserve"> tra il 41% e il 50%.</w:t>
      </w:r>
    </w:p>
    <w:p w14:paraId="0C334F38"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Pertanto, mediamente, nelle Corti viene attribuito al Settore Civile circa un quarto del personale amministrativo in servizio, mentre tale valore è più elevato all’interno dei </w:t>
      </w:r>
      <w:r>
        <w:rPr>
          <w:rFonts w:asciiTheme="majorHAnsi" w:hAnsiTheme="majorHAnsi"/>
          <w:sz w:val="24"/>
          <w:szCs w:val="24"/>
        </w:rPr>
        <w:t>Tribunali</w:t>
      </w:r>
      <w:r w:rsidRPr="00324315">
        <w:rPr>
          <w:rFonts w:asciiTheme="majorHAnsi" w:hAnsiTheme="majorHAnsi"/>
          <w:sz w:val="24"/>
          <w:szCs w:val="24"/>
        </w:rPr>
        <w:t xml:space="preserve"> pur essendo inferiore alle metà del personale in s</w:t>
      </w:r>
      <w:r>
        <w:rPr>
          <w:rFonts w:asciiTheme="majorHAnsi" w:hAnsiTheme="majorHAnsi"/>
          <w:sz w:val="24"/>
          <w:szCs w:val="24"/>
        </w:rPr>
        <w:t>ervizio.</w:t>
      </w:r>
    </w:p>
    <w:p w14:paraId="2772D1F1" w14:textId="77777777" w:rsidR="006916FF" w:rsidRPr="00653B94" w:rsidRDefault="006916FF" w:rsidP="006916FF">
      <w:pPr>
        <w:spacing w:beforeLines="60" w:before="144" w:afterLines="60" w:after="144" w:line="360" w:lineRule="exact"/>
        <w:jc w:val="center"/>
        <w:rPr>
          <w:rFonts w:asciiTheme="majorHAnsi" w:hAnsiTheme="majorHAnsi"/>
          <w:b/>
          <w:bCs/>
          <w:color w:val="1F3864" w:themeColor="accent5" w:themeShade="80"/>
          <w:sz w:val="20"/>
          <w:szCs w:val="20"/>
        </w:rPr>
      </w:pPr>
      <w:r w:rsidRPr="003A291D">
        <w:rPr>
          <w:rFonts w:asciiTheme="majorHAnsi" w:hAnsiTheme="majorHAnsi"/>
          <w:b/>
          <w:bCs/>
          <w:i/>
          <w:noProof/>
          <w:color w:val="1F3864" w:themeColor="accent5" w:themeShade="80"/>
          <w:sz w:val="20"/>
          <w:szCs w:val="20"/>
          <w:lang w:eastAsia="it-IT"/>
        </w:rPr>
        <mc:AlternateContent>
          <mc:Choice Requires="wps">
            <w:drawing>
              <wp:anchor distT="45720" distB="45720" distL="114300" distR="114300" simplePos="0" relativeHeight="251658279" behindDoc="0" locked="0" layoutInCell="1" allowOverlap="1" wp14:anchorId="46D43F64" wp14:editId="5790B3C5">
                <wp:simplePos x="0" y="0"/>
                <wp:positionH relativeFrom="column">
                  <wp:posOffset>3330575</wp:posOffset>
                </wp:positionH>
                <wp:positionV relativeFrom="paragraph">
                  <wp:posOffset>2474595</wp:posOffset>
                </wp:positionV>
                <wp:extent cx="1073150" cy="191135"/>
                <wp:effectExtent l="0" t="0" r="0" b="0"/>
                <wp:wrapSquare wrapText="bothSides"/>
                <wp:docPr id="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91135"/>
                        </a:xfrm>
                        <a:prstGeom prst="rect">
                          <a:avLst/>
                        </a:prstGeom>
                        <a:solidFill>
                          <a:srgbClr val="FFFFFF"/>
                        </a:solidFill>
                        <a:ln w="9525">
                          <a:noFill/>
                          <a:miter lim="800000"/>
                          <a:headEnd/>
                          <a:tailEnd/>
                        </a:ln>
                      </wps:spPr>
                      <wps:txbx>
                        <w:txbxContent>
                          <w:p w14:paraId="187B9A99" w14:textId="77777777" w:rsidR="00A20654" w:rsidRPr="00227A7D" w:rsidRDefault="00A20654" w:rsidP="006916FF">
                            <w:pPr>
                              <w:rPr>
                                <w:color w:val="1F3864" w:themeColor="accent5" w:themeShade="80"/>
                                <w:lang w:val="en-US"/>
                              </w:rPr>
                            </w:pPr>
                            <w:r>
                              <w:rPr>
                                <w:color w:val="1F3864" w:themeColor="accent5" w:themeShade="80"/>
                              </w:rPr>
                              <w:t>(52</w:t>
                            </w:r>
                            <w:r w:rsidRPr="00227A7D">
                              <w:rPr>
                                <w:color w:val="1F3864" w:themeColor="accent5" w:themeShade="80"/>
                              </w:rPr>
                              <w:t xml:space="preserve"> rispondenti</w:t>
                            </w:r>
                            <w:r>
                              <w:rPr>
                                <w:color w:val="1F3864" w:themeColor="accent5" w:themeShade="80"/>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43F64" id="_x0000_s1068" type="#_x0000_t202" style="position:absolute;left:0;text-align:left;margin-left:262.25pt;margin-top:194.85pt;width:84.5pt;height:15.05pt;z-index:2516582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" stroked="f">
                <v:textbox inset="0,0,0,0">
                  <w:txbxContent>
                    <w:p w14:paraId="187B9A99" w14:textId="77777777" w:rsidR="00A20654" w:rsidRPr="00227A7D" w:rsidRDefault="00A20654" w:rsidP="006916FF">
                      <w:pPr>
                        <w:rPr>
                          <w:color w:val="1F3864" w:themeColor="accent5" w:themeShade="80"/>
                          <w:lang w:val="en-US"/>
                        </w:rPr>
                      </w:pPr>
                      <w:r>
                        <w:rPr>
                          <w:color w:val="1F3864" w:themeColor="accent5" w:themeShade="80"/>
                        </w:rPr>
                        <w:t>(52</w:t>
                      </w:r>
                      <w:r w:rsidRPr="00227A7D">
                        <w:rPr>
                          <w:color w:val="1F3864" w:themeColor="accent5" w:themeShade="80"/>
                        </w:rPr>
                        <w:t xml:space="preserve"> rispondenti</w:t>
                      </w:r>
                      <w:r>
                        <w:rPr>
                          <w:color w:val="1F3864" w:themeColor="accent5" w:themeShade="80"/>
                        </w:rPr>
                        <w:t>)</w:t>
                      </w:r>
                    </w:p>
                  </w:txbxContent>
                </v:textbox>
                <w10:wrap type="square"/>
              </v:shape>
            </w:pict>
          </mc:Fallback>
        </mc:AlternateContent>
      </w:r>
      <w:r w:rsidRPr="003A291D">
        <w:rPr>
          <w:rFonts w:asciiTheme="majorHAnsi" w:hAnsiTheme="majorHAnsi"/>
          <w:b/>
          <w:bCs/>
          <w:i/>
          <w:noProof/>
          <w:color w:val="1F3864" w:themeColor="accent5" w:themeShade="80"/>
          <w:sz w:val="20"/>
          <w:szCs w:val="20"/>
          <w:lang w:eastAsia="it-IT"/>
        </w:rPr>
        <mc:AlternateContent>
          <mc:Choice Requires="wps">
            <w:drawing>
              <wp:anchor distT="45720" distB="45720" distL="114300" distR="114300" simplePos="0" relativeHeight="251658278" behindDoc="0" locked="0" layoutInCell="1" allowOverlap="1" wp14:anchorId="654D819A" wp14:editId="6971E681">
                <wp:simplePos x="0" y="0"/>
                <wp:positionH relativeFrom="column">
                  <wp:posOffset>2019773</wp:posOffset>
                </wp:positionH>
                <wp:positionV relativeFrom="paragraph">
                  <wp:posOffset>2471420</wp:posOffset>
                </wp:positionV>
                <wp:extent cx="1073150" cy="191135"/>
                <wp:effectExtent l="0" t="0" r="0" b="0"/>
                <wp:wrapSquare wrapText="bothSides"/>
                <wp:docPr id="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91135"/>
                        </a:xfrm>
                        <a:prstGeom prst="rect">
                          <a:avLst/>
                        </a:prstGeom>
                        <a:solidFill>
                          <a:srgbClr val="FFFFFF"/>
                        </a:solidFill>
                        <a:ln w="9525">
                          <a:noFill/>
                          <a:miter lim="800000"/>
                          <a:headEnd/>
                          <a:tailEnd/>
                        </a:ln>
                      </wps:spPr>
                      <wps:txbx>
                        <w:txbxContent>
                          <w:p w14:paraId="58E69D06" w14:textId="77777777" w:rsidR="00A20654" w:rsidRPr="00227A7D" w:rsidRDefault="00A20654" w:rsidP="006916FF">
                            <w:pPr>
                              <w:rPr>
                                <w:color w:val="1F3864" w:themeColor="accent5" w:themeShade="80"/>
                                <w:lang w:val="en-US"/>
                              </w:rPr>
                            </w:pPr>
                            <w:r>
                              <w:rPr>
                                <w:color w:val="1F3864" w:themeColor="accent5" w:themeShade="80"/>
                              </w:rPr>
                              <w:t>(</w:t>
                            </w:r>
                            <w:r w:rsidRPr="00227A7D">
                              <w:rPr>
                                <w:color w:val="1F3864" w:themeColor="accent5" w:themeShade="80"/>
                              </w:rPr>
                              <w:t>1</w:t>
                            </w:r>
                            <w:r>
                              <w:rPr>
                                <w:color w:val="1F3864" w:themeColor="accent5" w:themeShade="80"/>
                              </w:rPr>
                              <w:t>6</w:t>
                            </w:r>
                            <w:r w:rsidRPr="00227A7D">
                              <w:rPr>
                                <w:color w:val="1F3864" w:themeColor="accent5" w:themeShade="80"/>
                              </w:rPr>
                              <w:t xml:space="preserve"> rispondenti</w:t>
                            </w:r>
                            <w:r>
                              <w:rPr>
                                <w:color w:val="1F3864" w:themeColor="accent5" w:themeShade="80"/>
                              </w:rPr>
                              <w: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D819A" id="_x0000_s1069" type="#_x0000_t202" style="position:absolute;left:0;text-align:left;margin-left:159.05pt;margin-top:194.6pt;width:84.5pt;height:15.05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" stroked="f">
                <v:textbox inset="0,0,0,0">
                  <w:txbxContent>
                    <w:p w14:paraId="58E69D06" w14:textId="77777777" w:rsidR="00A20654" w:rsidRPr="00227A7D" w:rsidRDefault="00A20654" w:rsidP="006916FF">
                      <w:pPr>
                        <w:rPr>
                          <w:color w:val="1F3864" w:themeColor="accent5" w:themeShade="80"/>
                          <w:lang w:val="en-US"/>
                        </w:rPr>
                      </w:pPr>
                      <w:r>
                        <w:rPr>
                          <w:color w:val="1F3864" w:themeColor="accent5" w:themeShade="80"/>
                        </w:rPr>
                        <w:t>(</w:t>
                      </w:r>
                      <w:r w:rsidRPr="00227A7D">
                        <w:rPr>
                          <w:color w:val="1F3864" w:themeColor="accent5" w:themeShade="80"/>
                        </w:rPr>
                        <w:t>1</w:t>
                      </w:r>
                      <w:r>
                        <w:rPr>
                          <w:color w:val="1F3864" w:themeColor="accent5" w:themeShade="80"/>
                        </w:rPr>
                        <w:t>6</w:t>
                      </w:r>
                      <w:r w:rsidRPr="00227A7D">
                        <w:rPr>
                          <w:color w:val="1F3864" w:themeColor="accent5" w:themeShade="80"/>
                        </w:rPr>
                        <w:t xml:space="preserve"> rispondenti</w:t>
                      </w:r>
                      <w:r>
                        <w:rPr>
                          <w:color w:val="1F3864" w:themeColor="accent5" w:themeShade="80"/>
                        </w:rPr>
                        <w:t>)</w:t>
                      </w:r>
                    </w:p>
                  </w:txbxContent>
                </v:textbox>
                <w10:wrap type="square"/>
              </v:shape>
            </w:pict>
          </mc:Fallback>
        </mc:AlternateContent>
      </w:r>
      <w:r w:rsidRPr="00653B94">
        <w:rPr>
          <w:rFonts w:asciiTheme="majorHAnsi" w:hAnsiTheme="majorHAnsi"/>
          <w:b/>
          <w:bCs/>
          <w:noProof/>
          <w:color w:val="1F3864" w:themeColor="accent5" w:themeShade="80"/>
          <w:sz w:val="20"/>
          <w:szCs w:val="20"/>
          <w:lang w:eastAsia="it-IT"/>
        </w:rPr>
        <w:drawing>
          <wp:anchor distT="0" distB="0" distL="114300" distR="114300" simplePos="0" relativeHeight="251658274" behindDoc="0" locked="0" layoutInCell="1" allowOverlap="1" wp14:anchorId="51A4E2D7" wp14:editId="3D9F353C">
            <wp:simplePos x="0" y="0"/>
            <wp:positionH relativeFrom="margin">
              <wp:align>right</wp:align>
            </wp:positionH>
            <wp:positionV relativeFrom="paragraph">
              <wp:posOffset>313690</wp:posOffset>
            </wp:positionV>
            <wp:extent cx="6083300" cy="2402840"/>
            <wp:effectExtent l="0" t="0" r="12700" b="16510"/>
            <wp:wrapTopAndBottom/>
            <wp:docPr id="6"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V relativeFrom="margin">
              <wp14:pctHeight>0</wp14:pctHeight>
            </wp14:sizeRelV>
          </wp:anchor>
        </w:drawing>
      </w:r>
      <w:r w:rsidRPr="00653B94">
        <w:rPr>
          <w:rFonts w:asciiTheme="majorHAnsi" w:hAnsiTheme="majorHAnsi"/>
          <w:b/>
          <w:bCs/>
          <w:i/>
          <w:color w:val="1F3864" w:themeColor="accent5" w:themeShade="80"/>
          <w:sz w:val="20"/>
          <w:szCs w:val="20"/>
        </w:rPr>
        <w:t>Figura 2</w:t>
      </w:r>
      <w:r>
        <w:rPr>
          <w:rFonts w:asciiTheme="majorHAnsi" w:hAnsiTheme="majorHAnsi"/>
          <w:b/>
          <w:bCs/>
          <w:i/>
          <w:color w:val="1F3864" w:themeColor="accent5" w:themeShade="80"/>
          <w:sz w:val="20"/>
          <w:szCs w:val="20"/>
        </w:rPr>
        <w:t>3</w:t>
      </w:r>
      <w:r w:rsidRPr="00653B94">
        <w:rPr>
          <w:rFonts w:asciiTheme="majorHAnsi" w:hAnsiTheme="majorHAnsi"/>
          <w:b/>
          <w:bCs/>
          <w:i/>
          <w:color w:val="1F3864" w:themeColor="accent5" w:themeShade="80"/>
          <w:sz w:val="20"/>
          <w:szCs w:val="20"/>
        </w:rPr>
        <w:t xml:space="preserve"> – Personale* amministrativo attribuito al Settore Civile</w:t>
      </w:r>
    </w:p>
    <w:p w14:paraId="7AECBFAC" w14:textId="77777777" w:rsidR="006916FF" w:rsidRPr="003A291D" w:rsidRDefault="006916FF" w:rsidP="006916FF">
      <w:pPr>
        <w:spacing w:after="0" w:line="240" w:lineRule="auto"/>
        <w:jc w:val="both"/>
        <w:rPr>
          <w:rFonts w:asciiTheme="majorHAnsi" w:hAnsiTheme="majorHAnsi"/>
          <w:i/>
          <w:sz w:val="18"/>
          <w:szCs w:val="18"/>
        </w:rPr>
      </w:pPr>
      <w:r w:rsidRPr="00CF3084">
        <w:rPr>
          <w:rFonts w:asciiTheme="majorHAnsi" w:hAnsiTheme="majorHAnsi"/>
          <w:i/>
          <w:sz w:val="18"/>
          <w:szCs w:val="18"/>
        </w:rPr>
        <w:t>*Personale amministrativo effettivo (compreso applicati) in servizio presso il Settore Civile dell’Ufficio Giudiziario alla data di compilazione del questionario (ottobre,2021)</w:t>
      </w:r>
    </w:p>
    <w:p w14:paraId="6782215E" w14:textId="77777777" w:rsidR="006916FF" w:rsidRPr="00735252" w:rsidRDefault="006916FF" w:rsidP="006916FF">
      <w:pPr>
        <w:pStyle w:val="Titolo2"/>
        <w:rPr>
          <w:b w:val="0"/>
        </w:rPr>
      </w:pPr>
      <w:bookmarkStart w:id="56" w:name="_Toc95386553"/>
      <w:r w:rsidRPr="00C977F3">
        <w:rPr>
          <w:i/>
        </w:rPr>
        <w:t>Focus</w:t>
      </w:r>
      <w:r w:rsidRPr="00735252">
        <w:t xml:space="preserve"> “uffici piccoli e medio </w:t>
      </w:r>
      <w:r w:rsidRPr="00A71735">
        <w:t>piccoli</w:t>
      </w:r>
      <w:r w:rsidRPr="00735252">
        <w:t>”</w:t>
      </w:r>
      <w:bookmarkEnd w:id="56"/>
    </w:p>
    <w:p w14:paraId="064704F8"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O</w:t>
      </w:r>
      <w:r w:rsidRPr="00324315">
        <w:rPr>
          <w:rFonts w:asciiTheme="majorHAnsi" w:hAnsiTheme="majorHAnsi"/>
          <w:sz w:val="24"/>
          <w:szCs w:val="24"/>
        </w:rPr>
        <w:t xml:space="preserve">ltre la metà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 xml:space="preserve">giudiziari del Sud </w:t>
      </w:r>
      <w:r w:rsidRPr="00324315">
        <w:rPr>
          <w:rFonts w:asciiTheme="majorHAnsi" w:hAnsiTheme="majorHAnsi"/>
          <w:sz w:val="24"/>
          <w:szCs w:val="24"/>
        </w:rPr>
        <w:t>si caratterizzano per essere di piccole/medio-piccole dimensioni, con sede in Comuni distanti dai centri di offerta dei servizi essenziali, g</w:t>
      </w:r>
      <w:r>
        <w:rPr>
          <w:rFonts w:asciiTheme="majorHAnsi" w:hAnsiTheme="majorHAnsi"/>
          <w:sz w:val="24"/>
          <w:szCs w:val="24"/>
        </w:rPr>
        <w:t xml:space="preserve">ravati spesso da </w:t>
      </w:r>
      <w:r>
        <w:rPr>
          <w:rFonts w:asciiTheme="majorHAnsi" w:hAnsiTheme="majorHAnsi"/>
          <w:b/>
          <w:bCs/>
          <w:sz w:val="24"/>
          <w:szCs w:val="24"/>
        </w:rPr>
        <w:t>alti</w:t>
      </w:r>
      <w:r w:rsidRPr="00E50EE6">
        <w:rPr>
          <w:rFonts w:asciiTheme="majorHAnsi" w:hAnsiTheme="majorHAnsi"/>
          <w:b/>
          <w:bCs/>
          <w:sz w:val="24"/>
          <w:szCs w:val="24"/>
        </w:rPr>
        <w:t xml:space="preserve"> livelli di spopolamento e da un elevato, se non elevatissimo </w:t>
      </w:r>
      <w:r w:rsidRPr="00E50EE6">
        <w:rPr>
          <w:rFonts w:asciiTheme="majorHAnsi" w:hAnsiTheme="majorHAnsi"/>
          <w:b/>
          <w:bCs/>
          <w:i/>
          <w:sz w:val="24"/>
          <w:szCs w:val="24"/>
        </w:rPr>
        <w:t>turnover</w:t>
      </w:r>
      <w:r w:rsidRPr="00E50EE6">
        <w:rPr>
          <w:rFonts w:asciiTheme="majorHAnsi" w:hAnsiTheme="majorHAnsi"/>
          <w:b/>
          <w:bCs/>
          <w:sz w:val="24"/>
          <w:szCs w:val="24"/>
        </w:rPr>
        <w:t xml:space="preserve"> della componente professionale “core” dell’attività</w:t>
      </w:r>
      <w:r w:rsidRPr="00324315">
        <w:rPr>
          <w:rFonts w:asciiTheme="majorHAnsi" w:hAnsiTheme="majorHAnsi"/>
          <w:sz w:val="24"/>
          <w:szCs w:val="24"/>
        </w:rPr>
        <w:t>.</w:t>
      </w:r>
    </w:p>
    <w:p w14:paraId="6D964E3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Si tratta della categoria dei Tribunali “interni” del Sud, sicuramente rintracciabile anche </w:t>
      </w:r>
      <w:r>
        <w:rPr>
          <w:rFonts w:asciiTheme="majorHAnsi" w:hAnsiTheme="majorHAnsi"/>
          <w:sz w:val="24"/>
          <w:szCs w:val="24"/>
        </w:rPr>
        <w:t xml:space="preserve">a </w:t>
      </w:r>
      <w:r w:rsidRPr="00324315">
        <w:rPr>
          <w:rFonts w:asciiTheme="majorHAnsi" w:hAnsiTheme="majorHAnsi"/>
          <w:sz w:val="24"/>
          <w:szCs w:val="24"/>
        </w:rPr>
        <w:t xml:space="preserve">livello nazionale, ossia quegli </w:t>
      </w:r>
      <w:r w:rsidRPr="00E50EE6">
        <w:rPr>
          <w:rFonts w:asciiTheme="majorHAnsi" w:hAnsiTheme="majorHAnsi"/>
          <w:b/>
          <w:bCs/>
          <w:sz w:val="24"/>
          <w:szCs w:val="24"/>
        </w:rPr>
        <w:t>Uffici che operano nelle sedi del margine e che, pertanto, sperimentano le fragilità strutturali che sono proprie di questi territori</w:t>
      </w:r>
      <w:r w:rsidRPr="00324315">
        <w:rPr>
          <w:rFonts w:asciiTheme="majorHAnsi" w:hAnsiTheme="majorHAnsi"/>
          <w:sz w:val="24"/>
          <w:szCs w:val="24"/>
        </w:rPr>
        <w:t xml:space="preserve">. </w:t>
      </w:r>
    </w:p>
    <w:p w14:paraId="3A42C588"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Alle patologie sopra individuate si aggiunge un’ulteriore criticità. Infatti,</w:t>
      </w:r>
      <w:r w:rsidRPr="00324315">
        <w:rPr>
          <w:rFonts w:asciiTheme="majorHAnsi" w:hAnsiTheme="majorHAnsi"/>
          <w:sz w:val="24"/>
          <w:szCs w:val="24"/>
        </w:rPr>
        <w:t xml:space="preserve"> è emersa </w:t>
      </w:r>
      <w:r w:rsidRPr="00C977F3">
        <w:rPr>
          <w:rFonts w:asciiTheme="majorHAnsi" w:hAnsiTheme="majorHAnsi"/>
          <w:b/>
          <w:sz w:val="24"/>
          <w:szCs w:val="24"/>
        </w:rPr>
        <w:t>una grave carenza di personale dirigenziale</w:t>
      </w:r>
      <w:r w:rsidRPr="00324315">
        <w:rPr>
          <w:rFonts w:asciiTheme="majorHAnsi" w:hAnsiTheme="majorHAnsi"/>
          <w:sz w:val="24"/>
          <w:szCs w:val="24"/>
        </w:rPr>
        <w:t xml:space="preserve"> negli </w:t>
      </w:r>
      <w:r>
        <w:rPr>
          <w:rFonts w:asciiTheme="majorHAnsi" w:hAnsiTheme="majorHAnsi"/>
          <w:sz w:val="24"/>
          <w:szCs w:val="24"/>
        </w:rPr>
        <w:t>Uffici</w:t>
      </w:r>
      <w:r w:rsidRPr="00324315">
        <w:rPr>
          <w:rFonts w:asciiTheme="majorHAnsi" w:hAnsiTheme="majorHAnsi"/>
          <w:sz w:val="24"/>
          <w:szCs w:val="24"/>
        </w:rPr>
        <w:t xml:space="preserve"> g</w:t>
      </w:r>
      <w:r>
        <w:rPr>
          <w:rFonts w:asciiTheme="majorHAnsi" w:hAnsiTheme="majorHAnsi"/>
          <w:sz w:val="24"/>
          <w:szCs w:val="24"/>
        </w:rPr>
        <w:t>iudiziari del Sud</w:t>
      </w:r>
      <w:r w:rsidRPr="00324315">
        <w:rPr>
          <w:rFonts w:asciiTheme="majorHAnsi" w:hAnsiTheme="majorHAnsi"/>
          <w:sz w:val="24"/>
          <w:szCs w:val="24"/>
        </w:rPr>
        <w:t xml:space="preserve">, condizione peraltro condivisa con 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del Centro e del Nord. Concentrando l’attenzione sui 62</w:t>
      </w:r>
      <w:r>
        <w:rPr>
          <w:rFonts w:asciiTheme="majorHAnsi" w:hAnsiTheme="majorHAnsi"/>
          <w:sz w:val="24"/>
          <w:szCs w:val="24"/>
        </w:rPr>
        <w:t xml:space="preserve"> Tribunali del Sud</w:t>
      </w:r>
      <w:r w:rsidRPr="00324315">
        <w:rPr>
          <w:rFonts w:asciiTheme="majorHAnsi" w:hAnsiTheme="majorHAnsi"/>
          <w:sz w:val="24"/>
          <w:szCs w:val="24"/>
        </w:rPr>
        <w:t xml:space="preserve">, solo 28 </w:t>
      </w:r>
      <w:r>
        <w:rPr>
          <w:rFonts w:asciiTheme="majorHAnsi" w:hAnsiTheme="majorHAnsi"/>
          <w:sz w:val="24"/>
          <w:szCs w:val="24"/>
        </w:rPr>
        <w:t>Uffici</w:t>
      </w:r>
      <w:r w:rsidRPr="00324315">
        <w:rPr>
          <w:rFonts w:asciiTheme="majorHAnsi" w:hAnsiTheme="majorHAnsi"/>
          <w:sz w:val="24"/>
          <w:szCs w:val="24"/>
        </w:rPr>
        <w:t xml:space="preserve"> hanno in servizio un Dirigente Amministrativo e di questi 5, in realtà, sono gestiti da un reggente</w:t>
      </w:r>
      <w:r>
        <w:rPr>
          <w:rFonts w:asciiTheme="majorHAnsi" w:hAnsiTheme="majorHAnsi"/>
          <w:sz w:val="24"/>
          <w:szCs w:val="24"/>
        </w:rPr>
        <w:t>,</w:t>
      </w:r>
      <w:r w:rsidRPr="00324315">
        <w:rPr>
          <w:rFonts w:asciiTheme="majorHAnsi" w:hAnsiTheme="majorHAnsi"/>
          <w:sz w:val="24"/>
          <w:szCs w:val="24"/>
        </w:rPr>
        <w:t xml:space="preserve"> ossia da un dirigente che ricopre l’incarico anche presso altro Ufficio. Nel complesso, </w:t>
      </w:r>
      <w:r w:rsidRPr="009122B0">
        <w:rPr>
          <w:rFonts w:asciiTheme="majorHAnsi" w:hAnsiTheme="majorHAnsi"/>
          <w:b/>
          <w:sz w:val="24"/>
          <w:szCs w:val="24"/>
        </w:rPr>
        <w:t>sono quindi 34 gli uffici giudiziari dove il ruolo del Dirigente Amministrativo è vacante o non è proprio previsto dalla pianta organica.</w:t>
      </w:r>
      <w:r w:rsidRPr="00324315">
        <w:rPr>
          <w:rFonts w:asciiTheme="majorHAnsi" w:hAnsiTheme="majorHAnsi"/>
          <w:sz w:val="24"/>
          <w:szCs w:val="24"/>
        </w:rPr>
        <w:t xml:space="preserve"> In questi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il ruolo del Dirigente Amministrativo è svolto dal Magistrato Capo dell’Ufficio il quale conseguentemente somma alla funzione di </w:t>
      </w:r>
      <w:r>
        <w:rPr>
          <w:rFonts w:asciiTheme="majorHAnsi" w:hAnsiTheme="majorHAnsi"/>
          <w:sz w:val="24"/>
          <w:szCs w:val="24"/>
        </w:rPr>
        <w:t xml:space="preserve">direzione e </w:t>
      </w:r>
      <w:r w:rsidRPr="00324315">
        <w:rPr>
          <w:rFonts w:asciiTheme="majorHAnsi" w:hAnsiTheme="majorHAnsi"/>
          <w:sz w:val="24"/>
          <w:szCs w:val="24"/>
        </w:rPr>
        <w:t>coordinamento dell’attività giurisdizionale, l’attività di direzione tecnica ed amministrativa.</w:t>
      </w:r>
    </w:p>
    <w:p w14:paraId="2EA0C581"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Si tratta di</w:t>
      </w:r>
      <w:r w:rsidRPr="00324315">
        <w:rPr>
          <w:rFonts w:asciiTheme="majorHAnsi" w:hAnsiTheme="majorHAnsi"/>
          <w:sz w:val="24"/>
          <w:szCs w:val="24"/>
        </w:rPr>
        <w:t xml:space="preserve"> una condizione che aggrava significativamente l’attività della figura apicale del Capo dell’Ufficio in quanto </w:t>
      </w:r>
      <w:r w:rsidRPr="00C4754B">
        <w:rPr>
          <w:rFonts w:asciiTheme="majorHAnsi" w:hAnsiTheme="majorHAnsi"/>
          <w:b/>
          <w:bCs/>
          <w:sz w:val="24"/>
          <w:szCs w:val="24"/>
        </w:rPr>
        <w:t>costretto ad assumere responsabilità dirette su discipline e tematiche per il quale non ha specifica preparazione e non sufficiente tempo da dedicare</w:t>
      </w:r>
      <w:r>
        <w:rPr>
          <w:rFonts w:asciiTheme="majorHAnsi" w:hAnsiTheme="majorHAnsi"/>
          <w:sz w:val="24"/>
          <w:szCs w:val="24"/>
        </w:rPr>
        <w:t xml:space="preserve">. </w:t>
      </w:r>
    </w:p>
    <w:p w14:paraId="68C5AA3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Nel grafico che segue si confrontano le dimensioni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con le presenze in servizio di </w:t>
      </w:r>
      <w:r>
        <w:rPr>
          <w:rFonts w:asciiTheme="majorHAnsi" w:hAnsiTheme="majorHAnsi"/>
          <w:sz w:val="24"/>
          <w:szCs w:val="24"/>
        </w:rPr>
        <w:t>Dirigenti</w:t>
      </w:r>
      <w:r w:rsidRPr="00324315">
        <w:rPr>
          <w:rFonts w:asciiTheme="majorHAnsi" w:hAnsiTheme="majorHAnsi"/>
          <w:sz w:val="24"/>
          <w:szCs w:val="24"/>
        </w:rPr>
        <w:t xml:space="preserve"> </w:t>
      </w:r>
      <w:r>
        <w:rPr>
          <w:rFonts w:asciiTheme="majorHAnsi" w:hAnsiTheme="majorHAnsi"/>
          <w:sz w:val="24"/>
          <w:szCs w:val="24"/>
        </w:rPr>
        <w:t>Amministrativi</w:t>
      </w:r>
      <w:r w:rsidRPr="00324315">
        <w:rPr>
          <w:rFonts w:asciiTheme="majorHAnsi" w:hAnsiTheme="majorHAnsi"/>
          <w:sz w:val="24"/>
          <w:szCs w:val="24"/>
        </w:rPr>
        <w:t>.</w:t>
      </w:r>
    </w:p>
    <w:p w14:paraId="021F332F" w14:textId="77777777" w:rsidR="006916FF" w:rsidRDefault="006916FF" w:rsidP="006916FF">
      <w:pPr>
        <w:spacing w:beforeLines="60" w:before="144" w:afterLines="60" w:after="144" w:line="360" w:lineRule="exact"/>
        <w:jc w:val="center"/>
        <w:rPr>
          <w:rFonts w:asciiTheme="majorHAnsi" w:hAnsiTheme="majorHAnsi"/>
          <w:b/>
          <w:bCs/>
          <w:i/>
          <w:color w:val="1F3864" w:themeColor="accent5" w:themeShade="80"/>
          <w:sz w:val="20"/>
          <w:szCs w:val="20"/>
        </w:rPr>
      </w:pPr>
      <w:r>
        <w:rPr>
          <w:noProof/>
          <w:lang w:eastAsia="it-IT"/>
        </w:rPr>
        <w:drawing>
          <wp:anchor distT="0" distB="0" distL="114300" distR="114300" simplePos="0" relativeHeight="251658280" behindDoc="0" locked="0" layoutInCell="1" allowOverlap="1" wp14:anchorId="1FCA248D" wp14:editId="0766287F">
            <wp:simplePos x="0" y="0"/>
            <wp:positionH relativeFrom="column">
              <wp:posOffset>248901</wp:posOffset>
            </wp:positionH>
            <wp:positionV relativeFrom="paragraph">
              <wp:posOffset>362945</wp:posOffset>
            </wp:positionV>
            <wp:extent cx="5876925" cy="2847975"/>
            <wp:effectExtent l="0" t="0" r="9525" b="9525"/>
            <wp:wrapSquare wrapText="bothSides"/>
            <wp:docPr id="163" name="Chart 163">
              <a:extLst xmlns:a="http://schemas.openxmlformats.org/drawingml/2006/main">
                <a:ext uri="{FF2B5EF4-FFF2-40B4-BE49-F238E27FC236}">
                  <a16:creationId xmlns:a16="http://schemas.microsoft.com/office/drawing/2014/main" id="{FF65F776-71FD-4F57-9914-C63F71045B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r w:rsidRPr="00A71735">
        <w:rPr>
          <w:rFonts w:asciiTheme="majorHAnsi" w:hAnsiTheme="majorHAnsi"/>
          <w:b/>
          <w:bCs/>
          <w:i/>
          <w:color w:val="1F3864" w:themeColor="accent5" w:themeShade="80"/>
          <w:sz w:val="20"/>
          <w:szCs w:val="20"/>
        </w:rPr>
        <w:t>Figura 23 – Dirigenti presenti * Dimensione dell’Ufficio</w:t>
      </w:r>
    </w:p>
    <w:p w14:paraId="0EF605B7"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Come si può osservare, solo nei </w:t>
      </w:r>
      <w:r>
        <w:rPr>
          <w:rFonts w:asciiTheme="majorHAnsi" w:hAnsiTheme="majorHAnsi"/>
          <w:sz w:val="24"/>
          <w:szCs w:val="24"/>
        </w:rPr>
        <w:t>Tribunali</w:t>
      </w:r>
      <w:r w:rsidRPr="00324315">
        <w:rPr>
          <w:rFonts w:asciiTheme="majorHAnsi" w:hAnsiTheme="majorHAnsi"/>
          <w:sz w:val="24"/>
          <w:szCs w:val="24"/>
        </w:rPr>
        <w:t xml:space="preserve"> classificati </w:t>
      </w:r>
      <w:r>
        <w:rPr>
          <w:rFonts w:asciiTheme="majorHAnsi" w:hAnsiTheme="majorHAnsi"/>
          <w:sz w:val="24"/>
          <w:szCs w:val="24"/>
        </w:rPr>
        <w:t>come “molto grandi” al numero degli</w:t>
      </w:r>
      <w:r w:rsidRPr="00324315">
        <w:rPr>
          <w:rFonts w:asciiTheme="majorHAnsi" w:hAnsiTheme="majorHAnsi"/>
          <w:sz w:val="24"/>
          <w:szCs w:val="24"/>
        </w:rPr>
        <w:t xml:space="preserve">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corrisponde il</w:t>
      </w:r>
      <w:r w:rsidRPr="00324315">
        <w:rPr>
          <w:rFonts w:asciiTheme="majorHAnsi" w:hAnsiTheme="majorHAnsi"/>
          <w:sz w:val="24"/>
          <w:szCs w:val="24"/>
        </w:rPr>
        <w:t xml:space="preserve"> numero d</w:t>
      </w:r>
      <w:r>
        <w:rPr>
          <w:rFonts w:asciiTheme="majorHAnsi" w:hAnsiTheme="majorHAnsi"/>
          <w:sz w:val="24"/>
          <w:szCs w:val="24"/>
        </w:rPr>
        <w:t>e</w:t>
      </w:r>
      <w:r w:rsidRPr="00324315">
        <w:rPr>
          <w:rFonts w:asciiTheme="majorHAnsi" w:hAnsiTheme="majorHAnsi"/>
          <w:sz w:val="24"/>
          <w:szCs w:val="24"/>
        </w:rPr>
        <w:t xml:space="preserve">i </w:t>
      </w:r>
      <w:r>
        <w:rPr>
          <w:rFonts w:asciiTheme="majorHAnsi" w:hAnsiTheme="majorHAnsi"/>
          <w:sz w:val="24"/>
          <w:szCs w:val="24"/>
        </w:rPr>
        <w:t>Dirigenti</w:t>
      </w:r>
      <w:r w:rsidRPr="00324315">
        <w:rPr>
          <w:rFonts w:asciiTheme="majorHAnsi" w:hAnsiTheme="majorHAnsi"/>
          <w:sz w:val="24"/>
          <w:szCs w:val="24"/>
        </w:rPr>
        <w:t xml:space="preserve"> </w:t>
      </w:r>
      <w:r>
        <w:rPr>
          <w:rFonts w:asciiTheme="majorHAnsi" w:hAnsiTheme="majorHAnsi"/>
          <w:sz w:val="24"/>
          <w:szCs w:val="24"/>
        </w:rPr>
        <w:t>Amministrativi</w:t>
      </w:r>
      <w:r w:rsidRPr="00324315">
        <w:rPr>
          <w:rFonts w:asciiTheme="majorHAnsi" w:hAnsiTheme="majorHAnsi"/>
          <w:sz w:val="24"/>
          <w:szCs w:val="24"/>
        </w:rPr>
        <w:t xml:space="preserve"> in servizio. In tutte le altre tipologie dimensionali di </w:t>
      </w:r>
      <w:r>
        <w:rPr>
          <w:rFonts w:asciiTheme="majorHAnsi" w:hAnsiTheme="majorHAnsi"/>
          <w:sz w:val="24"/>
          <w:szCs w:val="24"/>
        </w:rPr>
        <w:t>Uffici</w:t>
      </w:r>
      <w:r w:rsidRPr="00324315">
        <w:rPr>
          <w:rFonts w:asciiTheme="majorHAnsi" w:hAnsiTheme="majorHAnsi"/>
          <w:sz w:val="24"/>
          <w:szCs w:val="24"/>
        </w:rPr>
        <w:t xml:space="preserve"> sono presenti scoperture via via crescenti: </w:t>
      </w:r>
      <w:r>
        <w:rPr>
          <w:rFonts w:asciiTheme="majorHAnsi" w:hAnsiTheme="majorHAnsi"/>
          <w:sz w:val="24"/>
          <w:szCs w:val="24"/>
        </w:rPr>
        <w:t>per</w:t>
      </w:r>
      <w:r w:rsidRPr="00324315">
        <w:rPr>
          <w:rFonts w:asciiTheme="majorHAnsi" w:hAnsiTheme="majorHAnsi"/>
          <w:sz w:val="24"/>
          <w:szCs w:val="24"/>
        </w:rPr>
        <w:t xml:space="preserve"> 1/4 nei grandi </w:t>
      </w:r>
      <w:r>
        <w:rPr>
          <w:rFonts w:asciiTheme="majorHAnsi" w:hAnsiTheme="majorHAnsi"/>
          <w:sz w:val="24"/>
          <w:szCs w:val="24"/>
        </w:rPr>
        <w:t>Uffici</w:t>
      </w:r>
      <w:r w:rsidRPr="00324315">
        <w:rPr>
          <w:rFonts w:asciiTheme="majorHAnsi" w:hAnsiTheme="majorHAnsi"/>
          <w:sz w:val="24"/>
          <w:szCs w:val="24"/>
        </w:rPr>
        <w:t xml:space="preserve">, per poco più di 1/3 negli </w:t>
      </w:r>
      <w:r>
        <w:rPr>
          <w:rFonts w:asciiTheme="majorHAnsi" w:hAnsiTheme="majorHAnsi"/>
          <w:sz w:val="24"/>
          <w:szCs w:val="24"/>
        </w:rPr>
        <w:t>Uffici</w:t>
      </w:r>
      <w:r w:rsidRPr="00324315">
        <w:rPr>
          <w:rFonts w:asciiTheme="majorHAnsi" w:hAnsiTheme="majorHAnsi"/>
          <w:sz w:val="24"/>
          <w:szCs w:val="24"/>
        </w:rPr>
        <w:t xml:space="preserve"> medi e per 3/4 negli </w:t>
      </w:r>
      <w:r>
        <w:rPr>
          <w:rFonts w:asciiTheme="majorHAnsi" w:hAnsiTheme="majorHAnsi"/>
          <w:sz w:val="24"/>
          <w:szCs w:val="24"/>
        </w:rPr>
        <w:t>Uffici</w:t>
      </w:r>
      <w:r w:rsidRPr="00324315">
        <w:rPr>
          <w:rFonts w:asciiTheme="majorHAnsi" w:hAnsiTheme="majorHAnsi"/>
          <w:sz w:val="24"/>
          <w:szCs w:val="24"/>
        </w:rPr>
        <w:t xml:space="preserve"> medio-piccoli e piccoli.</w:t>
      </w:r>
    </w:p>
    <w:p w14:paraId="0F45E62B"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In sintesi, </w:t>
      </w:r>
      <w:r w:rsidRPr="00C977F3">
        <w:rPr>
          <w:rFonts w:asciiTheme="majorHAnsi" w:hAnsiTheme="majorHAnsi"/>
          <w:b/>
          <w:sz w:val="24"/>
          <w:szCs w:val="24"/>
        </w:rPr>
        <w:t xml:space="preserve">gli Uffici piccoli e medio piccoli soffrono maggiormente di un alto tasso di </w:t>
      </w:r>
      <w:r w:rsidRPr="00C977F3">
        <w:rPr>
          <w:rFonts w:asciiTheme="majorHAnsi" w:hAnsiTheme="majorHAnsi"/>
          <w:b/>
          <w:i/>
          <w:sz w:val="24"/>
          <w:szCs w:val="24"/>
        </w:rPr>
        <w:t>turnover</w:t>
      </w:r>
      <w:r w:rsidRPr="00324315">
        <w:rPr>
          <w:rFonts w:asciiTheme="majorHAnsi" w:hAnsiTheme="majorHAnsi"/>
          <w:i/>
          <w:sz w:val="24"/>
          <w:szCs w:val="24"/>
        </w:rPr>
        <w:t>,</w:t>
      </w:r>
      <w:r w:rsidRPr="00324315">
        <w:rPr>
          <w:rFonts w:asciiTheme="majorHAnsi" w:hAnsiTheme="majorHAnsi"/>
          <w:sz w:val="24"/>
          <w:szCs w:val="24"/>
        </w:rPr>
        <w:t xml:space="preserve"> operano con maggiore probabilità </w:t>
      </w:r>
      <w:r w:rsidRPr="00C977F3">
        <w:rPr>
          <w:rFonts w:asciiTheme="majorHAnsi" w:hAnsiTheme="majorHAnsi"/>
          <w:b/>
          <w:sz w:val="24"/>
          <w:szCs w:val="24"/>
        </w:rPr>
        <w:t>in territori marginali</w:t>
      </w:r>
      <w:r w:rsidRPr="00324315">
        <w:rPr>
          <w:rFonts w:asciiTheme="majorHAnsi" w:hAnsiTheme="majorHAnsi"/>
          <w:sz w:val="24"/>
          <w:szCs w:val="24"/>
        </w:rPr>
        <w:t xml:space="preserve">, sono quelli, come evidenziato dalla </w:t>
      </w:r>
      <w:r w:rsidRPr="00324315">
        <w:rPr>
          <w:rFonts w:asciiTheme="majorHAnsi" w:hAnsiTheme="majorHAnsi"/>
          <w:i/>
          <w:sz w:val="24"/>
          <w:szCs w:val="24"/>
        </w:rPr>
        <w:t>survey</w:t>
      </w:r>
      <w:r w:rsidRPr="00324315">
        <w:rPr>
          <w:rFonts w:asciiTheme="majorHAnsi" w:hAnsiTheme="majorHAnsi"/>
          <w:sz w:val="24"/>
          <w:szCs w:val="24"/>
        </w:rPr>
        <w:t xml:space="preserve"> rivolta ai Capi degli </w:t>
      </w:r>
      <w:r>
        <w:rPr>
          <w:rFonts w:asciiTheme="majorHAnsi" w:hAnsiTheme="majorHAnsi"/>
          <w:sz w:val="24"/>
          <w:szCs w:val="24"/>
        </w:rPr>
        <w:t>Uffici</w:t>
      </w:r>
      <w:r w:rsidRPr="00324315">
        <w:rPr>
          <w:rFonts w:asciiTheme="majorHAnsi" w:hAnsiTheme="majorHAnsi"/>
          <w:sz w:val="24"/>
          <w:szCs w:val="24"/>
        </w:rPr>
        <w:t xml:space="preserve"> giudiziari e dei </w:t>
      </w:r>
      <w:r>
        <w:rPr>
          <w:rFonts w:asciiTheme="majorHAnsi" w:hAnsiTheme="majorHAnsi"/>
          <w:sz w:val="24"/>
          <w:szCs w:val="24"/>
        </w:rPr>
        <w:t>Dirigenti</w:t>
      </w:r>
      <w:r w:rsidRPr="00324315">
        <w:rPr>
          <w:rFonts w:asciiTheme="majorHAnsi" w:hAnsiTheme="majorHAnsi"/>
          <w:sz w:val="24"/>
          <w:szCs w:val="24"/>
        </w:rPr>
        <w:t xml:space="preserve"> </w:t>
      </w:r>
      <w:r>
        <w:rPr>
          <w:rFonts w:asciiTheme="majorHAnsi" w:hAnsiTheme="majorHAnsi"/>
          <w:sz w:val="24"/>
          <w:szCs w:val="24"/>
        </w:rPr>
        <w:t>Amministrativi</w:t>
      </w:r>
      <w:r w:rsidRPr="00324315">
        <w:rPr>
          <w:rFonts w:asciiTheme="majorHAnsi" w:hAnsiTheme="majorHAnsi"/>
          <w:sz w:val="24"/>
          <w:szCs w:val="24"/>
        </w:rPr>
        <w:t xml:space="preserve">, ad avere le </w:t>
      </w:r>
      <w:r w:rsidRPr="00640527">
        <w:rPr>
          <w:rFonts w:asciiTheme="majorHAnsi" w:hAnsiTheme="majorHAnsi"/>
          <w:b/>
          <w:bCs/>
          <w:sz w:val="24"/>
          <w:szCs w:val="24"/>
        </w:rPr>
        <w:t>maggiori difficoltà a farsi supportare per le attività di monitoraggio dei flussi processuali</w:t>
      </w:r>
      <w:r w:rsidRPr="00324315">
        <w:rPr>
          <w:rFonts w:asciiTheme="majorHAnsi" w:hAnsiTheme="majorHAnsi"/>
          <w:sz w:val="24"/>
          <w:szCs w:val="24"/>
        </w:rPr>
        <w:t xml:space="preserve"> dagli uffici di statistica allocati a livello distrettuale ed infine, nella grande maggioranza dei casi, non dispongono di un supporto di coordinamento tecnico - amministrativo. </w:t>
      </w:r>
    </w:p>
    <w:p w14:paraId="079BCB4D" w14:textId="77777777" w:rsidR="006916FF" w:rsidRPr="005703AC"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In pratica, </w:t>
      </w:r>
      <w:r w:rsidRPr="005703AC">
        <w:rPr>
          <w:rFonts w:asciiTheme="majorHAnsi" w:hAnsiTheme="majorHAnsi"/>
          <w:b/>
          <w:sz w:val="24"/>
          <w:szCs w:val="24"/>
        </w:rPr>
        <w:t xml:space="preserve">in questi Tribunali, all’aumentare del carico di attività per i Capi togati </w:t>
      </w:r>
      <w:r>
        <w:rPr>
          <w:rFonts w:asciiTheme="majorHAnsi" w:hAnsiTheme="majorHAnsi"/>
          <w:b/>
          <w:sz w:val="24"/>
          <w:szCs w:val="24"/>
        </w:rPr>
        <w:t>corrisponde la diminuzione di</w:t>
      </w:r>
      <w:r w:rsidRPr="005703AC">
        <w:rPr>
          <w:rFonts w:asciiTheme="majorHAnsi" w:hAnsiTheme="majorHAnsi"/>
          <w:b/>
          <w:sz w:val="24"/>
          <w:szCs w:val="24"/>
        </w:rPr>
        <w:t xml:space="preserve"> supporto di tipo amministrativo.</w:t>
      </w:r>
    </w:p>
    <w:p w14:paraId="7ED30DFA" w14:textId="77777777" w:rsidR="006916FF" w:rsidRDefault="006916FF" w:rsidP="006916FF">
      <w:pPr>
        <w:rPr>
          <w:rFonts w:asciiTheme="majorHAnsi" w:hAnsiTheme="majorHAnsi"/>
          <w:b/>
          <w:sz w:val="24"/>
          <w:szCs w:val="24"/>
        </w:rPr>
      </w:pPr>
    </w:p>
    <w:p w14:paraId="01CC3B31" w14:textId="77777777" w:rsidR="006916FF" w:rsidRDefault="006916FF" w:rsidP="006916FF">
      <w:pPr>
        <w:rPr>
          <w:rFonts w:asciiTheme="majorHAnsi" w:hAnsiTheme="majorHAnsi"/>
          <w:b/>
          <w:sz w:val="24"/>
          <w:szCs w:val="24"/>
        </w:rPr>
      </w:pPr>
      <w:r>
        <w:rPr>
          <w:rFonts w:asciiTheme="majorHAnsi" w:hAnsiTheme="majorHAnsi"/>
          <w:b/>
          <w:sz w:val="24"/>
          <w:szCs w:val="24"/>
        </w:rPr>
        <w:br w:type="page"/>
      </w:r>
    </w:p>
    <w:p w14:paraId="13077496" w14:textId="77777777" w:rsidR="006916FF" w:rsidRPr="00944D52" w:rsidRDefault="006916FF" w:rsidP="006916FF">
      <w:pPr>
        <w:pStyle w:val="Titolo1"/>
        <w:rPr>
          <w:b w:val="0"/>
        </w:rPr>
      </w:pPr>
      <w:bookmarkStart w:id="57" w:name="_Toc95386554"/>
      <w:r w:rsidRPr="006E29FB">
        <w:t>Capitolo</w:t>
      </w:r>
      <w:r w:rsidRPr="00944D52">
        <w:t xml:space="preserve"> 5 - Una diagnosi in sintesi</w:t>
      </w:r>
      <w:bookmarkEnd w:id="57"/>
    </w:p>
    <w:p w14:paraId="2010514C" w14:textId="77777777" w:rsidR="006916FF" w:rsidRPr="002F6B6B"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 xml:space="preserve">Dall’indagine </w:t>
      </w:r>
      <w:r>
        <w:rPr>
          <w:rFonts w:asciiTheme="majorHAnsi" w:hAnsiTheme="majorHAnsi"/>
          <w:sz w:val="24"/>
          <w:szCs w:val="24"/>
        </w:rPr>
        <w:t xml:space="preserve">della Commissione </w:t>
      </w:r>
      <w:r w:rsidRPr="002F6B6B">
        <w:rPr>
          <w:rFonts w:asciiTheme="majorHAnsi" w:hAnsiTheme="majorHAnsi"/>
          <w:sz w:val="24"/>
          <w:szCs w:val="24"/>
        </w:rPr>
        <w:t>non emerge una specifica ed univoca “patologia” che colpisc</w:t>
      </w:r>
      <w:r>
        <w:rPr>
          <w:rFonts w:asciiTheme="majorHAnsi" w:hAnsiTheme="majorHAnsi"/>
          <w:sz w:val="24"/>
          <w:szCs w:val="24"/>
        </w:rPr>
        <w:t>e gli U</w:t>
      </w:r>
      <w:r w:rsidRPr="002F6B6B">
        <w:rPr>
          <w:rFonts w:asciiTheme="majorHAnsi" w:hAnsiTheme="majorHAnsi"/>
          <w:sz w:val="24"/>
          <w:szCs w:val="24"/>
        </w:rPr>
        <w:t>ff</w:t>
      </w:r>
      <w:r>
        <w:rPr>
          <w:rFonts w:asciiTheme="majorHAnsi" w:hAnsiTheme="majorHAnsi"/>
          <w:sz w:val="24"/>
          <w:szCs w:val="24"/>
        </w:rPr>
        <w:t>ici giudiziari del Sud,</w:t>
      </w:r>
      <w:r w:rsidRPr="002F6B6B">
        <w:rPr>
          <w:rFonts w:asciiTheme="majorHAnsi" w:hAnsiTheme="majorHAnsi"/>
          <w:sz w:val="24"/>
          <w:szCs w:val="24"/>
        </w:rPr>
        <w:t xml:space="preserve"> come non emergono condizioni di contesto e di or</w:t>
      </w:r>
      <w:r>
        <w:rPr>
          <w:rFonts w:asciiTheme="majorHAnsi" w:hAnsiTheme="majorHAnsi"/>
          <w:sz w:val="24"/>
          <w:szCs w:val="24"/>
        </w:rPr>
        <w:t>ganizzazione omogenee ne</w:t>
      </w:r>
      <w:r w:rsidRPr="002F6B6B">
        <w:rPr>
          <w:rFonts w:asciiTheme="majorHAnsi" w:hAnsiTheme="majorHAnsi"/>
          <w:sz w:val="24"/>
          <w:szCs w:val="24"/>
        </w:rPr>
        <w:t>l ter</w:t>
      </w:r>
      <w:r>
        <w:rPr>
          <w:rFonts w:asciiTheme="majorHAnsi" w:hAnsiTheme="majorHAnsi"/>
          <w:sz w:val="24"/>
          <w:szCs w:val="24"/>
        </w:rPr>
        <w:t>ritorio analizzato. N</w:t>
      </w:r>
      <w:r w:rsidRPr="002F6B6B">
        <w:rPr>
          <w:rFonts w:asciiTheme="majorHAnsi" w:hAnsiTheme="majorHAnsi"/>
          <w:sz w:val="24"/>
          <w:szCs w:val="24"/>
        </w:rPr>
        <w:t xml:space="preserve">elle note che </w:t>
      </w:r>
      <w:r>
        <w:rPr>
          <w:rFonts w:asciiTheme="majorHAnsi" w:hAnsiTheme="majorHAnsi"/>
          <w:sz w:val="24"/>
          <w:szCs w:val="24"/>
        </w:rPr>
        <w:t>seguono si rappresentano sinteticamente</w:t>
      </w:r>
      <w:r w:rsidRPr="002F6B6B">
        <w:rPr>
          <w:rFonts w:asciiTheme="majorHAnsi" w:hAnsiTheme="majorHAnsi"/>
          <w:sz w:val="24"/>
          <w:szCs w:val="24"/>
        </w:rPr>
        <w:t xml:space="preserve"> alcune evidenze che la Commissione ritiene car</w:t>
      </w:r>
      <w:r>
        <w:rPr>
          <w:rFonts w:asciiTheme="majorHAnsi" w:hAnsiTheme="majorHAnsi"/>
          <w:sz w:val="24"/>
          <w:szCs w:val="24"/>
        </w:rPr>
        <w:t>atterizzino principalmente gli U</w:t>
      </w:r>
      <w:r w:rsidRPr="002F6B6B">
        <w:rPr>
          <w:rFonts w:asciiTheme="majorHAnsi" w:hAnsiTheme="majorHAnsi"/>
          <w:sz w:val="24"/>
          <w:szCs w:val="24"/>
        </w:rPr>
        <w:t>ffi</w:t>
      </w:r>
      <w:r>
        <w:rPr>
          <w:rFonts w:asciiTheme="majorHAnsi" w:hAnsiTheme="majorHAnsi"/>
          <w:sz w:val="24"/>
          <w:szCs w:val="24"/>
        </w:rPr>
        <w:t>ci oggetto di analisi</w:t>
      </w:r>
      <w:r w:rsidRPr="002F6B6B">
        <w:rPr>
          <w:rFonts w:asciiTheme="majorHAnsi" w:hAnsiTheme="majorHAnsi"/>
          <w:sz w:val="24"/>
          <w:szCs w:val="24"/>
        </w:rPr>
        <w:t>.</w:t>
      </w:r>
    </w:p>
    <w:p w14:paraId="2D0BA0EF" w14:textId="77777777" w:rsidR="006916FF"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 xml:space="preserve">La </w:t>
      </w:r>
      <w:r w:rsidRPr="00E525CF">
        <w:rPr>
          <w:rFonts w:asciiTheme="majorHAnsi" w:hAnsiTheme="majorHAnsi"/>
          <w:b/>
          <w:bCs/>
          <w:sz w:val="24"/>
          <w:szCs w:val="24"/>
        </w:rPr>
        <w:t>strategia di recupero dell’arretrato</w:t>
      </w:r>
      <w:r w:rsidRPr="006563C8">
        <w:rPr>
          <w:rFonts w:asciiTheme="majorHAnsi" w:hAnsiTheme="majorHAnsi"/>
          <w:sz w:val="24"/>
          <w:szCs w:val="24"/>
        </w:rPr>
        <w:t xml:space="preserve"> </w:t>
      </w:r>
      <w:r w:rsidRPr="002F6B6B">
        <w:rPr>
          <w:rFonts w:asciiTheme="majorHAnsi" w:hAnsiTheme="majorHAnsi"/>
          <w:sz w:val="24"/>
          <w:szCs w:val="24"/>
        </w:rPr>
        <w:t>che ha</w:t>
      </w:r>
      <w:r>
        <w:rPr>
          <w:rFonts w:asciiTheme="majorHAnsi" w:hAnsiTheme="majorHAnsi"/>
          <w:sz w:val="24"/>
          <w:szCs w:val="24"/>
        </w:rPr>
        <w:t xml:space="preserve"> interessato gli U</w:t>
      </w:r>
      <w:r w:rsidRPr="002F6B6B">
        <w:rPr>
          <w:rFonts w:asciiTheme="majorHAnsi" w:hAnsiTheme="majorHAnsi"/>
          <w:sz w:val="24"/>
          <w:szCs w:val="24"/>
        </w:rPr>
        <w:t>ffici giudiziari italiani, attraverso la progettazione e realizzazione dei programmi di gestione ex art. 37 DL 98/2011, è sta</w:t>
      </w:r>
      <w:r>
        <w:rPr>
          <w:rFonts w:asciiTheme="majorHAnsi" w:hAnsiTheme="majorHAnsi"/>
          <w:sz w:val="24"/>
          <w:szCs w:val="24"/>
        </w:rPr>
        <w:t xml:space="preserve">ta adottata anche da tutti gli Uffici giudiziari del Sud con risultati analoghi </w:t>
      </w:r>
      <w:r w:rsidRPr="002F6B6B">
        <w:rPr>
          <w:rFonts w:asciiTheme="majorHAnsi" w:hAnsiTheme="majorHAnsi"/>
          <w:sz w:val="24"/>
          <w:szCs w:val="24"/>
        </w:rPr>
        <w:t>a quelli delle altre macroaree</w:t>
      </w:r>
      <w:r>
        <w:rPr>
          <w:rFonts w:asciiTheme="majorHAnsi" w:hAnsiTheme="majorHAnsi"/>
          <w:sz w:val="24"/>
          <w:szCs w:val="24"/>
        </w:rPr>
        <w:t xml:space="preserve"> territoriali</w:t>
      </w:r>
      <w:r w:rsidRPr="002F6B6B">
        <w:rPr>
          <w:rFonts w:asciiTheme="majorHAnsi" w:hAnsiTheme="majorHAnsi"/>
          <w:sz w:val="24"/>
          <w:szCs w:val="24"/>
        </w:rPr>
        <w:t>. L</w:t>
      </w:r>
      <w:r>
        <w:rPr>
          <w:rFonts w:asciiTheme="majorHAnsi" w:hAnsiTheme="majorHAnsi"/>
          <w:sz w:val="24"/>
          <w:szCs w:val="24"/>
        </w:rPr>
        <w:t xml:space="preserve">’arretrato e </w:t>
      </w:r>
      <w:r w:rsidRPr="002F6B6B">
        <w:rPr>
          <w:rFonts w:asciiTheme="majorHAnsi" w:hAnsiTheme="majorHAnsi"/>
          <w:sz w:val="24"/>
          <w:szCs w:val="24"/>
        </w:rPr>
        <w:t>la pendenza</w:t>
      </w:r>
      <w:r>
        <w:rPr>
          <w:rFonts w:asciiTheme="majorHAnsi" w:hAnsiTheme="majorHAnsi"/>
          <w:sz w:val="24"/>
          <w:szCs w:val="24"/>
        </w:rPr>
        <w:t xml:space="preserve"> –</w:t>
      </w:r>
      <w:r w:rsidRPr="002F6B6B">
        <w:rPr>
          <w:rFonts w:asciiTheme="majorHAnsi" w:hAnsiTheme="majorHAnsi"/>
          <w:sz w:val="24"/>
          <w:szCs w:val="24"/>
        </w:rPr>
        <w:t xml:space="preserve"> che</w:t>
      </w:r>
      <w:r>
        <w:rPr>
          <w:rFonts w:asciiTheme="majorHAnsi" w:hAnsiTheme="majorHAnsi"/>
          <w:sz w:val="24"/>
          <w:szCs w:val="24"/>
        </w:rPr>
        <w:t>,</w:t>
      </w:r>
      <w:r w:rsidRPr="002F6B6B">
        <w:rPr>
          <w:rFonts w:asciiTheme="majorHAnsi" w:hAnsiTheme="majorHAnsi"/>
          <w:sz w:val="24"/>
          <w:szCs w:val="24"/>
        </w:rPr>
        <w:t xml:space="preserve"> si ricorda</w:t>
      </w:r>
      <w:r>
        <w:rPr>
          <w:rFonts w:asciiTheme="majorHAnsi" w:hAnsiTheme="majorHAnsi"/>
          <w:sz w:val="24"/>
          <w:szCs w:val="24"/>
        </w:rPr>
        <w:t xml:space="preserve">, </w:t>
      </w:r>
      <w:r w:rsidRPr="002F6B6B">
        <w:rPr>
          <w:rFonts w:asciiTheme="majorHAnsi" w:hAnsiTheme="majorHAnsi"/>
          <w:sz w:val="24"/>
          <w:szCs w:val="24"/>
        </w:rPr>
        <w:t xml:space="preserve">influenza significativamente i valori di </w:t>
      </w:r>
      <w:r w:rsidRPr="00D21803">
        <w:rPr>
          <w:rFonts w:asciiTheme="majorHAnsi" w:hAnsiTheme="majorHAnsi"/>
          <w:i/>
          <w:iCs/>
          <w:sz w:val="24"/>
          <w:szCs w:val="24"/>
        </w:rPr>
        <w:t>disposition time</w:t>
      </w:r>
      <w:r w:rsidRPr="002F6B6B">
        <w:rPr>
          <w:rFonts w:asciiTheme="majorHAnsi" w:hAnsiTheme="majorHAnsi"/>
          <w:sz w:val="24"/>
          <w:szCs w:val="24"/>
        </w:rPr>
        <w:t xml:space="preserve"> (DT) ottenibili</w:t>
      </w:r>
      <w:r>
        <w:rPr>
          <w:rFonts w:asciiTheme="majorHAnsi" w:hAnsiTheme="majorHAnsi"/>
          <w:sz w:val="24"/>
          <w:szCs w:val="24"/>
        </w:rPr>
        <w:t xml:space="preserve"> - si sono progressivamente ridotti</w:t>
      </w:r>
      <w:r w:rsidRPr="002F6B6B">
        <w:rPr>
          <w:rFonts w:asciiTheme="majorHAnsi" w:hAnsiTheme="majorHAnsi"/>
          <w:sz w:val="24"/>
          <w:szCs w:val="24"/>
        </w:rPr>
        <w:t xml:space="preserve"> nel corso d</w:t>
      </w:r>
      <w:r>
        <w:rPr>
          <w:rFonts w:asciiTheme="majorHAnsi" w:hAnsiTheme="majorHAnsi"/>
          <w:sz w:val="24"/>
          <w:szCs w:val="24"/>
        </w:rPr>
        <w:t>egli ultimi anni anche per gli U</w:t>
      </w:r>
      <w:r w:rsidRPr="002F6B6B">
        <w:rPr>
          <w:rFonts w:asciiTheme="majorHAnsi" w:hAnsiTheme="majorHAnsi"/>
          <w:sz w:val="24"/>
          <w:szCs w:val="24"/>
        </w:rPr>
        <w:t xml:space="preserve">ffici giudiziari analizzati, </w:t>
      </w:r>
      <w:r w:rsidRPr="00D219CC">
        <w:rPr>
          <w:rFonts w:asciiTheme="majorHAnsi" w:hAnsiTheme="majorHAnsi"/>
          <w:b/>
          <w:sz w:val="24"/>
          <w:szCs w:val="24"/>
        </w:rPr>
        <w:t>con indici di smaltimento simili a quelli nazionali</w:t>
      </w:r>
      <w:r w:rsidRPr="002F6B6B">
        <w:rPr>
          <w:rFonts w:asciiTheme="majorHAnsi" w:hAnsiTheme="majorHAnsi"/>
          <w:sz w:val="24"/>
          <w:szCs w:val="24"/>
        </w:rPr>
        <w:t xml:space="preserve">. </w:t>
      </w:r>
    </w:p>
    <w:p w14:paraId="3229BFE0" w14:textId="77777777" w:rsidR="006916FF" w:rsidRPr="00826744" w:rsidRDefault="006916FF" w:rsidP="006916FF">
      <w:pPr>
        <w:spacing w:before="60" w:after="60" w:line="360" w:lineRule="exact"/>
        <w:jc w:val="both"/>
        <w:rPr>
          <w:rFonts w:asciiTheme="majorHAnsi" w:hAnsiTheme="majorHAnsi"/>
          <w:b/>
          <w:sz w:val="24"/>
          <w:szCs w:val="24"/>
        </w:rPr>
      </w:pPr>
      <w:r w:rsidRPr="00826744">
        <w:rPr>
          <w:rFonts w:asciiTheme="majorHAnsi" w:hAnsiTheme="majorHAnsi"/>
          <w:b/>
          <w:sz w:val="24"/>
          <w:szCs w:val="24"/>
        </w:rPr>
        <w:t xml:space="preserve">Quello che incide negativamente sugli Uffici giudiziari del Sud non sono le </w:t>
      </w:r>
      <w:r w:rsidRPr="00826744">
        <w:rPr>
          <w:rFonts w:asciiTheme="majorHAnsi" w:hAnsiTheme="majorHAnsi"/>
          <w:b/>
          <w:i/>
          <w:iCs/>
          <w:sz w:val="24"/>
          <w:szCs w:val="24"/>
        </w:rPr>
        <w:t>performance</w:t>
      </w:r>
      <w:r w:rsidRPr="00826744">
        <w:rPr>
          <w:rFonts w:asciiTheme="majorHAnsi" w:hAnsiTheme="majorHAnsi"/>
          <w:b/>
          <w:sz w:val="24"/>
          <w:szCs w:val="24"/>
        </w:rPr>
        <w:t xml:space="preserve"> dell’ultimo triennio analizzato, ma l’elevato </w:t>
      </w:r>
      <w:r w:rsidRPr="00826744">
        <w:rPr>
          <w:rFonts w:asciiTheme="majorHAnsi" w:hAnsiTheme="majorHAnsi"/>
          <w:b/>
          <w:i/>
          <w:iCs/>
          <w:sz w:val="24"/>
          <w:szCs w:val="24"/>
        </w:rPr>
        <w:t>stock</w:t>
      </w:r>
      <w:r w:rsidRPr="00826744">
        <w:rPr>
          <w:rFonts w:asciiTheme="majorHAnsi" w:hAnsiTheme="majorHAnsi"/>
          <w:b/>
          <w:sz w:val="24"/>
          <w:szCs w:val="24"/>
        </w:rPr>
        <w:t xml:space="preserve"> di procedimenti arretrati che compromette l’efficacia della loro azione, soprattutto per quanto riguarda i tempi di definizione dei procedimenti. Prova ne è che gli Uffici che sono riusciti a ridurre significativamente l’arretrato stanno progressivamente riducendo il DT</w:t>
      </w:r>
      <w:r>
        <w:rPr>
          <w:rFonts w:asciiTheme="majorHAnsi" w:hAnsiTheme="majorHAnsi"/>
          <w:b/>
          <w:sz w:val="24"/>
          <w:szCs w:val="24"/>
        </w:rPr>
        <w:t>,</w:t>
      </w:r>
      <w:r w:rsidRPr="00826744">
        <w:rPr>
          <w:rFonts w:asciiTheme="majorHAnsi" w:hAnsiTheme="majorHAnsi"/>
          <w:b/>
          <w:sz w:val="24"/>
          <w:szCs w:val="24"/>
        </w:rPr>
        <w:t xml:space="preserve"> avvicinandosi al valore medio nazionale. </w:t>
      </w:r>
    </w:p>
    <w:p w14:paraId="06B2C00E" w14:textId="77777777" w:rsidR="006916FF" w:rsidRPr="002F6B6B"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 xml:space="preserve">Se si vuole intervenire efficacemente sulla macchina organizzativa di questi </w:t>
      </w:r>
      <w:r>
        <w:rPr>
          <w:rFonts w:asciiTheme="majorHAnsi" w:hAnsiTheme="majorHAnsi"/>
          <w:sz w:val="24"/>
          <w:szCs w:val="24"/>
        </w:rPr>
        <w:t xml:space="preserve">Uffici Giudiziari </w:t>
      </w:r>
      <w:r w:rsidRPr="002F6B6B">
        <w:rPr>
          <w:rFonts w:asciiTheme="majorHAnsi" w:hAnsiTheme="majorHAnsi"/>
          <w:sz w:val="24"/>
          <w:szCs w:val="24"/>
        </w:rPr>
        <w:t>occorre</w:t>
      </w:r>
      <w:r>
        <w:rPr>
          <w:rFonts w:asciiTheme="majorHAnsi" w:hAnsiTheme="majorHAnsi"/>
          <w:sz w:val="24"/>
          <w:szCs w:val="24"/>
        </w:rPr>
        <w:t>, quindi,</w:t>
      </w:r>
      <w:r w:rsidRPr="002F6B6B">
        <w:rPr>
          <w:rFonts w:asciiTheme="majorHAnsi" w:hAnsiTheme="majorHAnsi"/>
          <w:sz w:val="24"/>
          <w:szCs w:val="24"/>
        </w:rPr>
        <w:t xml:space="preserve"> attivare </w:t>
      </w:r>
      <w:r w:rsidRPr="00C977F3">
        <w:rPr>
          <w:rFonts w:asciiTheme="majorHAnsi" w:hAnsiTheme="majorHAnsi"/>
          <w:b/>
          <w:sz w:val="24"/>
          <w:szCs w:val="24"/>
        </w:rPr>
        <w:t xml:space="preserve">percorsi straordinari di smaltimento dell’arretrato in coerenza con la straordinarietà della pendenza presente fin dall’inizio della </w:t>
      </w:r>
      <w:r w:rsidRPr="00C977F3">
        <w:rPr>
          <w:rFonts w:asciiTheme="majorHAnsi" w:hAnsiTheme="majorHAnsi"/>
          <w:b/>
          <w:i/>
          <w:iCs/>
          <w:sz w:val="24"/>
          <w:szCs w:val="24"/>
        </w:rPr>
        <w:t>policy</w:t>
      </w:r>
      <w:r w:rsidRPr="00C977F3">
        <w:rPr>
          <w:rFonts w:asciiTheme="majorHAnsi" w:hAnsiTheme="majorHAnsi"/>
          <w:b/>
          <w:sz w:val="24"/>
          <w:szCs w:val="24"/>
        </w:rPr>
        <w:t xml:space="preserve"> di recupero dell’arretrato a livello nazionale.</w:t>
      </w:r>
    </w:p>
    <w:p w14:paraId="127E9E19" w14:textId="38CC3D33" w:rsidR="006916FF" w:rsidRPr="002F6B6B"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Questo dato strutturale non significa che non ci siano ampi spazi di miglioramento gestionale delle capacità di smaltimento dell’arretrato</w:t>
      </w:r>
      <w:r w:rsidRPr="00EB68D0">
        <w:rPr>
          <w:rFonts w:asciiTheme="majorHAnsi" w:hAnsiTheme="majorHAnsi"/>
          <w:bCs/>
          <w:sz w:val="24"/>
          <w:szCs w:val="24"/>
        </w:rPr>
        <w:t>:</w:t>
      </w:r>
      <w:r w:rsidRPr="005C6E19">
        <w:rPr>
          <w:rFonts w:asciiTheme="majorHAnsi" w:hAnsiTheme="majorHAnsi"/>
          <w:b/>
          <w:sz w:val="24"/>
          <w:szCs w:val="24"/>
        </w:rPr>
        <w:t xml:space="preserve"> </w:t>
      </w:r>
      <w:r w:rsidR="00D219CC">
        <w:rPr>
          <w:rFonts w:asciiTheme="majorHAnsi" w:hAnsiTheme="majorHAnsi"/>
          <w:b/>
          <w:sz w:val="24"/>
          <w:szCs w:val="24"/>
        </w:rPr>
        <w:t xml:space="preserve"> </w:t>
      </w:r>
      <w:r w:rsidRPr="005C6E19">
        <w:rPr>
          <w:rFonts w:asciiTheme="majorHAnsi" w:hAnsiTheme="majorHAnsi"/>
          <w:b/>
          <w:sz w:val="24"/>
          <w:szCs w:val="24"/>
        </w:rPr>
        <w:t>l’indagine ha messo in luce comportamenti manageriali molto diversi tra gli Uffici, con conseguenti risultati</w:t>
      </w:r>
      <w:r>
        <w:rPr>
          <w:rFonts w:asciiTheme="majorHAnsi" w:hAnsiTheme="majorHAnsi"/>
          <w:b/>
          <w:sz w:val="24"/>
          <w:szCs w:val="24"/>
        </w:rPr>
        <w:t xml:space="preserve"> </w:t>
      </w:r>
      <w:r w:rsidRPr="005C6E19">
        <w:rPr>
          <w:rFonts w:asciiTheme="majorHAnsi" w:hAnsiTheme="majorHAnsi"/>
          <w:b/>
          <w:sz w:val="24"/>
          <w:szCs w:val="24"/>
        </w:rPr>
        <w:t xml:space="preserve">diversi </w:t>
      </w:r>
      <w:r>
        <w:rPr>
          <w:rFonts w:asciiTheme="majorHAnsi" w:hAnsiTheme="majorHAnsi"/>
          <w:b/>
          <w:sz w:val="24"/>
          <w:szCs w:val="24"/>
        </w:rPr>
        <w:t>e punte di eccellenza.</w:t>
      </w:r>
      <w:r w:rsidRPr="005C6E19">
        <w:rPr>
          <w:rFonts w:asciiTheme="majorHAnsi" w:hAnsiTheme="majorHAnsi"/>
          <w:b/>
          <w:sz w:val="24"/>
          <w:szCs w:val="24"/>
        </w:rPr>
        <w:t xml:space="preserve"> Al contempo</w:t>
      </w:r>
      <w:r>
        <w:rPr>
          <w:rFonts w:asciiTheme="majorHAnsi" w:hAnsiTheme="majorHAnsi"/>
          <w:b/>
          <w:sz w:val="24"/>
          <w:szCs w:val="24"/>
        </w:rPr>
        <w:t xml:space="preserve">, </w:t>
      </w:r>
      <w:r w:rsidRPr="005C6E19">
        <w:rPr>
          <w:rFonts w:asciiTheme="majorHAnsi" w:hAnsiTheme="majorHAnsi"/>
          <w:b/>
          <w:sz w:val="24"/>
          <w:szCs w:val="24"/>
        </w:rPr>
        <w:t xml:space="preserve">l’indagine ha evidenziato che anche nel Sud comportamenti e </w:t>
      </w:r>
      <w:r>
        <w:rPr>
          <w:rFonts w:asciiTheme="majorHAnsi" w:hAnsiTheme="majorHAnsi"/>
          <w:b/>
          <w:sz w:val="24"/>
          <w:szCs w:val="24"/>
        </w:rPr>
        <w:t xml:space="preserve">prassi di gestione virtuosi </w:t>
      </w:r>
      <w:r w:rsidRPr="005C6E19">
        <w:rPr>
          <w:rFonts w:asciiTheme="majorHAnsi" w:hAnsiTheme="majorHAnsi"/>
          <w:b/>
          <w:sz w:val="24"/>
          <w:szCs w:val="24"/>
        </w:rPr>
        <w:t>ovvero efficaci</w:t>
      </w:r>
      <w:r>
        <w:rPr>
          <w:rFonts w:asciiTheme="majorHAnsi" w:hAnsiTheme="majorHAnsi"/>
          <w:b/>
          <w:sz w:val="24"/>
          <w:szCs w:val="24"/>
        </w:rPr>
        <w:t xml:space="preserve"> </w:t>
      </w:r>
      <w:r w:rsidRPr="005C6E19">
        <w:rPr>
          <w:rFonts w:asciiTheme="majorHAnsi" w:hAnsiTheme="majorHAnsi"/>
          <w:b/>
          <w:sz w:val="24"/>
          <w:szCs w:val="24"/>
        </w:rPr>
        <w:t>sono ben presenti e di conseg</w:t>
      </w:r>
      <w:r>
        <w:rPr>
          <w:rFonts w:asciiTheme="majorHAnsi" w:hAnsiTheme="majorHAnsi"/>
          <w:b/>
          <w:sz w:val="24"/>
          <w:szCs w:val="24"/>
        </w:rPr>
        <w:t>uenza diffondibili a tutti gli U</w:t>
      </w:r>
      <w:r w:rsidRPr="005C6E19">
        <w:rPr>
          <w:rFonts w:asciiTheme="majorHAnsi" w:hAnsiTheme="majorHAnsi"/>
          <w:b/>
          <w:sz w:val="24"/>
          <w:szCs w:val="24"/>
        </w:rPr>
        <w:t xml:space="preserve">ffici giudiziari. </w:t>
      </w:r>
      <w:r w:rsidRPr="00826744">
        <w:rPr>
          <w:rFonts w:asciiTheme="majorHAnsi" w:hAnsiTheme="majorHAnsi"/>
          <w:sz w:val="24"/>
          <w:szCs w:val="24"/>
        </w:rPr>
        <w:t xml:space="preserve">Non risulta tuttavia </w:t>
      </w:r>
      <w:r>
        <w:rPr>
          <w:rFonts w:asciiTheme="majorHAnsi" w:hAnsiTheme="majorHAnsi"/>
          <w:sz w:val="24"/>
          <w:szCs w:val="24"/>
        </w:rPr>
        <w:t xml:space="preserve">capillarmente </w:t>
      </w:r>
      <w:r w:rsidRPr="00826744">
        <w:rPr>
          <w:rFonts w:asciiTheme="majorHAnsi" w:hAnsiTheme="majorHAnsi"/>
          <w:sz w:val="24"/>
          <w:szCs w:val="24"/>
        </w:rPr>
        <w:t>diffuso</w:t>
      </w:r>
      <w:r>
        <w:rPr>
          <w:rFonts w:asciiTheme="majorHAnsi" w:hAnsiTheme="majorHAnsi"/>
          <w:b/>
          <w:sz w:val="24"/>
          <w:szCs w:val="24"/>
        </w:rPr>
        <w:t xml:space="preserve"> </w:t>
      </w:r>
      <w:r w:rsidRPr="002F6B6B">
        <w:rPr>
          <w:rFonts w:asciiTheme="majorHAnsi" w:hAnsiTheme="majorHAnsi"/>
          <w:sz w:val="24"/>
          <w:szCs w:val="24"/>
        </w:rPr>
        <w:t>un sistema di controllo di gest</w:t>
      </w:r>
      <w:r>
        <w:rPr>
          <w:rFonts w:asciiTheme="majorHAnsi" w:hAnsiTheme="majorHAnsi"/>
          <w:sz w:val="24"/>
          <w:szCs w:val="24"/>
        </w:rPr>
        <w:t>ione completo e</w:t>
      </w:r>
      <w:r w:rsidRPr="002F6B6B">
        <w:rPr>
          <w:rFonts w:asciiTheme="majorHAnsi" w:hAnsiTheme="majorHAnsi"/>
          <w:sz w:val="24"/>
          <w:szCs w:val="24"/>
        </w:rPr>
        <w:t xml:space="preserve"> flessi</w:t>
      </w:r>
      <w:r>
        <w:rPr>
          <w:rFonts w:asciiTheme="majorHAnsi" w:hAnsiTheme="majorHAnsi"/>
          <w:sz w:val="24"/>
          <w:szCs w:val="24"/>
        </w:rPr>
        <w:t xml:space="preserve">bile per permettere interventi preventivi e tempestivi. </w:t>
      </w:r>
      <w:r w:rsidRPr="00C977F3">
        <w:rPr>
          <w:rFonts w:asciiTheme="majorHAnsi" w:hAnsiTheme="majorHAnsi"/>
          <w:b/>
          <w:sz w:val="24"/>
          <w:szCs w:val="24"/>
        </w:rPr>
        <w:t>In assenza di sistemi di monitoraggio coerenti con la complessità gestionale e con le diverse tipologie dei servizi</w:t>
      </w:r>
      <w:r>
        <w:rPr>
          <w:rFonts w:asciiTheme="majorHAnsi" w:hAnsiTheme="majorHAnsi"/>
          <w:sz w:val="24"/>
          <w:szCs w:val="24"/>
        </w:rPr>
        <w:t xml:space="preserve">, la disponibilità di </w:t>
      </w:r>
      <w:r w:rsidRPr="002F6B6B">
        <w:rPr>
          <w:rFonts w:asciiTheme="majorHAnsi" w:hAnsiTheme="majorHAnsi"/>
          <w:sz w:val="24"/>
          <w:szCs w:val="24"/>
        </w:rPr>
        <w:t>esperti nell’estrazione di dati ed informazion</w:t>
      </w:r>
      <w:r>
        <w:rPr>
          <w:rFonts w:asciiTheme="majorHAnsi" w:hAnsiTheme="majorHAnsi"/>
          <w:sz w:val="24"/>
          <w:szCs w:val="24"/>
        </w:rPr>
        <w:t>i</w:t>
      </w:r>
      <w:r w:rsidRPr="002F6B6B">
        <w:rPr>
          <w:rFonts w:asciiTheme="majorHAnsi" w:hAnsiTheme="majorHAnsi"/>
          <w:sz w:val="24"/>
          <w:szCs w:val="24"/>
        </w:rPr>
        <w:t xml:space="preserve"> dalle banche dati digitali</w:t>
      </w:r>
      <w:r>
        <w:rPr>
          <w:rFonts w:asciiTheme="majorHAnsi" w:hAnsiTheme="majorHAnsi"/>
          <w:sz w:val="24"/>
          <w:szCs w:val="24"/>
        </w:rPr>
        <w:t>,</w:t>
      </w:r>
      <w:r w:rsidRPr="002F6B6B">
        <w:rPr>
          <w:rFonts w:asciiTheme="majorHAnsi" w:hAnsiTheme="majorHAnsi"/>
          <w:sz w:val="24"/>
          <w:szCs w:val="24"/>
        </w:rPr>
        <w:t xml:space="preserve"> piuttosto che l’elaborazione di cruscotti di contr</w:t>
      </w:r>
      <w:r>
        <w:rPr>
          <w:rFonts w:asciiTheme="majorHAnsi" w:hAnsiTheme="majorHAnsi"/>
          <w:sz w:val="24"/>
          <w:szCs w:val="24"/>
        </w:rPr>
        <w:t>ollo artigianali fanno sicuramente</w:t>
      </w:r>
      <w:r w:rsidRPr="002F6B6B">
        <w:rPr>
          <w:rFonts w:asciiTheme="majorHAnsi" w:hAnsiTheme="majorHAnsi"/>
          <w:sz w:val="24"/>
          <w:szCs w:val="24"/>
        </w:rPr>
        <w:t xml:space="preserve"> </w:t>
      </w:r>
      <w:r>
        <w:rPr>
          <w:rFonts w:asciiTheme="majorHAnsi" w:hAnsiTheme="majorHAnsi"/>
          <w:sz w:val="24"/>
          <w:szCs w:val="24"/>
        </w:rPr>
        <w:t>la differenza nell’attività di governo degli Uffici.</w:t>
      </w:r>
      <w:r w:rsidRPr="002F6B6B">
        <w:rPr>
          <w:rFonts w:asciiTheme="majorHAnsi" w:hAnsiTheme="majorHAnsi"/>
          <w:sz w:val="24"/>
          <w:szCs w:val="24"/>
        </w:rPr>
        <w:t xml:space="preserve"> </w:t>
      </w:r>
    </w:p>
    <w:p w14:paraId="1E83E3B9" w14:textId="060F030E" w:rsidR="006916FF" w:rsidRPr="002F6B6B"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Il</w:t>
      </w:r>
      <w:r w:rsidRPr="002F6B6B">
        <w:rPr>
          <w:rFonts w:asciiTheme="majorHAnsi" w:hAnsiTheme="majorHAnsi"/>
          <w:sz w:val="24"/>
          <w:szCs w:val="24"/>
        </w:rPr>
        <w:t xml:space="preserve"> tr</w:t>
      </w:r>
      <w:r>
        <w:rPr>
          <w:rFonts w:asciiTheme="majorHAnsi" w:hAnsiTheme="majorHAnsi"/>
          <w:sz w:val="24"/>
          <w:szCs w:val="24"/>
        </w:rPr>
        <w:t>atto che caratterizza tutti</w:t>
      </w:r>
      <w:r w:rsidR="00D219CC">
        <w:rPr>
          <w:rFonts w:asciiTheme="majorHAnsi" w:hAnsiTheme="majorHAnsi"/>
          <w:sz w:val="24"/>
          <w:szCs w:val="24"/>
        </w:rPr>
        <w:t xml:space="preserve"> gli Uffici G</w:t>
      </w:r>
      <w:r w:rsidRPr="002F6B6B">
        <w:rPr>
          <w:rFonts w:asciiTheme="majorHAnsi" w:hAnsiTheme="majorHAnsi"/>
          <w:sz w:val="24"/>
          <w:szCs w:val="24"/>
        </w:rPr>
        <w:t>iudiziari italiani</w:t>
      </w:r>
      <w:r>
        <w:rPr>
          <w:rFonts w:asciiTheme="majorHAnsi" w:hAnsiTheme="majorHAnsi"/>
          <w:sz w:val="24"/>
          <w:szCs w:val="24"/>
        </w:rPr>
        <w:t>,</w:t>
      </w:r>
      <w:r w:rsidRPr="002F6B6B">
        <w:rPr>
          <w:rFonts w:asciiTheme="majorHAnsi" w:hAnsiTheme="majorHAnsi"/>
          <w:sz w:val="24"/>
          <w:szCs w:val="24"/>
        </w:rPr>
        <w:t xml:space="preserve"> ma che appare particolarmente </w:t>
      </w:r>
      <w:r>
        <w:rPr>
          <w:rFonts w:asciiTheme="majorHAnsi" w:hAnsiTheme="majorHAnsi"/>
          <w:sz w:val="24"/>
          <w:szCs w:val="24"/>
        </w:rPr>
        <w:t>grave e rilevante in numerosi U</w:t>
      </w:r>
      <w:r w:rsidRPr="002F6B6B">
        <w:rPr>
          <w:rFonts w:asciiTheme="majorHAnsi" w:hAnsiTheme="majorHAnsi"/>
          <w:sz w:val="24"/>
          <w:szCs w:val="24"/>
        </w:rPr>
        <w:t>ffici del Sud</w:t>
      </w:r>
      <w:r>
        <w:rPr>
          <w:rFonts w:asciiTheme="majorHAnsi" w:hAnsiTheme="majorHAnsi"/>
          <w:sz w:val="24"/>
          <w:szCs w:val="24"/>
        </w:rPr>
        <w:t>,</w:t>
      </w:r>
      <w:r w:rsidRPr="002F6B6B">
        <w:rPr>
          <w:rFonts w:asciiTheme="majorHAnsi" w:hAnsiTheme="majorHAnsi"/>
          <w:sz w:val="24"/>
          <w:szCs w:val="24"/>
        </w:rPr>
        <w:t xml:space="preserve"> è</w:t>
      </w:r>
      <w:r>
        <w:rPr>
          <w:rFonts w:asciiTheme="majorHAnsi" w:hAnsiTheme="majorHAnsi"/>
          <w:sz w:val="24"/>
          <w:szCs w:val="24"/>
        </w:rPr>
        <w:t xml:space="preserve">, come si è visto, </w:t>
      </w:r>
      <w:r w:rsidRPr="00C977F3">
        <w:rPr>
          <w:rFonts w:asciiTheme="majorHAnsi" w:hAnsiTheme="majorHAnsi"/>
          <w:b/>
          <w:sz w:val="24"/>
          <w:szCs w:val="24"/>
        </w:rPr>
        <w:t xml:space="preserve">l’altissimo tasso di </w:t>
      </w:r>
      <w:r w:rsidRPr="00C977F3">
        <w:rPr>
          <w:rFonts w:asciiTheme="majorHAnsi" w:hAnsiTheme="majorHAnsi"/>
          <w:b/>
          <w:i/>
          <w:iCs/>
          <w:sz w:val="24"/>
          <w:szCs w:val="24"/>
        </w:rPr>
        <w:t>turnover</w:t>
      </w:r>
      <w:r w:rsidRPr="00C977F3">
        <w:rPr>
          <w:rFonts w:asciiTheme="majorHAnsi" w:hAnsiTheme="majorHAnsi"/>
          <w:b/>
          <w:sz w:val="24"/>
          <w:szCs w:val="24"/>
        </w:rPr>
        <w:t xml:space="preserve"> dei Magistrati</w:t>
      </w:r>
      <w:r>
        <w:rPr>
          <w:rFonts w:asciiTheme="majorHAnsi" w:hAnsiTheme="majorHAnsi"/>
          <w:sz w:val="24"/>
          <w:szCs w:val="24"/>
        </w:rPr>
        <w:t xml:space="preserve"> con le conseguenze di cui si è detto. A</w:t>
      </w:r>
      <w:r w:rsidR="00D219CC">
        <w:rPr>
          <w:rFonts w:asciiTheme="majorHAnsi" w:hAnsiTheme="majorHAnsi"/>
          <w:sz w:val="24"/>
          <w:szCs w:val="24"/>
        </w:rPr>
        <w:t>lcuni Uffici G</w:t>
      </w:r>
      <w:r w:rsidRPr="002F6B6B">
        <w:rPr>
          <w:rFonts w:asciiTheme="majorHAnsi" w:hAnsiTheme="majorHAnsi"/>
          <w:sz w:val="24"/>
          <w:szCs w:val="24"/>
        </w:rPr>
        <w:t>iudiziari del Sud operano in ambito civile praticamente solo grazie alla presenza di magistrati ordinari in</w:t>
      </w:r>
      <w:r>
        <w:rPr>
          <w:rFonts w:asciiTheme="majorHAnsi" w:hAnsiTheme="majorHAnsi"/>
          <w:sz w:val="24"/>
          <w:szCs w:val="24"/>
        </w:rPr>
        <w:t xml:space="preserve"> tirocinio (MOT) che tuttavia, dopo quattro anni,</w:t>
      </w:r>
      <w:r w:rsidRPr="002F6B6B">
        <w:rPr>
          <w:rFonts w:asciiTheme="majorHAnsi" w:hAnsiTheme="majorHAnsi"/>
          <w:sz w:val="24"/>
          <w:szCs w:val="24"/>
        </w:rPr>
        <w:t xml:space="preserve"> ottenuta la legittimazione, si t</w:t>
      </w:r>
      <w:r>
        <w:rPr>
          <w:rFonts w:asciiTheme="majorHAnsi" w:hAnsiTheme="majorHAnsi"/>
          <w:sz w:val="24"/>
          <w:szCs w:val="24"/>
        </w:rPr>
        <w:t>rasferiscono altrove e</w:t>
      </w:r>
      <w:r w:rsidRPr="002F6B6B">
        <w:rPr>
          <w:rFonts w:asciiTheme="majorHAnsi" w:hAnsiTheme="majorHAnsi"/>
          <w:sz w:val="24"/>
          <w:szCs w:val="24"/>
        </w:rPr>
        <w:t xml:space="preserve"> che</w:t>
      </w:r>
      <w:r>
        <w:rPr>
          <w:rFonts w:asciiTheme="majorHAnsi" w:hAnsiTheme="majorHAnsi"/>
          <w:sz w:val="24"/>
          <w:szCs w:val="24"/>
        </w:rPr>
        <w:t>,</w:t>
      </w:r>
      <w:r w:rsidRPr="002F6B6B">
        <w:rPr>
          <w:rFonts w:asciiTheme="majorHAnsi" w:hAnsiTheme="majorHAnsi"/>
          <w:sz w:val="24"/>
          <w:szCs w:val="24"/>
        </w:rPr>
        <w:t xml:space="preserve"> peraltro</w:t>
      </w:r>
      <w:r>
        <w:rPr>
          <w:rFonts w:asciiTheme="majorHAnsi" w:hAnsiTheme="majorHAnsi"/>
          <w:sz w:val="24"/>
          <w:szCs w:val="24"/>
        </w:rPr>
        <w:t>, a</w:t>
      </w:r>
      <w:r w:rsidRPr="002F6B6B">
        <w:rPr>
          <w:rFonts w:asciiTheme="majorHAnsi" w:hAnsiTheme="majorHAnsi"/>
          <w:sz w:val="24"/>
          <w:szCs w:val="24"/>
        </w:rPr>
        <w:t xml:space="preserve"> causa </w:t>
      </w:r>
      <w:r>
        <w:rPr>
          <w:rFonts w:asciiTheme="majorHAnsi" w:hAnsiTheme="majorHAnsi"/>
          <w:sz w:val="24"/>
          <w:szCs w:val="24"/>
        </w:rPr>
        <w:t xml:space="preserve">della </w:t>
      </w:r>
      <w:r w:rsidRPr="002F6B6B">
        <w:rPr>
          <w:rFonts w:asciiTheme="majorHAnsi" w:hAnsiTheme="majorHAnsi"/>
          <w:sz w:val="24"/>
          <w:szCs w:val="24"/>
        </w:rPr>
        <w:t xml:space="preserve">limitata esperienza </w:t>
      </w:r>
      <w:r>
        <w:rPr>
          <w:rFonts w:asciiTheme="majorHAnsi" w:hAnsiTheme="majorHAnsi"/>
          <w:sz w:val="24"/>
          <w:szCs w:val="24"/>
        </w:rPr>
        <w:t xml:space="preserve">professionale </w:t>
      </w:r>
      <w:r w:rsidRPr="002F6B6B">
        <w:rPr>
          <w:rFonts w:asciiTheme="majorHAnsi" w:hAnsiTheme="majorHAnsi"/>
          <w:sz w:val="24"/>
          <w:szCs w:val="24"/>
        </w:rPr>
        <w:t>non rappresentano sempre la soluzione</w:t>
      </w:r>
      <w:r>
        <w:rPr>
          <w:rFonts w:asciiTheme="majorHAnsi" w:hAnsiTheme="majorHAnsi"/>
          <w:sz w:val="24"/>
          <w:szCs w:val="24"/>
        </w:rPr>
        <w:t xml:space="preserve"> migliore per affrontare le ingenti quantità di arretrato</w:t>
      </w:r>
      <w:r w:rsidRPr="002F6B6B">
        <w:rPr>
          <w:rFonts w:asciiTheme="majorHAnsi" w:hAnsiTheme="majorHAnsi"/>
          <w:sz w:val="24"/>
          <w:szCs w:val="24"/>
        </w:rPr>
        <w:t>.</w:t>
      </w:r>
    </w:p>
    <w:p w14:paraId="44C4045A" w14:textId="77777777" w:rsidR="006916FF" w:rsidRPr="002F6B6B"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L</w:t>
      </w:r>
      <w:r w:rsidRPr="002F6B6B">
        <w:rPr>
          <w:rFonts w:asciiTheme="majorHAnsi" w:hAnsiTheme="majorHAnsi"/>
          <w:sz w:val="24"/>
          <w:szCs w:val="24"/>
        </w:rPr>
        <w:t>’analisi</w:t>
      </w:r>
      <w:r>
        <w:rPr>
          <w:rFonts w:asciiTheme="majorHAnsi" w:hAnsiTheme="majorHAnsi"/>
          <w:sz w:val="24"/>
          <w:szCs w:val="24"/>
        </w:rPr>
        <w:t xml:space="preserve"> a livello nazionale ha evidenziato </w:t>
      </w:r>
      <w:r w:rsidRPr="00C977F3">
        <w:rPr>
          <w:rFonts w:asciiTheme="majorHAnsi" w:hAnsiTheme="majorHAnsi"/>
          <w:b/>
          <w:sz w:val="24"/>
          <w:szCs w:val="24"/>
        </w:rPr>
        <w:t>incertezze e criticità nella definizione, formalizzazione e diffusione delle innovazioni procedurali, organizzative e digitali, a prescindere dalla loro collocazione geografica</w:t>
      </w:r>
      <w:r>
        <w:rPr>
          <w:rFonts w:asciiTheme="majorHAnsi" w:hAnsiTheme="majorHAnsi"/>
          <w:sz w:val="24"/>
          <w:szCs w:val="24"/>
        </w:rPr>
        <w:t>.</w:t>
      </w:r>
      <w:r w:rsidRPr="002F6B6B">
        <w:rPr>
          <w:rFonts w:asciiTheme="majorHAnsi" w:hAnsiTheme="majorHAnsi"/>
          <w:sz w:val="24"/>
          <w:szCs w:val="24"/>
        </w:rPr>
        <w:t xml:space="preserve"> </w:t>
      </w:r>
      <w:r>
        <w:rPr>
          <w:rFonts w:asciiTheme="majorHAnsi" w:hAnsiTheme="majorHAnsi"/>
          <w:sz w:val="24"/>
          <w:szCs w:val="24"/>
        </w:rPr>
        <w:t xml:space="preserve">Manca al Sud </w:t>
      </w:r>
      <w:r w:rsidRPr="002F6B6B">
        <w:rPr>
          <w:rFonts w:asciiTheme="majorHAnsi" w:hAnsiTheme="majorHAnsi"/>
          <w:sz w:val="24"/>
          <w:szCs w:val="24"/>
        </w:rPr>
        <w:t>il supporto istituzionale, socioeconomico</w:t>
      </w:r>
      <w:r>
        <w:rPr>
          <w:rFonts w:asciiTheme="majorHAnsi" w:hAnsiTheme="majorHAnsi"/>
          <w:sz w:val="24"/>
          <w:szCs w:val="24"/>
        </w:rPr>
        <w:t xml:space="preserve"> ed anche finanziario presente invece, in ausilio agli Uffici Giudiziari, in </w:t>
      </w:r>
      <w:r w:rsidRPr="002F6B6B">
        <w:rPr>
          <w:rFonts w:asciiTheme="majorHAnsi" w:hAnsiTheme="majorHAnsi"/>
          <w:sz w:val="24"/>
          <w:szCs w:val="24"/>
        </w:rPr>
        <w:t>numerosi territo</w:t>
      </w:r>
      <w:r>
        <w:rPr>
          <w:rFonts w:asciiTheme="majorHAnsi" w:hAnsiTheme="majorHAnsi"/>
          <w:sz w:val="24"/>
          <w:szCs w:val="24"/>
        </w:rPr>
        <w:t>ri del Nord Italia</w:t>
      </w:r>
      <w:r w:rsidRPr="002F6B6B">
        <w:rPr>
          <w:rFonts w:asciiTheme="majorHAnsi" w:hAnsiTheme="majorHAnsi"/>
          <w:sz w:val="24"/>
          <w:szCs w:val="24"/>
        </w:rPr>
        <w:t>. Sia l’implementazione di nuovi modelli di servizio, sia l’accelerazione dei processi di innovazione digitale, storicamente si sono sviluppati con maggiore facilità e rapidità grazie al supporto che il territorio ha offerto</w:t>
      </w:r>
      <w:r>
        <w:rPr>
          <w:rFonts w:asciiTheme="majorHAnsi" w:hAnsiTheme="majorHAnsi"/>
          <w:sz w:val="24"/>
          <w:szCs w:val="24"/>
        </w:rPr>
        <w:t xml:space="preserve">, </w:t>
      </w:r>
      <w:r w:rsidRPr="002F6B6B">
        <w:rPr>
          <w:rFonts w:asciiTheme="majorHAnsi" w:hAnsiTheme="majorHAnsi"/>
          <w:sz w:val="24"/>
          <w:szCs w:val="24"/>
        </w:rPr>
        <w:t>a partire dai primi anni 2000</w:t>
      </w:r>
      <w:r>
        <w:rPr>
          <w:rFonts w:asciiTheme="majorHAnsi" w:hAnsiTheme="majorHAnsi"/>
          <w:sz w:val="24"/>
          <w:szCs w:val="24"/>
        </w:rPr>
        <w:t>, ai</w:t>
      </w:r>
      <w:r w:rsidRPr="002F6B6B">
        <w:rPr>
          <w:rFonts w:asciiTheme="majorHAnsi" w:hAnsiTheme="majorHAnsi"/>
          <w:sz w:val="24"/>
          <w:szCs w:val="24"/>
        </w:rPr>
        <w:t xml:space="preserve"> </w:t>
      </w:r>
      <w:r>
        <w:rPr>
          <w:rFonts w:asciiTheme="majorHAnsi" w:hAnsiTheme="majorHAnsi"/>
          <w:sz w:val="24"/>
          <w:szCs w:val="24"/>
        </w:rPr>
        <w:t xml:space="preserve">Tribunali ed alle Corti d’Appello. </w:t>
      </w:r>
    </w:p>
    <w:p w14:paraId="2EE7C9DD"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Una</w:t>
      </w:r>
      <w:r w:rsidRPr="002F6B6B">
        <w:rPr>
          <w:rFonts w:asciiTheme="majorHAnsi" w:hAnsiTheme="majorHAnsi"/>
          <w:sz w:val="24"/>
          <w:szCs w:val="24"/>
        </w:rPr>
        <w:t xml:space="preserve"> caratteristica strutt</w:t>
      </w:r>
      <w:r>
        <w:rPr>
          <w:rFonts w:asciiTheme="majorHAnsi" w:hAnsiTheme="majorHAnsi"/>
          <w:sz w:val="24"/>
          <w:szCs w:val="24"/>
        </w:rPr>
        <w:t>urale che, come si è visto, interessa</w:t>
      </w:r>
      <w:r w:rsidRPr="002F6B6B">
        <w:rPr>
          <w:rFonts w:asciiTheme="majorHAnsi" w:hAnsiTheme="majorHAnsi"/>
          <w:sz w:val="24"/>
          <w:szCs w:val="24"/>
        </w:rPr>
        <w:t xml:space="preserve"> </w:t>
      </w:r>
      <w:r>
        <w:rPr>
          <w:rFonts w:asciiTheme="majorHAnsi" w:hAnsiTheme="majorHAnsi"/>
          <w:sz w:val="24"/>
          <w:szCs w:val="24"/>
        </w:rPr>
        <w:t xml:space="preserve">particolarmente </w:t>
      </w:r>
      <w:r w:rsidRPr="002F6B6B">
        <w:rPr>
          <w:rFonts w:asciiTheme="majorHAnsi" w:hAnsiTheme="majorHAnsi"/>
          <w:sz w:val="24"/>
          <w:szCs w:val="24"/>
        </w:rPr>
        <w:t>il Sud</w:t>
      </w:r>
      <w:r>
        <w:rPr>
          <w:rFonts w:asciiTheme="majorHAnsi" w:hAnsiTheme="majorHAnsi"/>
          <w:sz w:val="24"/>
          <w:szCs w:val="24"/>
        </w:rPr>
        <w:t xml:space="preserve"> attiene alla </w:t>
      </w:r>
      <w:r w:rsidRPr="00AA515C">
        <w:rPr>
          <w:rFonts w:asciiTheme="majorHAnsi" w:hAnsiTheme="majorHAnsi"/>
          <w:b/>
          <w:bCs/>
          <w:sz w:val="24"/>
          <w:szCs w:val="24"/>
        </w:rPr>
        <w:t>dimensione e alla collocazione geografica marginale degli Uffici di primo grado</w:t>
      </w:r>
      <w:r>
        <w:rPr>
          <w:rFonts w:asciiTheme="majorHAnsi" w:hAnsiTheme="majorHAnsi"/>
          <w:sz w:val="24"/>
          <w:szCs w:val="24"/>
        </w:rPr>
        <w:t>.</w:t>
      </w:r>
      <w:r w:rsidRPr="002F6B6B">
        <w:rPr>
          <w:rFonts w:asciiTheme="majorHAnsi" w:hAnsiTheme="majorHAnsi"/>
          <w:sz w:val="24"/>
          <w:szCs w:val="24"/>
        </w:rPr>
        <w:t xml:space="preserve"> Si tratta di realtà organizzative particolari caratterizzate da </w:t>
      </w:r>
      <w:r w:rsidRPr="0074546C">
        <w:rPr>
          <w:rFonts w:asciiTheme="majorHAnsi" w:hAnsiTheme="majorHAnsi"/>
          <w:b/>
          <w:bCs/>
          <w:i/>
          <w:iCs/>
          <w:sz w:val="24"/>
          <w:szCs w:val="24"/>
        </w:rPr>
        <w:t>gap</w:t>
      </w:r>
      <w:r w:rsidRPr="0074546C">
        <w:rPr>
          <w:rFonts w:asciiTheme="majorHAnsi" w:hAnsiTheme="majorHAnsi"/>
          <w:b/>
          <w:bCs/>
          <w:sz w:val="24"/>
          <w:szCs w:val="24"/>
        </w:rPr>
        <w:t xml:space="preserve"> specifici</w:t>
      </w:r>
      <w:r w:rsidRPr="002F6B6B">
        <w:rPr>
          <w:rFonts w:asciiTheme="majorHAnsi" w:hAnsiTheme="majorHAnsi"/>
          <w:sz w:val="24"/>
          <w:szCs w:val="24"/>
        </w:rPr>
        <w:t xml:space="preserve">, </w:t>
      </w:r>
      <w:r w:rsidRPr="0074546C">
        <w:rPr>
          <w:rFonts w:asciiTheme="majorHAnsi" w:hAnsiTheme="majorHAnsi"/>
          <w:b/>
          <w:bCs/>
          <w:sz w:val="24"/>
          <w:szCs w:val="24"/>
        </w:rPr>
        <w:t>ridotta flessibilità operativa</w:t>
      </w:r>
      <w:r w:rsidRPr="002F6B6B">
        <w:rPr>
          <w:rFonts w:asciiTheme="majorHAnsi" w:hAnsiTheme="majorHAnsi"/>
          <w:sz w:val="24"/>
          <w:szCs w:val="24"/>
        </w:rPr>
        <w:t xml:space="preserve"> e</w:t>
      </w:r>
      <w:r>
        <w:rPr>
          <w:rFonts w:asciiTheme="majorHAnsi" w:hAnsiTheme="majorHAnsi"/>
          <w:sz w:val="24"/>
          <w:szCs w:val="24"/>
        </w:rPr>
        <w:t>,</w:t>
      </w:r>
      <w:r w:rsidRPr="002F6B6B">
        <w:rPr>
          <w:rFonts w:asciiTheme="majorHAnsi" w:hAnsiTheme="majorHAnsi"/>
          <w:sz w:val="24"/>
          <w:szCs w:val="24"/>
        </w:rPr>
        <w:t xml:space="preserve"> nella grande maggioranza dei casi, dall’</w:t>
      </w:r>
      <w:r w:rsidRPr="0074546C">
        <w:rPr>
          <w:rFonts w:asciiTheme="majorHAnsi" w:hAnsiTheme="majorHAnsi"/>
          <w:b/>
          <w:bCs/>
          <w:sz w:val="24"/>
          <w:szCs w:val="24"/>
        </w:rPr>
        <w:t>assenza di adeguate professionalità amministrative a supporto dell’attività giurisdizionale</w:t>
      </w:r>
      <w:r w:rsidRPr="002F6B6B">
        <w:rPr>
          <w:rFonts w:asciiTheme="majorHAnsi" w:hAnsiTheme="majorHAnsi"/>
          <w:sz w:val="24"/>
          <w:szCs w:val="24"/>
        </w:rPr>
        <w:t xml:space="preserve">. Nella misura in cui si vuole che </w:t>
      </w:r>
      <w:r>
        <w:rPr>
          <w:rFonts w:asciiTheme="majorHAnsi" w:hAnsiTheme="majorHAnsi"/>
          <w:sz w:val="24"/>
          <w:szCs w:val="24"/>
        </w:rPr>
        <w:t>tali U</w:t>
      </w:r>
      <w:r w:rsidRPr="002F6B6B">
        <w:rPr>
          <w:rFonts w:asciiTheme="majorHAnsi" w:hAnsiTheme="majorHAnsi"/>
          <w:sz w:val="24"/>
          <w:szCs w:val="24"/>
        </w:rPr>
        <w:t>ffici rappresentino una istituzione pubblica fondamentale al servizio della</w:t>
      </w:r>
      <w:r>
        <w:rPr>
          <w:rFonts w:asciiTheme="majorHAnsi" w:hAnsiTheme="majorHAnsi"/>
          <w:sz w:val="24"/>
          <w:szCs w:val="24"/>
        </w:rPr>
        <w:t xml:space="preserve"> loro comunità di riferimento</w:t>
      </w:r>
      <w:r w:rsidRPr="002F6B6B">
        <w:rPr>
          <w:rFonts w:asciiTheme="majorHAnsi" w:hAnsiTheme="majorHAnsi"/>
          <w:sz w:val="24"/>
          <w:szCs w:val="24"/>
        </w:rPr>
        <w:t xml:space="preserve"> occorre garantire degli </w:t>
      </w:r>
      <w:r w:rsidRPr="00150274">
        <w:rPr>
          <w:rFonts w:asciiTheme="majorHAnsi" w:hAnsiTheme="majorHAnsi"/>
          <w:i/>
          <w:iCs/>
          <w:sz w:val="24"/>
          <w:szCs w:val="24"/>
        </w:rPr>
        <w:t>standard</w:t>
      </w:r>
      <w:r w:rsidRPr="002F6B6B">
        <w:rPr>
          <w:rFonts w:asciiTheme="majorHAnsi" w:hAnsiTheme="majorHAnsi"/>
          <w:sz w:val="24"/>
          <w:szCs w:val="24"/>
        </w:rPr>
        <w:t xml:space="preserve"> certi di funzionamento e di presidio, agendo sull’organizzazione e sulla professionalizzazione delle attività a supporto dei </w:t>
      </w:r>
      <w:r>
        <w:rPr>
          <w:rFonts w:asciiTheme="majorHAnsi" w:hAnsiTheme="majorHAnsi"/>
          <w:sz w:val="24"/>
          <w:szCs w:val="24"/>
        </w:rPr>
        <w:t>Capi degli Uffici in</w:t>
      </w:r>
      <w:r w:rsidRPr="002F6B6B">
        <w:rPr>
          <w:rFonts w:asciiTheme="majorHAnsi" w:hAnsiTheme="majorHAnsi"/>
          <w:sz w:val="24"/>
          <w:szCs w:val="24"/>
        </w:rPr>
        <w:t xml:space="preserve"> difficili contesti territoriali.</w:t>
      </w:r>
    </w:p>
    <w:p w14:paraId="0D37DC9C" w14:textId="77777777" w:rsidR="006916FF" w:rsidRDefault="006916FF" w:rsidP="006916FF">
      <w:pPr>
        <w:spacing w:line="276" w:lineRule="auto"/>
        <w:jc w:val="both"/>
        <w:rPr>
          <w:rFonts w:asciiTheme="majorHAnsi" w:hAnsiTheme="majorHAnsi"/>
          <w:sz w:val="24"/>
          <w:szCs w:val="24"/>
        </w:rPr>
      </w:pPr>
      <w:r w:rsidRPr="002F6B6B">
        <w:rPr>
          <w:rFonts w:asciiTheme="majorHAnsi" w:hAnsiTheme="majorHAnsi"/>
          <w:sz w:val="24"/>
          <w:szCs w:val="24"/>
        </w:rPr>
        <w:t xml:space="preserve">Dal punto di vista delle </w:t>
      </w:r>
      <w:r w:rsidRPr="00085921">
        <w:rPr>
          <w:rFonts w:asciiTheme="majorHAnsi" w:hAnsiTheme="majorHAnsi"/>
          <w:b/>
          <w:sz w:val="24"/>
          <w:szCs w:val="24"/>
        </w:rPr>
        <w:t>condizio</w:t>
      </w:r>
      <w:r>
        <w:rPr>
          <w:rFonts w:asciiTheme="majorHAnsi" w:hAnsiTheme="majorHAnsi"/>
          <w:b/>
          <w:sz w:val="24"/>
          <w:szCs w:val="24"/>
        </w:rPr>
        <w:t>ni edilizie e logistiche degli U</w:t>
      </w:r>
      <w:r w:rsidRPr="00085921">
        <w:rPr>
          <w:rFonts w:asciiTheme="majorHAnsi" w:hAnsiTheme="majorHAnsi"/>
          <w:b/>
          <w:sz w:val="24"/>
          <w:szCs w:val="24"/>
        </w:rPr>
        <w:t>ffici</w:t>
      </w:r>
      <w:r w:rsidRPr="002F6B6B">
        <w:rPr>
          <w:rFonts w:asciiTheme="majorHAnsi" w:hAnsiTheme="majorHAnsi"/>
          <w:sz w:val="24"/>
          <w:szCs w:val="24"/>
        </w:rPr>
        <w:t xml:space="preserve"> </w:t>
      </w:r>
      <w:r w:rsidRPr="007F1B22">
        <w:rPr>
          <w:rFonts w:asciiTheme="majorHAnsi" w:hAnsiTheme="majorHAnsi"/>
          <w:b/>
          <w:sz w:val="24"/>
          <w:szCs w:val="24"/>
        </w:rPr>
        <w:t>Giudiziari</w:t>
      </w:r>
      <w:r>
        <w:rPr>
          <w:rFonts w:asciiTheme="majorHAnsi" w:hAnsiTheme="majorHAnsi"/>
          <w:sz w:val="24"/>
          <w:szCs w:val="24"/>
        </w:rPr>
        <w:t xml:space="preserve"> </w:t>
      </w:r>
      <w:r w:rsidRPr="002F6B6B">
        <w:rPr>
          <w:rFonts w:asciiTheme="majorHAnsi" w:hAnsiTheme="majorHAnsi"/>
          <w:sz w:val="24"/>
          <w:szCs w:val="24"/>
        </w:rPr>
        <w:t>analizzati</w:t>
      </w:r>
      <w:r>
        <w:rPr>
          <w:rFonts w:asciiTheme="majorHAnsi" w:hAnsiTheme="majorHAnsi"/>
          <w:sz w:val="24"/>
          <w:szCs w:val="24"/>
        </w:rPr>
        <w:t xml:space="preserve">, </w:t>
      </w:r>
      <w:r w:rsidRPr="002F6B6B">
        <w:rPr>
          <w:rFonts w:asciiTheme="majorHAnsi" w:hAnsiTheme="majorHAnsi"/>
          <w:sz w:val="24"/>
          <w:szCs w:val="24"/>
        </w:rPr>
        <w:t>il quadro</w:t>
      </w:r>
      <w:r>
        <w:rPr>
          <w:rFonts w:asciiTheme="majorHAnsi" w:hAnsiTheme="majorHAnsi"/>
          <w:sz w:val="24"/>
          <w:szCs w:val="24"/>
        </w:rPr>
        <w:t xml:space="preserve"> offerto dalle indicazioni fornite dal DOG e dall’Ispettorato Generale, oltreché dalle valutazioni emerse dalle </w:t>
      </w:r>
      <w:r>
        <w:rPr>
          <w:rFonts w:asciiTheme="majorHAnsi" w:hAnsiTheme="majorHAnsi"/>
          <w:i/>
          <w:iCs/>
          <w:sz w:val="24"/>
          <w:szCs w:val="24"/>
        </w:rPr>
        <w:t>survey</w:t>
      </w:r>
      <w:r>
        <w:rPr>
          <w:rFonts w:asciiTheme="majorHAnsi" w:hAnsiTheme="majorHAnsi"/>
          <w:sz w:val="24"/>
          <w:szCs w:val="24"/>
        </w:rPr>
        <w:t xml:space="preserve"> ha posto la permanente</w:t>
      </w:r>
      <w:r w:rsidRPr="002F6B6B">
        <w:rPr>
          <w:rFonts w:asciiTheme="majorHAnsi" w:hAnsiTheme="majorHAnsi"/>
          <w:sz w:val="24"/>
          <w:szCs w:val="24"/>
        </w:rPr>
        <w:t xml:space="preserve"> difficoltà a</w:t>
      </w:r>
      <w:r>
        <w:rPr>
          <w:rFonts w:asciiTheme="majorHAnsi" w:hAnsiTheme="majorHAnsi"/>
          <w:sz w:val="24"/>
          <w:szCs w:val="24"/>
        </w:rPr>
        <w:t>d</w:t>
      </w:r>
      <w:r w:rsidRPr="002F6B6B">
        <w:rPr>
          <w:rFonts w:asciiTheme="majorHAnsi" w:hAnsiTheme="majorHAnsi"/>
          <w:sz w:val="24"/>
          <w:szCs w:val="24"/>
        </w:rPr>
        <w:t xml:space="preserve"> introdurre</w:t>
      </w:r>
      <w:r>
        <w:rPr>
          <w:rFonts w:asciiTheme="majorHAnsi" w:hAnsiTheme="majorHAnsi"/>
          <w:sz w:val="24"/>
          <w:szCs w:val="24"/>
        </w:rPr>
        <w:t xml:space="preserve">, </w:t>
      </w:r>
      <w:r w:rsidRPr="002F6B6B">
        <w:rPr>
          <w:rFonts w:asciiTheme="majorHAnsi" w:hAnsiTheme="majorHAnsi"/>
          <w:sz w:val="24"/>
          <w:szCs w:val="24"/>
        </w:rPr>
        <w:t>a livello nazionale e regionale</w:t>
      </w:r>
      <w:r>
        <w:rPr>
          <w:rFonts w:asciiTheme="majorHAnsi" w:hAnsiTheme="majorHAnsi"/>
          <w:sz w:val="24"/>
          <w:szCs w:val="24"/>
        </w:rPr>
        <w:t xml:space="preserve">, </w:t>
      </w:r>
      <w:r w:rsidRPr="002F6B6B">
        <w:rPr>
          <w:rFonts w:asciiTheme="majorHAnsi" w:hAnsiTheme="majorHAnsi"/>
          <w:sz w:val="24"/>
          <w:szCs w:val="24"/>
        </w:rPr>
        <w:t>sia interventi di manutenzione straordinaria, sia interventi di natura più strutturale</w:t>
      </w:r>
      <w:r>
        <w:rPr>
          <w:rFonts w:asciiTheme="majorHAnsi" w:hAnsiTheme="majorHAnsi"/>
          <w:sz w:val="24"/>
          <w:szCs w:val="24"/>
        </w:rPr>
        <w:t>,</w:t>
      </w:r>
      <w:r w:rsidRPr="002F6B6B">
        <w:rPr>
          <w:rFonts w:asciiTheme="majorHAnsi" w:hAnsiTheme="majorHAnsi"/>
          <w:sz w:val="24"/>
          <w:szCs w:val="24"/>
        </w:rPr>
        <w:t xml:space="preserve"> anche </w:t>
      </w:r>
      <w:r>
        <w:rPr>
          <w:rFonts w:asciiTheme="majorHAnsi" w:hAnsiTheme="majorHAnsi"/>
          <w:sz w:val="24"/>
          <w:szCs w:val="24"/>
        </w:rPr>
        <w:t>nei casi in cui</w:t>
      </w:r>
      <w:r w:rsidRPr="002F6B6B">
        <w:rPr>
          <w:rFonts w:asciiTheme="majorHAnsi" w:hAnsiTheme="majorHAnsi"/>
          <w:sz w:val="24"/>
          <w:szCs w:val="24"/>
        </w:rPr>
        <w:t xml:space="preserve"> sia gli uni che gli altri s</w:t>
      </w:r>
      <w:r>
        <w:rPr>
          <w:rFonts w:asciiTheme="majorHAnsi" w:hAnsiTheme="majorHAnsi"/>
          <w:sz w:val="24"/>
          <w:szCs w:val="24"/>
        </w:rPr>
        <w:t>ia</w:t>
      </w:r>
      <w:r w:rsidRPr="002F6B6B">
        <w:rPr>
          <w:rFonts w:asciiTheme="majorHAnsi" w:hAnsiTheme="majorHAnsi"/>
          <w:sz w:val="24"/>
          <w:szCs w:val="24"/>
        </w:rPr>
        <w:t xml:space="preserve">no stati approvati e deliberati. </w:t>
      </w:r>
    </w:p>
    <w:p w14:paraId="3316FE6D" w14:textId="77777777" w:rsidR="006916FF" w:rsidRPr="002B3479" w:rsidRDefault="006916FF" w:rsidP="006916FF">
      <w:pPr>
        <w:jc w:val="both"/>
        <w:rPr>
          <w:rFonts w:asciiTheme="majorHAnsi" w:hAnsiTheme="majorHAnsi" w:cstheme="majorHAnsi"/>
          <w:sz w:val="24"/>
          <w:szCs w:val="24"/>
        </w:rPr>
      </w:pPr>
      <w:r w:rsidRPr="00D219CC">
        <w:rPr>
          <w:rFonts w:asciiTheme="majorHAnsi" w:hAnsiTheme="majorHAnsi" w:cstheme="majorHAnsi"/>
          <w:b/>
          <w:sz w:val="24"/>
          <w:szCs w:val="24"/>
        </w:rPr>
        <w:t>Con riguardo all’Edilizia</w:t>
      </w:r>
      <w:r w:rsidRPr="00F36E24">
        <w:rPr>
          <w:rFonts w:asciiTheme="majorHAnsi" w:hAnsiTheme="majorHAnsi" w:cstheme="majorHAnsi"/>
          <w:bCs/>
          <w:sz w:val="24"/>
          <w:szCs w:val="24"/>
        </w:rPr>
        <w:t>,</w:t>
      </w:r>
      <w:r w:rsidRPr="002B3479">
        <w:rPr>
          <w:rFonts w:asciiTheme="majorHAnsi" w:hAnsiTheme="majorHAnsi" w:cstheme="majorHAnsi"/>
          <w:b/>
          <w:sz w:val="24"/>
          <w:szCs w:val="24"/>
        </w:rPr>
        <w:t xml:space="preserve"> </w:t>
      </w:r>
      <w:r w:rsidRPr="002B3479">
        <w:rPr>
          <w:rFonts w:asciiTheme="majorHAnsi" w:hAnsiTheme="majorHAnsi" w:cstheme="majorHAnsi"/>
          <w:sz w:val="24"/>
          <w:szCs w:val="24"/>
        </w:rPr>
        <w:t>l’indagine svolta ha</w:t>
      </w:r>
      <w:r>
        <w:rPr>
          <w:rFonts w:asciiTheme="majorHAnsi" w:hAnsiTheme="majorHAnsi" w:cstheme="majorHAnsi"/>
          <w:sz w:val="24"/>
          <w:szCs w:val="24"/>
        </w:rPr>
        <w:t xml:space="preserve"> in particolare</w:t>
      </w:r>
      <w:r w:rsidRPr="002B3479">
        <w:rPr>
          <w:rFonts w:asciiTheme="majorHAnsi" w:hAnsiTheme="majorHAnsi" w:cstheme="majorHAnsi"/>
          <w:sz w:val="24"/>
          <w:szCs w:val="24"/>
        </w:rPr>
        <w:t xml:space="preserve"> permesso di focalizzare</w:t>
      </w:r>
      <w:r>
        <w:rPr>
          <w:rFonts w:asciiTheme="majorHAnsi" w:hAnsiTheme="majorHAnsi" w:cstheme="majorHAnsi"/>
          <w:sz w:val="24"/>
          <w:szCs w:val="24"/>
        </w:rPr>
        <w:t>, al di là dei numerosi progetti già avviati dal Ministero della Giustizia (v. relazione allegata)</w:t>
      </w:r>
      <w:r w:rsidRPr="002B3479">
        <w:rPr>
          <w:rFonts w:asciiTheme="majorHAnsi" w:hAnsiTheme="majorHAnsi" w:cstheme="majorHAnsi"/>
          <w:sz w:val="24"/>
          <w:szCs w:val="24"/>
        </w:rPr>
        <w:t>:</w:t>
      </w:r>
    </w:p>
    <w:p w14:paraId="142B6674" w14:textId="77777777" w:rsidR="006916FF" w:rsidRPr="00EC7F95" w:rsidRDefault="006916FF" w:rsidP="006916FF">
      <w:pPr>
        <w:pStyle w:val="Paragrafoelenco"/>
        <w:numPr>
          <w:ilvl w:val="0"/>
          <w:numId w:val="25"/>
        </w:numPr>
        <w:jc w:val="both"/>
        <w:rPr>
          <w:rFonts w:asciiTheme="majorHAnsi" w:hAnsiTheme="majorHAnsi" w:cstheme="majorHAnsi"/>
          <w:sz w:val="24"/>
          <w:szCs w:val="24"/>
        </w:rPr>
      </w:pPr>
      <w:r w:rsidRPr="00EC7F95">
        <w:rPr>
          <w:rFonts w:asciiTheme="majorHAnsi" w:hAnsiTheme="majorHAnsi" w:cstheme="majorHAnsi"/>
          <w:sz w:val="24"/>
          <w:szCs w:val="24"/>
        </w:rPr>
        <w:t xml:space="preserve">carenze di </w:t>
      </w:r>
      <w:r w:rsidRPr="00641CC8">
        <w:rPr>
          <w:rFonts w:asciiTheme="majorHAnsi" w:hAnsiTheme="majorHAnsi" w:cstheme="majorHAnsi"/>
          <w:b/>
          <w:bCs/>
          <w:sz w:val="24"/>
          <w:szCs w:val="24"/>
        </w:rPr>
        <w:t>spazi</w:t>
      </w:r>
      <w:r w:rsidRPr="00EC7F95">
        <w:rPr>
          <w:rFonts w:asciiTheme="majorHAnsi" w:hAnsiTheme="majorHAnsi" w:cstheme="majorHAnsi"/>
          <w:sz w:val="24"/>
          <w:szCs w:val="24"/>
        </w:rPr>
        <w:t xml:space="preserve"> sia per il personale amministrativo </w:t>
      </w:r>
      <w:r>
        <w:rPr>
          <w:rFonts w:asciiTheme="majorHAnsi" w:hAnsiTheme="majorHAnsi" w:cstheme="majorHAnsi"/>
          <w:sz w:val="24"/>
          <w:szCs w:val="24"/>
        </w:rPr>
        <w:t>sia</w:t>
      </w:r>
      <w:r w:rsidRPr="00EC7F95">
        <w:rPr>
          <w:rFonts w:asciiTheme="majorHAnsi" w:hAnsiTheme="majorHAnsi" w:cstheme="majorHAnsi"/>
          <w:sz w:val="24"/>
          <w:szCs w:val="24"/>
        </w:rPr>
        <w:t xml:space="preserve"> magistratuale, anche con riguardo a momenti di confronto tra le parti processuali fuori dall’udienza, e alla archiviazione della documentazione cartacea;</w:t>
      </w:r>
    </w:p>
    <w:p w14:paraId="60063539" w14:textId="77777777" w:rsidR="006916FF" w:rsidRPr="00EC7F95" w:rsidRDefault="006916FF" w:rsidP="006916FF">
      <w:pPr>
        <w:pStyle w:val="Paragrafoelenco"/>
        <w:numPr>
          <w:ilvl w:val="0"/>
          <w:numId w:val="25"/>
        </w:numPr>
        <w:jc w:val="both"/>
        <w:rPr>
          <w:rFonts w:asciiTheme="majorHAnsi" w:hAnsiTheme="majorHAnsi" w:cstheme="majorHAnsi"/>
          <w:sz w:val="24"/>
          <w:szCs w:val="24"/>
        </w:rPr>
      </w:pPr>
      <w:r w:rsidRPr="00EC7F95">
        <w:rPr>
          <w:rFonts w:asciiTheme="majorHAnsi" w:hAnsiTheme="majorHAnsi" w:cstheme="majorHAnsi"/>
          <w:sz w:val="24"/>
          <w:szCs w:val="24"/>
        </w:rPr>
        <w:t xml:space="preserve">carenze e/o inadeguatezza dei </w:t>
      </w:r>
      <w:r w:rsidRPr="00641CC8">
        <w:rPr>
          <w:rFonts w:asciiTheme="majorHAnsi" w:hAnsiTheme="majorHAnsi" w:cstheme="majorHAnsi"/>
          <w:b/>
          <w:bCs/>
          <w:sz w:val="24"/>
          <w:szCs w:val="24"/>
        </w:rPr>
        <w:t>sistemi di condizionamento dell’aria</w:t>
      </w:r>
      <w:r w:rsidRPr="00EC7F95">
        <w:rPr>
          <w:rFonts w:asciiTheme="majorHAnsi" w:hAnsiTheme="majorHAnsi" w:cstheme="majorHAnsi"/>
          <w:sz w:val="24"/>
          <w:szCs w:val="24"/>
        </w:rPr>
        <w:t xml:space="preserve"> (caldo/freddo);</w:t>
      </w:r>
    </w:p>
    <w:p w14:paraId="6934B7AD" w14:textId="77777777" w:rsidR="006916FF" w:rsidRPr="00EC7F95" w:rsidRDefault="006916FF" w:rsidP="006916FF">
      <w:pPr>
        <w:pStyle w:val="Paragrafoelenco"/>
        <w:numPr>
          <w:ilvl w:val="0"/>
          <w:numId w:val="25"/>
        </w:numPr>
        <w:jc w:val="both"/>
        <w:rPr>
          <w:rFonts w:asciiTheme="majorHAnsi" w:hAnsiTheme="majorHAnsi" w:cstheme="majorHAnsi"/>
          <w:sz w:val="24"/>
          <w:szCs w:val="24"/>
        </w:rPr>
      </w:pPr>
      <w:r w:rsidRPr="00EC7F95">
        <w:rPr>
          <w:rFonts w:asciiTheme="majorHAnsi" w:hAnsiTheme="majorHAnsi" w:cstheme="majorHAnsi"/>
          <w:sz w:val="24"/>
          <w:szCs w:val="24"/>
        </w:rPr>
        <w:t xml:space="preserve">carenza di </w:t>
      </w:r>
      <w:r w:rsidRPr="00641CC8">
        <w:rPr>
          <w:rFonts w:asciiTheme="majorHAnsi" w:hAnsiTheme="majorHAnsi" w:cstheme="majorHAnsi"/>
          <w:b/>
          <w:bCs/>
          <w:sz w:val="24"/>
          <w:szCs w:val="24"/>
        </w:rPr>
        <w:t>manutenzione straordinaria degli immobili</w:t>
      </w:r>
      <w:r w:rsidRPr="00EC7F95">
        <w:rPr>
          <w:rFonts w:asciiTheme="majorHAnsi" w:hAnsiTheme="majorHAnsi" w:cstheme="majorHAnsi"/>
          <w:sz w:val="24"/>
          <w:szCs w:val="24"/>
        </w:rPr>
        <w:t>;</w:t>
      </w:r>
    </w:p>
    <w:p w14:paraId="26775E3C" w14:textId="5B3F110B" w:rsidR="006916FF" w:rsidRPr="00EC7F95" w:rsidRDefault="006916FF" w:rsidP="006916FF">
      <w:pPr>
        <w:pStyle w:val="Paragrafoelenco"/>
        <w:numPr>
          <w:ilvl w:val="0"/>
          <w:numId w:val="25"/>
        </w:numPr>
        <w:jc w:val="both"/>
        <w:rPr>
          <w:rFonts w:asciiTheme="majorHAnsi" w:hAnsiTheme="majorHAnsi" w:cstheme="majorHAnsi"/>
          <w:sz w:val="24"/>
          <w:szCs w:val="24"/>
        </w:rPr>
      </w:pPr>
      <w:r w:rsidRPr="00EC7F95">
        <w:rPr>
          <w:rFonts w:asciiTheme="majorHAnsi" w:hAnsiTheme="majorHAnsi" w:cstheme="majorHAnsi"/>
          <w:sz w:val="24"/>
          <w:szCs w:val="24"/>
        </w:rPr>
        <w:t xml:space="preserve">carenza di </w:t>
      </w:r>
      <w:r w:rsidRPr="00641CC8">
        <w:rPr>
          <w:rFonts w:asciiTheme="majorHAnsi" w:hAnsiTheme="majorHAnsi" w:cstheme="majorHAnsi"/>
          <w:b/>
          <w:bCs/>
          <w:sz w:val="24"/>
          <w:szCs w:val="24"/>
        </w:rPr>
        <w:t xml:space="preserve">aule protette per </w:t>
      </w:r>
      <w:r w:rsidR="00D219CC">
        <w:rPr>
          <w:rFonts w:asciiTheme="majorHAnsi" w:hAnsiTheme="majorHAnsi" w:cstheme="majorHAnsi"/>
          <w:b/>
          <w:bCs/>
          <w:sz w:val="24"/>
          <w:szCs w:val="24"/>
        </w:rPr>
        <w:t>l’audizione de</w:t>
      </w:r>
      <w:r w:rsidRPr="00641CC8">
        <w:rPr>
          <w:rFonts w:asciiTheme="majorHAnsi" w:hAnsiTheme="majorHAnsi" w:cstheme="majorHAnsi"/>
          <w:b/>
          <w:bCs/>
          <w:sz w:val="24"/>
          <w:szCs w:val="24"/>
        </w:rPr>
        <w:t>i soggetti fragili</w:t>
      </w:r>
      <w:r w:rsidRPr="00EC7F95">
        <w:rPr>
          <w:rFonts w:asciiTheme="majorHAnsi" w:hAnsiTheme="majorHAnsi" w:cstheme="majorHAnsi"/>
          <w:sz w:val="24"/>
          <w:szCs w:val="24"/>
        </w:rPr>
        <w:t>.</w:t>
      </w:r>
    </w:p>
    <w:p w14:paraId="4C66FD56" w14:textId="77777777" w:rsidR="006916FF" w:rsidRPr="002B3479" w:rsidRDefault="006916FF" w:rsidP="006916FF">
      <w:pPr>
        <w:jc w:val="both"/>
        <w:rPr>
          <w:rFonts w:asciiTheme="majorHAnsi" w:hAnsiTheme="majorHAnsi" w:cstheme="majorHAnsi"/>
          <w:sz w:val="24"/>
          <w:szCs w:val="24"/>
        </w:rPr>
      </w:pPr>
      <w:r w:rsidRPr="002B3479">
        <w:rPr>
          <w:rFonts w:asciiTheme="majorHAnsi" w:hAnsiTheme="majorHAnsi" w:cstheme="majorHAnsi"/>
          <w:sz w:val="24"/>
          <w:szCs w:val="24"/>
        </w:rPr>
        <w:t xml:space="preserve">Analogamente, è emersa, anche dalle risposte ai questionari, </w:t>
      </w:r>
      <w:r>
        <w:rPr>
          <w:rFonts w:asciiTheme="majorHAnsi" w:hAnsiTheme="majorHAnsi" w:cstheme="majorHAnsi"/>
          <w:sz w:val="24"/>
          <w:szCs w:val="24"/>
        </w:rPr>
        <w:t>profonda</w:t>
      </w:r>
      <w:r w:rsidRPr="002B3479">
        <w:rPr>
          <w:rFonts w:asciiTheme="majorHAnsi" w:hAnsiTheme="majorHAnsi" w:cstheme="majorHAnsi"/>
          <w:sz w:val="24"/>
          <w:szCs w:val="24"/>
        </w:rPr>
        <w:t xml:space="preserve"> insoddisfazione per il livello di adeguatezza dei servizi relativi a: </w:t>
      </w:r>
      <w:r>
        <w:rPr>
          <w:rFonts w:asciiTheme="majorHAnsi" w:hAnsiTheme="majorHAnsi" w:cstheme="majorHAnsi"/>
          <w:sz w:val="24"/>
          <w:szCs w:val="24"/>
        </w:rPr>
        <w:t xml:space="preserve"> </w:t>
      </w:r>
      <w:r w:rsidRPr="002B3479">
        <w:rPr>
          <w:rFonts w:asciiTheme="majorHAnsi" w:hAnsiTheme="majorHAnsi" w:cstheme="majorHAnsi"/>
          <w:sz w:val="24"/>
          <w:szCs w:val="24"/>
        </w:rPr>
        <w:t>parcheggi</w:t>
      </w:r>
      <w:r>
        <w:rPr>
          <w:rFonts w:asciiTheme="majorHAnsi" w:hAnsiTheme="majorHAnsi" w:cstheme="majorHAnsi"/>
          <w:sz w:val="24"/>
          <w:szCs w:val="24"/>
        </w:rPr>
        <w:t>,</w:t>
      </w:r>
      <w:r w:rsidRPr="002B3479">
        <w:rPr>
          <w:rFonts w:asciiTheme="majorHAnsi" w:hAnsiTheme="majorHAnsi" w:cstheme="majorHAnsi"/>
          <w:sz w:val="24"/>
          <w:szCs w:val="24"/>
        </w:rPr>
        <w:t xml:space="preserve"> </w:t>
      </w:r>
      <w:r>
        <w:rPr>
          <w:rFonts w:asciiTheme="majorHAnsi" w:hAnsiTheme="majorHAnsi" w:cstheme="majorHAnsi"/>
          <w:sz w:val="24"/>
          <w:szCs w:val="24"/>
        </w:rPr>
        <w:t>trasporti</w:t>
      </w:r>
      <w:r w:rsidRPr="002B3479">
        <w:rPr>
          <w:rFonts w:asciiTheme="majorHAnsi" w:hAnsiTheme="majorHAnsi" w:cstheme="majorHAnsi"/>
          <w:sz w:val="24"/>
          <w:szCs w:val="24"/>
        </w:rPr>
        <w:t xml:space="preserve"> pubblici</w:t>
      </w:r>
      <w:r>
        <w:rPr>
          <w:rFonts w:asciiTheme="majorHAnsi" w:hAnsiTheme="majorHAnsi" w:cstheme="majorHAnsi"/>
          <w:sz w:val="24"/>
          <w:szCs w:val="24"/>
        </w:rPr>
        <w:t>,</w:t>
      </w:r>
      <w:r w:rsidRPr="002B3479">
        <w:rPr>
          <w:rFonts w:asciiTheme="majorHAnsi" w:hAnsiTheme="majorHAnsi" w:cstheme="majorHAnsi"/>
          <w:sz w:val="24"/>
          <w:szCs w:val="24"/>
        </w:rPr>
        <w:t xml:space="preserve"> servizi igienici</w:t>
      </w:r>
      <w:r>
        <w:rPr>
          <w:rFonts w:asciiTheme="majorHAnsi" w:hAnsiTheme="majorHAnsi" w:cstheme="majorHAnsi"/>
          <w:sz w:val="24"/>
          <w:szCs w:val="24"/>
        </w:rPr>
        <w:t>,</w:t>
      </w:r>
      <w:r w:rsidRPr="002B3479">
        <w:rPr>
          <w:rFonts w:asciiTheme="majorHAnsi" w:hAnsiTheme="majorHAnsi" w:cstheme="majorHAnsi"/>
          <w:sz w:val="24"/>
          <w:szCs w:val="24"/>
        </w:rPr>
        <w:t xml:space="preserve"> presidi di emergenza sanitaria</w:t>
      </w:r>
      <w:r>
        <w:rPr>
          <w:rFonts w:asciiTheme="majorHAnsi" w:hAnsiTheme="majorHAnsi" w:cstheme="majorHAnsi"/>
          <w:sz w:val="24"/>
          <w:szCs w:val="24"/>
        </w:rPr>
        <w:t xml:space="preserve">, </w:t>
      </w:r>
      <w:r w:rsidRPr="002B3479">
        <w:rPr>
          <w:rFonts w:asciiTheme="majorHAnsi" w:hAnsiTheme="majorHAnsi" w:cstheme="majorHAnsi"/>
          <w:sz w:val="24"/>
          <w:szCs w:val="24"/>
        </w:rPr>
        <w:t>servizi di orientamento.</w:t>
      </w:r>
    </w:p>
    <w:p w14:paraId="2611A868" w14:textId="77777777" w:rsidR="006916FF" w:rsidRPr="002B3479" w:rsidRDefault="006916FF" w:rsidP="006916FF">
      <w:pPr>
        <w:jc w:val="both"/>
        <w:rPr>
          <w:rFonts w:asciiTheme="majorHAnsi" w:hAnsiTheme="majorHAnsi" w:cstheme="majorHAnsi"/>
          <w:sz w:val="24"/>
          <w:szCs w:val="24"/>
        </w:rPr>
      </w:pPr>
      <w:r w:rsidRPr="00821864">
        <w:rPr>
          <w:rFonts w:asciiTheme="majorHAnsi" w:hAnsiTheme="majorHAnsi" w:cstheme="majorHAnsi"/>
          <w:b/>
          <w:bCs/>
          <w:sz w:val="24"/>
          <w:szCs w:val="24"/>
        </w:rPr>
        <w:t>Tali carenze e/o inadeguatezze hanno evidente ricaduta negativa anche sul benessere del personale di magistratura e amministrativo e sugli Utenti del servizio giustizia, e inevitabili ripercussioni sull’efficienza del sistema giudiziario</w:t>
      </w:r>
      <w:r w:rsidRPr="002B3479">
        <w:rPr>
          <w:rFonts w:asciiTheme="majorHAnsi" w:hAnsiTheme="majorHAnsi" w:cstheme="majorHAnsi"/>
          <w:sz w:val="24"/>
          <w:szCs w:val="24"/>
        </w:rPr>
        <w:t>.</w:t>
      </w:r>
    </w:p>
    <w:p w14:paraId="0E76614C"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Sul fronte del livello di</w:t>
      </w:r>
      <w:r w:rsidRPr="002F6B6B">
        <w:rPr>
          <w:rFonts w:asciiTheme="majorHAnsi" w:hAnsiTheme="majorHAnsi"/>
          <w:sz w:val="24"/>
          <w:szCs w:val="24"/>
        </w:rPr>
        <w:t xml:space="preserve"> </w:t>
      </w:r>
      <w:r w:rsidRPr="00085921">
        <w:rPr>
          <w:rFonts w:asciiTheme="majorHAnsi" w:hAnsiTheme="majorHAnsi"/>
          <w:b/>
          <w:sz w:val="24"/>
          <w:szCs w:val="24"/>
        </w:rPr>
        <w:t>digitalizzazione della giustizia civile</w:t>
      </w:r>
      <w:r w:rsidRPr="002F6B6B">
        <w:rPr>
          <w:rFonts w:asciiTheme="majorHAnsi" w:hAnsiTheme="majorHAnsi"/>
          <w:sz w:val="24"/>
          <w:szCs w:val="24"/>
        </w:rPr>
        <w:t>,</w:t>
      </w:r>
      <w:r>
        <w:rPr>
          <w:rFonts w:asciiTheme="majorHAnsi" w:hAnsiTheme="majorHAnsi"/>
          <w:sz w:val="24"/>
          <w:szCs w:val="24"/>
        </w:rPr>
        <w:t xml:space="preserve"> in base all’analitica ricostruzione svolta dalla DGSIA e ai risultati delle survey,</w:t>
      </w:r>
      <w:r w:rsidRPr="002F6B6B">
        <w:rPr>
          <w:rFonts w:asciiTheme="majorHAnsi" w:hAnsiTheme="majorHAnsi"/>
          <w:sz w:val="24"/>
          <w:szCs w:val="24"/>
        </w:rPr>
        <w:t xml:space="preserve"> </w:t>
      </w:r>
      <w:r>
        <w:rPr>
          <w:rFonts w:asciiTheme="majorHAnsi" w:hAnsiTheme="majorHAnsi"/>
          <w:sz w:val="24"/>
          <w:szCs w:val="24"/>
        </w:rPr>
        <w:t>i Tribunali e le C</w:t>
      </w:r>
      <w:r w:rsidRPr="002F6B6B">
        <w:rPr>
          <w:rFonts w:asciiTheme="majorHAnsi" w:hAnsiTheme="majorHAnsi"/>
          <w:sz w:val="24"/>
          <w:szCs w:val="24"/>
        </w:rPr>
        <w:t xml:space="preserve">orti </w:t>
      </w:r>
      <w:r>
        <w:rPr>
          <w:rFonts w:asciiTheme="majorHAnsi" w:hAnsiTheme="majorHAnsi"/>
          <w:sz w:val="24"/>
          <w:szCs w:val="24"/>
        </w:rPr>
        <w:t xml:space="preserve">d’Appello </w:t>
      </w:r>
      <w:r w:rsidRPr="002F6B6B">
        <w:rPr>
          <w:rFonts w:asciiTheme="majorHAnsi" w:hAnsiTheme="majorHAnsi"/>
          <w:sz w:val="24"/>
          <w:szCs w:val="24"/>
        </w:rPr>
        <w:t xml:space="preserve">del Sud non </w:t>
      </w:r>
      <w:r>
        <w:rPr>
          <w:rFonts w:asciiTheme="majorHAnsi" w:hAnsiTheme="majorHAnsi"/>
          <w:sz w:val="24"/>
          <w:szCs w:val="24"/>
        </w:rPr>
        <w:t>sembrano presentare</w:t>
      </w:r>
      <w:r w:rsidRPr="002F6B6B">
        <w:rPr>
          <w:rFonts w:asciiTheme="majorHAnsi" w:hAnsiTheme="majorHAnsi"/>
          <w:sz w:val="24"/>
          <w:szCs w:val="24"/>
        </w:rPr>
        <w:t xml:space="preserve"> alcun </w:t>
      </w:r>
      <w:r w:rsidRPr="00735252">
        <w:rPr>
          <w:rFonts w:asciiTheme="majorHAnsi" w:hAnsiTheme="majorHAnsi"/>
          <w:i/>
          <w:iCs/>
          <w:sz w:val="24"/>
          <w:szCs w:val="24"/>
        </w:rPr>
        <w:t>gap</w:t>
      </w:r>
      <w:r>
        <w:rPr>
          <w:rFonts w:asciiTheme="majorHAnsi" w:hAnsiTheme="majorHAnsi"/>
          <w:sz w:val="24"/>
          <w:szCs w:val="24"/>
        </w:rPr>
        <w:t xml:space="preserve"> di conoscenza e di utilizzo rispetto agli altri U</w:t>
      </w:r>
      <w:r w:rsidRPr="002F6B6B">
        <w:rPr>
          <w:rFonts w:asciiTheme="majorHAnsi" w:hAnsiTheme="majorHAnsi"/>
          <w:sz w:val="24"/>
          <w:szCs w:val="24"/>
        </w:rPr>
        <w:t xml:space="preserve">ffici giudiziari italiani. </w:t>
      </w:r>
    </w:p>
    <w:p w14:paraId="6E7F46F8" w14:textId="77777777" w:rsidR="006916FF"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 xml:space="preserve">L’analisi effettuata ha evidenziato una forte attenzione alla formazione ed allo sviluppo continuo dei sistemi informativi – informatici a supporto della giurisdizione e della gestione dei servizi, del tutto in coerenza con le caratteristiche di un processo di digitalizzazione e innovazione che una </w:t>
      </w:r>
      <w:r>
        <w:rPr>
          <w:rFonts w:asciiTheme="majorHAnsi" w:hAnsiTheme="majorHAnsi"/>
          <w:sz w:val="24"/>
          <w:szCs w:val="24"/>
        </w:rPr>
        <w:t>volta avviato proseguirà e andrà costantemente implementato.</w:t>
      </w:r>
      <w:r w:rsidRPr="002F6B6B">
        <w:rPr>
          <w:rFonts w:asciiTheme="majorHAnsi" w:hAnsiTheme="majorHAnsi"/>
          <w:sz w:val="24"/>
          <w:szCs w:val="24"/>
        </w:rPr>
        <w:t xml:space="preserve"> </w:t>
      </w:r>
    </w:p>
    <w:p w14:paraId="23D2984C" w14:textId="77777777" w:rsidR="006916FF" w:rsidRPr="002F6B6B" w:rsidRDefault="006916FF" w:rsidP="006916FF">
      <w:pPr>
        <w:spacing w:before="60" w:after="60" w:line="360" w:lineRule="exact"/>
        <w:jc w:val="both"/>
        <w:rPr>
          <w:rFonts w:asciiTheme="majorHAnsi" w:hAnsiTheme="majorHAnsi"/>
          <w:sz w:val="24"/>
          <w:szCs w:val="24"/>
        </w:rPr>
      </w:pPr>
      <w:r w:rsidRPr="002F6B6B">
        <w:rPr>
          <w:rFonts w:asciiTheme="majorHAnsi" w:hAnsiTheme="majorHAnsi"/>
          <w:sz w:val="24"/>
          <w:szCs w:val="24"/>
        </w:rPr>
        <w:t>Come si vedrà</w:t>
      </w:r>
      <w:r>
        <w:rPr>
          <w:rFonts w:asciiTheme="majorHAnsi" w:hAnsiTheme="majorHAnsi"/>
          <w:sz w:val="24"/>
          <w:szCs w:val="24"/>
        </w:rPr>
        <w:t>,</w:t>
      </w:r>
      <w:r w:rsidRPr="002F6B6B">
        <w:rPr>
          <w:rFonts w:asciiTheme="majorHAnsi" w:hAnsiTheme="majorHAnsi"/>
          <w:sz w:val="24"/>
          <w:szCs w:val="24"/>
        </w:rPr>
        <w:t xml:space="preserve"> sono numerosi gli ambiti proced</w:t>
      </w:r>
      <w:r>
        <w:rPr>
          <w:rFonts w:asciiTheme="majorHAnsi" w:hAnsiTheme="majorHAnsi"/>
          <w:sz w:val="24"/>
          <w:szCs w:val="24"/>
        </w:rPr>
        <w:t>urali ed organizzativi che gli U</w:t>
      </w:r>
      <w:r w:rsidRPr="002F6B6B">
        <w:rPr>
          <w:rFonts w:asciiTheme="majorHAnsi" w:hAnsiTheme="majorHAnsi"/>
          <w:sz w:val="24"/>
          <w:szCs w:val="24"/>
        </w:rPr>
        <w:t xml:space="preserve">ffici chiedono di digitalizzare ed altrettanto numerose le innovazioni che la Commissione ha elaborato per semplificare e accelerare l’attività dei </w:t>
      </w:r>
      <w:r>
        <w:rPr>
          <w:rFonts w:asciiTheme="majorHAnsi" w:hAnsiTheme="majorHAnsi"/>
          <w:sz w:val="24"/>
          <w:szCs w:val="24"/>
        </w:rPr>
        <w:t>Tribunali e delle C</w:t>
      </w:r>
      <w:r w:rsidRPr="002F6B6B">
        <w:rPr>
          <w:rFonts w:asciiTheme="majorHAnsi" w:hAnsiTheme="majorHAnsi"/>
          <w:sz w:val="24"/>
          <w:szCs w:val="24"/>
        </w:rPr>
        <w:t>orti</w:t>
      </w:r>
      <w:r>
        <w:rPr>
          <w:rFonts w:asciiTheme="majorHAnsi" w:hAnsiTheme="majorHAnsi"/>
          <w:sz w:val="24"/>
          <w:szCs w:val="24"/>
        </w:rPr>
        <w:t xml:space="preserve"> d’Appello</w:t>
      </w:r>
      <w:r w:rsidRPr="002F6B6B">
        <w:rPr>
          <w:rFonts w:asciiTheme="majorHAnsi" w:hAnsiTheme="majorHAnsi"/>
          <w:sz w:val="24"/>
          <w:szCs w:val="24"/>
        </w:rPr>
        <w:t xml:space="preserve">. Si tratta di ambiti di intervento e di proposte che interesseranno tutto il sistema della Giustizia in Italia e che richiederanno, </w:t>
      </w:r>
      <w:r>
        <w:rPr>
          <w:rFonts w:asciiTheme="majorHAnsi" w:hAnsiTheme="majorHAnsi"/>
          <w:sz w:val="24"/>
          <w:szCs w:val="24"/>
        </w:rPr>
        <w:t>in</w:t>
      </w:r>
      <w:r w:rsidRPr="002F6B6B">
        <w:rPr>
          <w:rFonts w:asciiTheme="majorHAnsi" w:hAnsiTheme="majorHAnsi"/>
          <w:sz w:val="24"/>
          <w:szCs w:val="24"/>
        </w:rPr>
        <w:t xml:space="preserve"> fase di implementazione e </w:t>
      </w:r>
      <w:r>
        <w:rPr>
          <w:rFonts w:asciiTheme="majorHAnsi" w:hAnsiTheme="majorHAnsi"/>
          <w:sz w:val="24"/>
          <w:szCs w:val="24"/>
        </w:rPr>
        <w:t xml:space="preserve">di </w:t>
      </w:r>
      <w:r w:rsidRPr="002F6B6B">
        <w:rPr>
          <w:rFonts w:asciiTheme="majorHAnsi" w:hAnsiTheme="majorHAnsi"/>
          <w:sz w:val="24"/>
          <w:szCs w:val="24"/>
        </w:rPr>
        <w:t xml:space="preserve">diffusione, una </w:t>
      </w:r>
      <w:r>
        <w:rPr>
          <w:rFonts w:asciiTheme="majorHAnsi" w:hAnsiTheme="majorHAnsi"/>
          <w:sz w:val="24"/>
          <w:szCs w:val="24"/>
        </w:rPr>
        <w:t>maggiore attenzione per gli U</w:t>
      </w:r>
      <w:r w:rsidRPr="002F6B6B">
        <w:rPr>
          <w:rFonts w:asciiTheme="majorHAnsi" w:hAnsiTheme="majorHAnsi"/>
          <w:sz w:val="24"/>
          <w:szCs w:val="24"/>
        </w:rPr>
        <w:t>ffici</w:t>
      </w:r>
      <w:r>
        <w:rPr>
          <w:rFonts w:asciiTheme="majorHAnsi" w:hAnsiTheme="majorHAnsi"/>
          <w:sz w:val="24"/>
          <w:szCs w:val="24"/>
        </w:rPr>
        <w:t xml:space="preserve"> Giudiziari </w:t>
      </w:r>
      <w:r w:rsidRPr="002F6B6B">
        <w:rPr>
          <w:rFonts w:asciiTheme="majorHAnsi" w:hAnsiTheme="majorHAnsi"/>
          <w:sz w:val="24"/>
          <w:szCs w:val="24"/>
        </w:rPr>
        <w:t xml:space="preserve">del Sud a causa del </w:t>
      </w:r>
      <w:r w:rsidRPr="00150274">
        <w:rPr>
          <w:rFonts w:asciiTheme="majorHAnsi" w:hAnsiTheme="majorHAnsi"/>
          <w:i/>
          <w:iCs/>
          <w:sz w:val="24"/>
          <w:szCs w:val="24"/>
        </w:rPr>
        <w:t>gap</w:t>
      </w:r>
      <w:r w:rsidRPr="002F6B6B">
        <w:rPr>
          <w:rFonts w:asciiTheme="majorHAnsi" w:hAnsiTheme="majorHAnsi"/>
          <w:sz w:val="24"/>
          <w:szCs w:val="24"/>
        </w:rPr>
        <w:t xml:space="preserve"> di risorse</w:t>
      </w:r>
      <w:r>
        <w:rPr>
          <w:rFonts w:asciiTheme="majorHAnsi" w:hAnsiTheme="majorHAnsi"/>
          <w:sz w:val="24"/>
          <w:szCs w:val="24"/>
        </w:rPr>
        <w:t xml:space="preserve"> di cui si è detto.</w:t>
      </w:r>
    </w:p>
    <w:p w14:paraId="61296D5B" w14:textId="77777777" w:rsidR="006916FF" w:rsidRDefault="006916FF" w:rsidP="006916FF">
      <w:pPr>
        <w:spacing w:beforeLines="60" w:before="144" w:afterLines="60" w:after="144" w:line="360" w:lineRule="exact"/>
        <w:rPr>
          <w:rFonts w:asciiTheme="majorHAnsi" w:hAnsiTheme="majorHAnsi"/>
          <w:sz w:val="24"/>
          <w:szCs w:val="24"/>
        </w:rPr>
      </w:pPr>
      <w:r>
        <w:rPr>
          <w:rFonts w:asciiTheme="majorHAnsi" w:hAnsiTheme="majorHAnsi"/>
          <w:sz w:val="24"/>
          <w:szCs w:val="24"/>
        </w:rPr>
        <w:br w:type="page"/>
      </w:r>
    </w:p>
    <w:p w14:paraId="0D551C6B" w14:textId="77777777" w:rsidR="006916FF" w:rsidRDefault="006916FF" w:rsidP="006916FF">
      <w:pPr>
        <w:pStyle w:val="Titolo1"/>
        <w:rPr>
          <w:b w:val="0"/>
        </w:rPr>
      </w:pPr>
      <w:bookmarkStart w:id="58" w:name="_Toc95386555"/>
      <w:r w:rsidRPr="00735252">
        <w:t xml:space="preserve">Capitolo 6 – </w:t>
      </w:r>
      <w:r w:rsidRPr="006C7B3E">
        <w:t>Le</w:t>
      </w:r>
      <w:r w:rsidRPr="00735252">
        <w:t xml:space="preserve"> proposte della Commiss</w:t>
      </w:r>
      <w:r>
        <w:t>ione</w:t>
      </w:r>
      <w:bookmarkEnd w:id="58"/>
    </w:p>
    <w:p w14:paraId="152FFEFA" w14:textId="77777777" w:rsidR="006916FF" w:rsidRPr="00735252" w:rsidRDefault="006916FF" w:rsidP="006916FF"/>
    <w:p w14:paraId="6D5588F2" w14:textId="77777777" w:rsidR="006916FF" w:rsidRPr="00C06760" w:rsidRDefault="006916FF" w:rsidP="006916FF">
      <w:pPr>
        <w:pStyle w:val="Paragrafoelenco"/>
        <w:keepNext/>
        <w:keepLines/>
        <w:numPr>
          <w:ilvl w:val="0"/>
          <w:numId w:val="26"/>
        </w:numPr>
        <w:spacing w:before="40" w:after="0"/>
        <w:outlineLvl w:val="1"/>
        <w:rPr>
          <w:rFonts w:asciiTheme="majorHAnsi" w:eastAsiaTheme="majorEastAsia" w:hAnsiTheme="majorHAnsi" w:cstheme="majorBidi"/>
          <w:b/>
          <w:vanish/>
          <w:color w:val="4472C4" w:themeColor="accent5"/>
          <w:sz w:val="28"/>
          <w:szCs w:val="26"/>
        </w:rPr>
      </w:pPr>
      <w:bookmarkStart w:id="59" w:name="_Toc95154097"/>
      <w:bookmarkStart w:id="60" w:name="_Toc95154171"/>
      <w:bookmarkStart w:id="61" w:name="_Toc95154982"/>
      <w:bookmarkStart w:id="62" w:name="_Toc95227855"/>
      <w:bookmarkStart w:id="63" w:name="_Toc95234665"/>
      <w:bookmarkStart w:id="64" w:name="_Toc95240661"/>
      <w:bookmarkStart w:id="65" w:name="_Toc95299335"/>
      <w:bookmarkStart w:id="66" w:name="_Toc95300132"/>
      <w:bookmarkStart w:id="67" w:name="_Toc95386556"/>
      <w:bookmarkEnd w:id="59"/>
      <w:bookmarkEnd w:id="60"/>
      <w:bookmarkEnd w:id="61"/>
      <w:bookmarkEnd w:id="62"/>
      <w:bookmarkEnd w:id="63"/>
      <w:bookmarkEnd w:id="64"/>
      <w:bookmarkEnd w:id="65"/>
      <w:bookmarkEnd w:id="66"/>
      <w:bookmarkEnd w:id="67"/>
    </w:p>
    <w:p w14:paraId="05739ABD" w14:textId="77777777" w:rsidR="006916FF" w:rsidRPr="00C06760" w:rsidRDefault="006916FF" w:rsidP="006916FF">
      <w:pPr>
        <w:pStyle w:val="Paragrafoelenco"/>
        <w:keepNext/>
        <w:keepLines/>
        <w:numPr>
          <w:ilvl w:val="0"/>
          <w:numId w:val="26"/>
        </w:numPr>
        <w:spacing w:before="40" w:after="0"/>
        <w:outlineLvl w:val="1"/>
        <w:rPr>
          <w:rFonts w:asciiTheme="majorHAnsi" w:eastAsiaTheme="majorEastAsia" w:hAnsiTheme="majorHAnsi" w:cstheme="majorBidi"/>
          <w:b/>
          <w:vanish/>
          <w:color w:val="4472C4" w:themeColor="accent5"/>
          <w:sz w:val="28"/>
          <w:szCs w:val="26"/>
        </w:rPr>
      </w:pPr>
      <w:bookmarkStart w:id="68" w:name="_Toc95154098"/>
      <w:bookmarkStart w:id="69" w:name="_Toc95154172"/>
      <w:bookmarkStart w:id="70" w:name="_Toc95154983"/>
      <w:bookmarkStart w:id="71" w:name="_Toc95227856"/>
      <w:bookmarkStart w:id="72" w:name="_Toc95234666"/>
      <w:bookmarkStart w:id="73" w:name="_Toc95240662"/>
      <w:bookmarkStart w:id="74" w:name="_Toc95299336"/>
      <w:bookmarkStart w:id="75" w:name="_Toc95300133"/>
      <w:bookmarkStart w:id="76" w:name="_Toc95386557"/>
      <w:bookmarkEnd w:id="68"/>
      <w:bookmarkEnd w:id="69"/>
      <w:bookmarkEnd w:id="70"/>
      <w:bookmarkEnd w:id="71"/>
      <w:bookmarkEnd w:id="72"/>
      <w:bookmarkEnd w:id="73"/>
      <w:bookmarkEnd w:id="74"/>
      <w:bookmarkEnd w:id="75"/>
      <w:bookmarkEnd w:id="76"/>
    </w:p>
    <w:p w14:paraId="3F03EAA6" w14:textId="77777777" w:rsidR="006916FF" w:rsidRPr="00735252" w:rsidRDefault="006916FF" w:rsidP="006916FF">
      <w:pPr>
        <w:pStyle w:val="Titolo2"/>
        <w:rPr>
          <w:bCs/>
        </w:rPr>
      </w:pPr>
      <w:bookmarkStart w:id="77" w:name="_Toc95386558"/>
      <w:r w:rsidRPr="00735252">
        <w:t xml:space="preserve">Il </w:t>
      </w:r>
      <w:r>
        <w:t>Sud</w:t>
      </w:r>
      <w:r w:rsidRPr="00735252">
        <w:t xml:space="preserve"> </w:t>
      </w:r>
      <w:r>
        <w:t>come</w:t>
      </w:r>
      <w:r w:rsidRPr="00735252">
        <w:t xml:space="preserve"> </w:t>
      </w:r>
      <w:r w:rsidRPr="006C7B3E">
        <w:t>cantiere</w:t>
      </w:r>
      <w:r w:rsidRPr="00735252">
        <w:t xml:space="preserve"> di innovazione</w:t>
      </w:r>
      <w:bookmarkEnd w:id="77"/>
      <w:r w:rsidRPr="00735252">
        <w:t xml:space="preserve"> </w:t>
      </w:r>
    </w:p>
    <w:p w14:paraId="144DBFAB" w14:textId="1D7DB5D4" w:rsidR="006916FF" w:rsidRPr="009B6EED"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Quello giudiziario è un </w:t>
      </w:r>
      <w:r w:rsidRPr="003A6B4D">
        <w:rPr>
          <w:rFonts w:asciiTheme="majorHAnsi" w:hAnsiTheme="majorHAnsi"/>
          <w:b/>
          <w:sz w:val="24"/>
          <w:szCs w:val="24"/>
        </w:rPr>
        <w:t>sistema complesso, presidiato e coordinato da regole di funzionamento rigide</w:t>
      </w:r>
      <w:r w:rsidRPr="009B6EED">
        <w:rPr>
          <w:rFonts w:asciiTheme="majorHAnsi" w:hAnsiTheme="majorHAnsi"/>
          <w:bCs/>
          <w:sz w:val="24"/>
          <w:szCs w:val="24"/>
        </w:rPr>
        <w:t xml:space="preserve"> e</w:t>
      </w:r>
      <w:r>
        <w:rPr>
          <w:rFonts w:asciiTheme="majorHAnsi" w:hAnsiTheme="majorHAnsi"/>
          <w:bCs/>
          <w:sz w:val="24"/>
          <w:szCs w:val="24"/>
        </w:rPr>
        <w:t>,</w:t>
      </w:r>
      <w:r w:rsidRPr="009B6EED">
        <w:rPr>
          <w:rFonts w:asciiTheme="majorHAnsi" w:hAnsiTheme="majorHAnsi"/>
          <w:bCs/>
          <w:sz w:val="24"/>
          <w:szCs w:val="24"/>
        </w:rPr>
        <w:t xml:space="preserve"> nello stesso tempo</w:t>
      </w:r>
      <w:r>
        <w:rPr>
          <w:rFonts w:asciiTheme="majorHAnsi" w:hAnsiTheme="majorHAnsi"/>
          <w:bCs/>
          <w:sz w:val="24"/>
          <w:szCs w:val="24"/>
        </w:rPr>
        <w:t xml:space="preserve">, </w:t>
      </w:r>
      <w:r w:rsidRPr="009B6EED">
        <w:rPr>
          <w:rFonts w:asciiTheme="majorHAnsi" w:hAnsiTheme="majorHAnsi"/>
          <w:bCs/>
          <w:sz w:val="24"/>
          <w:szCs w:val="24"/>
        </w:rPr>
        <w:t xml:space="preserve">da </w:t>
      </w:r>
      <w:r w:rsidRPr="003A6B4D">
        <w:rPr>
          <w:rFonts w:asciiTheme="majorHAnsi" w:hAnsiTheme="majorHAnsi"/>
          <w:b/>
          <w:sz w:val="24"/>
          <w:szCs w:val="24"/>
        </w:rPr>
        <w:t xml:space="preserve">ampi </w:t>
      </w:r>
      <w:r w:rsidR="00D219CC">
        <w:rPr>
          <w:rFonts w:asciiTheme="majorHAnsi" w:hAnsiTheme="majorHAnsi"/>
          <w:b/>
          <w:sz w:val="24"/>
          <w:szCs w:val="24"/>
        </w:rPr>
        <w:t xml:space="preserve"> </w:t>
      </w:r>
      <w:r w:rsidRPr="003A6B4D">
        <w:rPr>
          <w:rFonts w:asciiTheme="majorHAnsi" w:hAnsiTheme="majorHAnsi"/>
          <w:b/>
          <w:sz w:val="24"/>
          <w:szCs w:val="24"/>
        </w:rPr>
        <w:t>spazi di autonomia operativa</w:t>
      </w:r>
      <w:r w:rsidRPr="009B6EED">
        <w:rPr>
          <w:rFonts w:asciiTheme="majorHAnsi" w:hAnsiTheme="majorHAnsi"/>
          <w:bCs/>
          <w:sz w:val="24"/>
          <w:szCs w:val="24"/>
        </w:rPr>
        <w:t xml:space="preserve"> coerenti con i principi costituzionali sulla giurisdizione</w:t>
      </w:r>
      <w:r>
        <w:rPr>
          <w:rFonts w:asciiTheme="majorHAnsi" w:hAnsiTheme="majorHAnsi"/>
          <w:bCs/>
          <w:sz w:val="24"/>
          <w:szCs w:val="24"/>
        </w:rPr>
        <w:t xml:space="preserve"> </w:t>
      </w:r>
      <w:r w:rsidRPr="009B6EED">
        <w:rPr>
          <w:rFonts w:asciiTheme="majorHAnsi" w:hAnsiTheme="majorHAnsi"/>
          <w:bCs/>
          <w:sz w:val="24"/>
          <w:szCs w:val="24"/>
        </w:rPr>
        <w:t xml:space="preserve">e </w:t>
      </w:r>
      <w:r>
        <w:rPr>
          <w:rFonts w:asciiTheme="majorHAnsi" w:hAnsiTheme="majorHAnsi"/>
          <w:bCs/>
          <w:sz w:val="24"/>
          <w:szCs w:val="24"/>
        </w:rPr>
        <w:t>con</w:t>
      </w:r>
      <w:r w:rsidRPr="009B6EED">
        <w:rPr>
          <w:rFonts w:asciiTheme="majorHAnsi" w:hAnsiTheme="majorHAnsi"/>
          <w:bCs/>
          <w:sz w:val="24"/>
          <w:szCs w:val="24"/>
        </w:rPr>
        <w:t xml:space="preserve"> la necessità </w:t>
      </w:r>
      <w:r>
        <w:rPr>
          <w:rFonts w:asciiTheme="majorHAnsi" w:hAnsiTheme="majorHAnsi"/>
          <w:bCs/>
          <w:sz w:val="24"/>
          <w:szCs w:val="24"/>
        </w:rPr>
        <w:t>di adattare la risposta a</w:t>
      </w:r>
      <w:r w:rsidRPr="009B6EED">
        <w:rPr>
          <w:rFonts w:asciiTheme="majorHAnsi" w:hAnsiTheme="majorHAnsi"/>
          <w:bCs/>
          <w:sz w:val="24"/>
          <w:szCs w:val="24"/>
        </w:rPr>
        <w:t xml:space="preserve">lla domanda di giustizia alle caratteristiche dei diversi </w:t>
      </w:r>
      <w:r>
        <w:rPr>
          <w:rFonts w:asciiTheme="majorHAnsi" w:hAnsiTheme="majorHAnsi"/>
          <w:bCs/>
          <w:sz w:val="24"/>
          <w:szCs w:val="24"/>
        </w:rPr>
        <w:t xml:space="preserve">contesti territoriali del </w:t>
      </w:r>
      <w:r w:rsidRPr="009B6EED">
        <w:rPr>
          <w:rFonts w:asciiTheme="majorHAnsi" w:hAnsiTheme="majorHAnsi"/>
          <w:bCs/>
          <w:sz w:val="24"/>
          <w:szCs w:val="24"/>
        </w:rPr>
        <w:t>Paese.</w:t>
      </w:r>
    </w:p>
    <w:p w14:paraId="05BEC30A" w14:textId="77777777" w:rsidR="006916FF" w:rsidRPr="009B6EED" w:rsidRDefault="006916FF" w:rsidP="006916FF">
      <w:pPr>
        <w:spacing w:before="60" w:after="60" w:line="360" w:lineRule="exact"/>
        <w:jc w:val="both"/>
        <w:rPr>
          <w:rFonts w:asciiTheme="majorHAnsi" w:hAnsiTheme="majorHAnsi"/>
          <w:bCs/>
          <w:sz w:val="24"/>
          <w:szCs w:val="24"/>
        </w:rPr>
      </w:pPr>
      <w:r w:rsidRPr="009B6EED">
        <w:rPr>
          <w:rFonts w:asciiTheme="majorHAnsi" w:hAnsiTheme="majorHAnsi"/>
          <w:bCs/>
          <w:sz w:val="24"/>
          <w:szCs w:val="24"/>
        </w:rPr>
        <w:t>La complessità del sistema implica che gli effetti concreti dei recenti investimenti del Ministero della Giustizia, in termini di rafforzament</w:t>
      </w:r>
      <w:r>
        <w:rPr>
          <w:rFonts w:asciiTheme="majorHAnsi" w:hAnsiTheme="majorHAnsi"/>
          <w:bCs/>
          <w:sz w:val="24"/>
          <w:szCs w:val="24"/>
        </w:rPr>
        <w:t>o delle piante organiche degli Uffici G</w:t>
      </w:r>
      <w:r w:rsidRPr="009B6EED">
        <w:rPr>
          <w:rFonts w:asciiTheme="majorHAnsi" w:hAnsiTheme="majorHAnsi"/>
          <w:bCs/>
          <w:sz w:val="24"/>
          <w:szCs w:val="24"/>
        </w:rPr>
        <w:t>iudiziari e di incremen</w:t>
      </w:r>
      <w:r>
        <w:rPr>
          <w:rFonts w:asciiTheme="majorHAnsi" w:hAnsiTheme="majorHAnsi"/>
          <w:bCs/>
          <w:sz w:val="24"/>
          <w:szCs w:val="24"/>
        </w:rPr>
        <w:t xml:space="preserve">to del personale amministrativo, saranno apprezzabili </w:t>
      </w:r>
      <w:r w:rsidRPr="009B6EED">
        <w:rPr>
          <w:rFonts w:asciiTheme="majorHAnsi" w:hAnsiTheme="majorHAnsi"/>
          <w:bCs/>
          <w:sz w:val="24"/>
          <w:szCs w:val="24"/>
        </w:rPr>
        <w:t>nel corso dei prossimi anni. A questi interventi vanno aggiunti, come si è avuto modo di precisare sopra, gli interventi strao</w:t>
      </w:r>
      <w:r>
        <w:rPr>
          <w:rFonts w:asciiTheme="majorHAnsi" w:hAnsiTheme="majorHAnsi"/>
          <w:bCs/>
          <w:sz w:val="24"/>
          <w:szCs w:val="24"/>
        </w:rPr>
        <w:t xml:space="preserve">rdinari previsti dal PNRR, </w:t>
      </w:r>
      <w:r w:rsidRPr="009B6EED">
        <w:rPr>
          <w:rFonts w:asciiTheme="majorHAnsi" w:hAnsiTheme="majorHAnsi"/>
          <w:bCs/>
          <w:sz w:val="24"/>
          <w:szCs w:val="24"/>
        </w:rPr>
        <w:t>finalizzati a migl</w:t>
      </w:r>
      <w:r>
        <w:rPr>
          <w:rFonts w:asciiTheme="majorHAnsi" w:hAnsiTheme="majorHAnsi"/>
          <w:bCs/>
          <w:sz w:val="24"/>
          <w:szCs w:val="24"/>
        </w:rPr>
        <w:t>iorare l’efficienza del sistema. È necessario promuovere un’</w:t>
      </w:r>
      <w:r w:rsidRPr="009B6EED">
        <w:rPr>
          <w:rFonts w:asciiTheme="majorHAnsi" w:hAnsiTheme="majorHAnsi"/>
          <w:bCs/>
          <w:sz w:val="24"/>
          <w:szCs w:val="24"/>
        </w:rPr>
        <w:t>ulteriore spinta innovativa soprattutto nelle aree economicamente più d</w:t>
      </w:r>
      <w:r>
        <w:rPr>
          <w:rFonts w:asciiTheme="majorHAnsi" w:hAnsiTheme="majorHAnsi"/>
          <w:bCs/>
          <w:sz w:val="24"/>
          <w:szCs w:val="24"/>
        </w:rPr>
        <w:t>epresse</w:t>
      </w:r>
      <w:r w:rsidRPr="009B6EED">
        <w:rPr>
          <w:rFonts w:asciiTheme="majorHAnsi" w:hAnsiTheme="majorHAnsi"/>
          <w:bCs/>
          <w:sz w:val="24"/>
          <w:szCs w:val="24"/>
        </w:rPr>
        <w:t xml:space="preserve">. Da tale esigenza </w:t>
      </w:r>
      <w:r>
        <w:rPr>
          <w:rFonts w:asciiTheme="majorHAnsi" w:hAnsiTheme="majorHAnsi"/>
          <w:bCs/>
          <w:sz w:val="24"/>
          <w:szCs w:val="24"/>
        </w:rPr>
        <w:t>è scaturita</w:t>
      </w:r>
      <w:r w:rsidRPr="009B6EED">
        <w:rPr>
          <w:rFonts w:asciiTheme="majorHAnsi" w:hAnsiTheme="majorHAnsi"/>
          <w:bCs/>
          <w:sz w:val="24"/>
          <w:szCs w:val="24"/>
        </w:rPr>
        <w:t xml:space="preserve"> </w:t>
      </w:r>
      <w:r>
        <w:rPr>
          <w:rFonts w:asciiTheme="majorHAnsi" w:hAnsiTheme="majorHAnsi"/>
          <w:bCs/>
          <w:sz w:val="24"/>
          <w:szCs w:val="24"/>
        </w:rPr>
        <w:t xml:space="preserve">l’iniziativa interministeriale e dunque </w:t>
      </w:r>
      <w:r w:rsidRPr="009B6EED">
        <w:rPr>
          <w:rFonts w:asciiTheme="majorHAnsi" w:hAnsiTheme="majorHAnsi"/>
          <w:bCs/>
          <w:sz w:val="24"/>
          <w:szCs w:val="24"/>
        </w:rPr>
        <w:t>l’</w:t>
      </w:r>
      <w:r>
        <w:rPr>
          <w:rFonts w:asciiTheme="majorHAnsi" w:hAnsiTheme="majorHAnsi"/>
          <w:bCs/>
          <w:sz w:val="24"/>
          <w:szCs w:val="24"/>
        </w:rPr>
        <w:t>attività di questa Commissione.</w:t>
      </w:r>
    </w:p>
    <w:p w14:paraId="024D07CA" w14:textId="386EFAA6" w:rsidR="006916FF" w:rsidRPr="009B6EED" w:rsidRDefault="006916FF" w:rsidP="006916FF">
      <w:pPr>
        <w:spacing w:before="60" w:after="60" w:line="360" w:lineRule="exact"/>
        <w:jc w:val="both"/>
        <w:rPr>
          <w:rFonts w:asciiTheme="majorHAnsi" w:hAnsiTheme="majorHAnsi"/>
          <w:bCs/>
          <w:sz w:val="24"/>
          <w:szCs w:val="24"/>
        </w:rPr>
      </w:pPr>
      <w:r w:rsidRPr="009B6EED">
        <w:rPr>
          <w:rFonts w:asciiTheme="majorHAnsi" w:hAnsiTheme="majorHAnsi"/>
          <w:bCs/>
          <w:sz w:val="24"/>
          <w:szCs w:val="24"/>
        </w:rPr>
        <w:t>I</w:t>
      </w:r>
      <w:r w:rsidR="00D219CC">
        <w:rPr>
          <w:rFonts w:asciiTheme="majorHAnsi" w:hAnsiTheme="majorHAnsi"/>
          <w:bCs/>
          <w:sz w:val="24"/>
          <w:szCs w:val="24"/>
        </w:rPr>
        <w:t xml:space="preserve"> lavori della Commissione </w:t>
      </w:r>
      <w:r>
        <w:rPr>
          <w:rFonts w:asciiTheme="majorHAnsi" w:hAnsiTheme="majorHAnsi"/>
          <w:bCs/>
          <w:sz w:val="24"/>
          <w:szCs w:val="24"/>
        </w:rPr>
        <w:t xml:space="preserve">hanno </w:t>
      </w:r>
      <w:r w:rsidRPr="009B6EED">
        <w:rPr>
          <w:rFonts w:asciiTheme="majorHAnsi" w:hAnsiTheme="majorHAnsi"/>
          <w:bCs/>
          <w:sz w:val="24"/>
          <w:szCs w:val="24"/>
        </w:rPr>
        <w:t>permesso di focalizzare l’att</w:t>
      </w:r>
      <w:r>
        <w:rPr>
          <w:rFonts w:asciiTheme="majorHAnsi" w:hAnsiTheme="majorHAnsi"/>
          <w:bCs/>
          <w:sz w:val="24"/>
          <w:szCs w:val="24"/>
        </w:rPr>
        <w:t>enzione sulla situazione degli U</w:t>
      </w:r>
      <w:r w:rsidRPr="009B6EED">
        <w:rPr>
          <w:rFonts w:asciiTheme="majorHAnsi" w:hAnsiTheme="majorHAnsi"/>
          <w:bCs/>
          <w:sz w:val="24"/>
          <w:szCs w:val="24"/>
        </w:rPr>
        <w:t>ffici giudiziari del Sud, studia</w:t>
      </w:r>
      <w:r>
        <w:rPr>
          <w:rFonts w:asciiTheme="majorHAnsi" w:hAnsiTheme="majorHAnsi"/>
          <w:bCs/>
          <w:sz w:val="24"/>
          <w:szCs w:val="24"/>
        </w:rPr>
        <w:t>ndone le specifiche criticità e</w:t>
      </w:r>
      <w:r w:rsidRPr="009B6EED">
        <w:rPr>
          <w:rFonts w:asciiTheme="majorHAnsi" w:hAnsiTheme="majorHAnsi"/>
          <w:bCs/>
          <w:sz w:val="24"/>
          <w:szCs w:val="24"/>
        </w:rPr>
        <w:t>, in non pochi casi, l’efficienza</w:t>
      </w:r>
      <w:r>
        <w:rPr>
          <w:rFonts w:asciiTheme="majorHAnsi" w:hAnsiTheme="majorHAnsi"/>
          <w:bCs/>
          <w:sz w:val="24"/>
          <w:szCs w:val="24"/>
        </w:rPr>
        <w:t xml:space="preserve"> anche</w:t>
      </w:r>
      <w:r w:rsidRPr="009B6EED">
        <w:rPr>
          <w:rFonts w:asciiTheme="majorHAnsi" w:hAnsiTheme="majorHAnsi"/>
          <w:bCs/>
          <w:sz w:val="24"/>
          <w:szCs w:val="24"/>
        </w:rPr>
        <w:t>, al fine di individuare e promuovere strumenti di circolazione e diffusi</w:t>
      </w:r>
      <w:r>
        <w:rPr>
          <w:rFonts w:asciiTheme="majorHAnsi" w:hAnsiTheme="majorHAnsi"/>
          <w:bCs/>
          <w:sz w:val="24"/>
          <w:szCs w:val="24"/>
        </w:rPr>
        <w:t>o</w:t>
      </w:r>
      <w:r w:rsidRPr="009B6EED">
        <w:rPr>
          <w:rFonts w:asciiTheme="majorHAnsi" w:hAnsiTheme="majorHAnsi"/>
          <w:bCs/>
          <w:sz w:val="24"/>
          <w:szCs w:val="24"/>
        </w:rPr>
        <w:t>ne del</w:t>
      </w:r>
      <w:r>
        <w:rPr>
          <w:rFonts w:asciiTheme="majorHAnsi" w:hAnsiTheme="majorHAnsi"/>
          <w:bCs/>
          <w:sz w:val="24"/>
          <w:szCs w:val="24"/>
        </w:rPr>
        <w:t>le buone pratiche esistenti</w:t>
      </w:r>
      <w:r w:rsidRPr="009B6EED">
        <w:rPr>
          <w:rFonts w:asciiTheme="majorHAnsi" w:hAnsiTheme="majorHAnsi"/>
          <w:bCs/>
          <w:sz w:val="24"/>
          <w:szCs w:val="24"/>
        </w:rPr>
        <w:t xml:space="preserve"> ed elaborare e proporre soluzioni volte a migliorare le </w:t>
      </w:r>
      <w:r>
        <w:rPr>
          <w:rFonts w:asciiTheme="majorHAnsi" w:hAnsiTheme="majorHAnsi"/>
          <w:bCs/>
          <w:i/>
          <w:iCs/>
          <w:sz w:val="24"/>
          <w:szCs w:val="24"/>
        </w:rPr>
        <w:t>performance</w:t>
      </w:r>
      <w:r w:rsidRPr="009B6EED">
        <w:rPr>
          <w:rFonts w:asciiTheme="majorHAnsi" w:hAnsiTheme="majorHAnsi"/>
          <w:bCs/>
          <w:sz w:val="24"/>
          <w:szCs w:val="24"/>
        </w:rPr>
        <w:t xml:space="preserve"> degli uffici giudiziari più in difficoltà</w:t>
      </w:r>
    </w:p>
    <w:p w14:paraId="603089DA" w14:textId="77777777" w:rsidR="006916FF" w:rsidRPr="00D219CC" w:rsidRDefault="006916FF" w:rsidP="006916FF">
      <w:pPr>
        <w:spacing w:before="60" w:after="60" w:line="360" w:lineRule="exact"/>
        <w:jc w:val="both"/>
        <w:rPr>
          <w:rFonts w:asciiTheme="majorHAnsi" w:hAnsiTheme="majorHAnsi"/>
          <w:b/>
          <w:bCs/>
          <w:sz w:val="24"/>
          <w:szCs w:val="24"/>
        </w:rPr>
      </w:pPr>
      <w:r w:rsidRPr="00D219CC">
        <w:rPr>
          <w:rFonts w:asciiTheme="majorHAnsi" w:hAnsiTheme="majorHAnsi"/>
          <w:b/>
          <w:bCs/>
          <w:sz w:val="24"/>
          <w:szCs w:val="24"/>
        </w:rPr>
        <w:t>A parte interventi mirati inerenti all’edilizia giudiziaria, buona parte delle proposte che seguono – e sicuramente quelle di carattere normativo – avranno un impatto sull’intero sistema giudiziario. Peraltro, numerose criticità individuate negli Uffici oggetto di analisi interessano anche Uffici del Centro e del Nord Italia.</w:t>
      </w:r>
    </w:p>
    <w:p w14:paraId="41255640" w14:textId="55C97118" w:rsidR="006916FF" w:rsidRPr="009B6EED" w:rsidRDefault="006916FF" w:rsidP="006916FF">
      <w:pPr>
        <w:spacing w:before="60" w:after="60" w:line="360" w:lineRule="exact"/>
        <w:jc w:val="both"/>
        <w:rPr>
          <w:rFonts w:asciiTheme="majorHAnsi" w:hAnsiTheme="majorHAnsi"/>
          <w:bCs/>
          <w:sz w:val="24"/>
          <w:szCs w:val="24"/>
        </w:rPr>
      </w:pPr>
      <w:r w:rsidRPr="009B6EED">
        <w:rPr>
          <w:rFonts w:asciiTheme="majorHAnsi" w:hAnsiTheme="majorHAnsi"/>
          <w:bCs/>
          <w:sz w:val="24"/>
          <w:szCs w:val="24"/>
        </w:rPr>
        <w:t>A fronte di soluzioni che, se accol</w:t>
      </w:r>
      <w:r>
        <w:rPr>
          <w:rFonts w:asciiTheme="majorHAnsi" w:hAnsiTheme="majorHAnsi"/>
          <w:bCs/>
          <w:sz w:val="24"/>
          <w:szCs w:val="24"/>
        </w:rPr>
        <w:t>te, coinvolgeranno tutti gli U</w:t>
      </w:r>
      <w:r w:rsidRPr="009B6EED">
        <w:rPr>
          <w:rFonts w:asciiTheme="majorHAnsi" w:hAnsiTheme="majorHAnsi"/>
          <w:bCs/>
          <w:sz w:val="24"/>
          <w:szCs w:val="24"/>
        </w:rPr>
        <w:t>ffici giudiziari i</w:t>
      </w:r>
      <w:r>
        <w:rPr>
          <w:rFonts w:asciiTheme="majorHAnsi" w:hAnsiTheme="majorHAnsi"/>
          <w:bCs/>
          <w:sz w:val="24"/>
          <w:szCs w:val="24"/>
        </w:rPr>
        <w:t xml:space="preserve">taliani, </w:t>
      </w:r>
      <w:r w:rsidRPr="00FD7377">
        <w:rPr>
          <w:rFonts w:asciiTheme="majorHAnsi" w:hAnsiTheme="majorHAnsi"/>
          <w:b/>
          <w:sz w:val="24"/>
          <w:szCs w:val="24"/>
        </w:rPr>
        <w:t>nel Sud</w:t>
      </w:r>
      <w:r>
        <w:rPr>
          <w:rFonts w:asciiTheme="majorHAnsi" w:hAnsiTheme="majorHAnsi"/>
          <w:bCs/>
          <w:sz w:val="24"/>
          <w:szCs w:val="24"/>
        </w:rPr>
        <w:t xml:space="preserve"> </w:t>
      </w:r>
      <w:r w:rsidRPr="00FD7377">
        <w:rPr>
          <w:rFonts w:asciiTheme="majorHAnsi" w:hAnsiTheme="majorHAnsi"/>
          <w:b/>
          <w:sz w:val="24"/>
          <w:szCs w:val="24"/>
        </w:rPr>
        <w:t>è</w:t>
      </w:r>
      <w:r>
        <w:rPr>
          <w:rFonts w:asciiTheme="majorHAnsi" w:hAnsiTheme="majorHAnsi"/>
          <w:bCs/>
          <w:sz w:val="24"/>
          <w:szCs w:val="24"/>
        </w:rPr>
        <w:t xml:space="preserve"> </w:t>
      </w:r>
      <w:r w:rsidRPr="00FD7377">
        <w:rPr>
          <w:rFonts w:asciiTheme="majorHAnsi" w:hAnsiTheme="majorHAnsi"/>
          <w:b/>
          <w:sz w:val="24"/>
          <w:szCs w:val="24"/>
        </w:rPr>
        <w:t xml:space="preserve">necessario superare il </w:t>
      </w:r>
      <w:r w:rsidR="00D219CC">
        <w:rPr>
          <w:rFonts w:asciiTheme="majorHAnsi" w:hAnsiTheme="majorHAnsi"/>
          <w:b/>
          <w:sz w:val="24"/>
          <w:szCs w:val="24"/>
        </w:rPr>
        <w:t xml:space="preserve"> </w:t>
      </w:r>
      <w:r w:rsidRPr="00FD7377">
        <w:rPr>
          <w:rFonts w:asciiTheme="majorHAnsi" w:hAnsiTheme="majorHAnsi"/>
          <w:b/>
          <w:i/>
          <w:iCs/>
          <w:sz w:val="24"/>
          <w:szCs w:val="24"/>
        </w:rPr>
        <w:t>gap</w:t>
      </w:r>
      <w:r w:rsidRPr="00FD7377">
        <w:rPr>
          <w:rFonts w:asciiTheme="majorHAnsi" w:hAnsiTheme="majorHAnsi"/>
          <w:b/>
          <w:sz w:val="24"/>
          <w:szCs w:val="24"/>
        </w:rPr>
        <w:t xml:space="preserve"> </w:t>
      </w:r>
      <w:r w:rsidR="00D219CC">
        <w:rPr>
          <w:rFonts w:asciiTheme="majorHAnsi" w:hAnsiTheme="majorHAnsi"/>
          <w:b/>
          <w:sz w:val="24"/>
          <w:szCs w:val="24"/>
        </w:rPr>
        <w:t xml:space="preserve"> </w:t>
      </w:r>
      <w:r w:rsidRPr="00FD7377">
        <w:rPr>
          <w:rFonts w:asciiTheme="majorHAnsi" w:hAnsiTheme="majorHAnsi"/>
          <w:b/>
          <w:sz w:val="24"/>
          <w:szCs w:val="24"/>
        </w:rPr>
        <w:t>di supporto professionale ed economico che tendenzialmente caratterizza i processi di innovazione e sviluppo</w:t>
      </w:r>
      <w:r w:rsidRPr="009B6EED">
        <w:rPr>
          <w:rFonts w:asciiTheme="majorHAnsi" w:hAnsiTheme="majorHAnsi"/>
          <w:bCs/>
          <w:sz w:val="24"/>
          <w:szCs w:val="24"/>
        </w:rPr>
        <w:t>, promuovendo e co</w:t>
      </w:r>
      <w:r>
        <w:rPr>
          <w:rFonts w:asciiTheme="majorHAnsi" w:hAnsiTheme="majorHAnsi"/>
          <w:bCs/>
          <w:sz w:val="24"/>
          <w:szCs w:val="24"/>
        </w:rPr>
        <w:t>ordinando</w:t>
      </w:r>
      <w:r w:rsidRPr="009B6EED">
        <w:rPr>
          <w:rFonts w:asciiTheme="majorHAnsi" w:hAnsiTheme="majorHAnsi"/>
          <w:bCs/>
          <w:sz w:val="24"/>
          <w:szCs w:val="24"/>
        </w:rPr>
        <w:t xml:space="preserve"> laboratori di sperimentazione, implement</w:t>
      </w:r>
      <w:r>
        <w:rPr>
          <w:rFonts w:asciiTheme="majorHAnsi" w:hAnsiTheme="majorHAnsi"/>
          <w:bCs/>
          <w:sz w:val="24"/>
          <w:szCs w:val="24"/>
        </w:rPr>
        <w:t>azione e diffusione, presso gli U</w:t>
      </w:r>
      <w:r w:rsidRPr="009B6EED">
        <w:rPr>
          <w:rFonts w:asciiTheme="majorHAnsi" w:hAnsiTheme="majorHAnsi"/>
          <w:bCs/>
          <w:sz w:val="24"/>
          <w:szCs w:val="24"/>
        </w:rPr>
        <w:t>ffici giudiziari</w:t>
      </w:r>
      <w:r>
        <w:rPr>
          <w:rFonts w:asciiTheme="majorHAnsi" w:hAnsiTheme="majorHAnsi"/>
          <w:bCs/>
          <w:sz w:val="24"/>
          <w:szCs w:val="24"/>
        </w:rPr>
        <w:t>,</w:t>
      </w:r>
      <w:r w:rsidRPr="009B6EED">
        <w:rPr>
          <w:rFonts w:asciiTheme="majorHAnsi" w:hAnsiTheme="majorHAnsi"/>
          <w:bCs/>
          <w:sz w:val="24"/>
          <w:szCs w:val="24"/>
        </w:rPr>
        <w:t xml:space="preserve"> delle soluzioni individuate. </w:t>
      </w:r>
    </w:p>
    <w:p w14:paraId="506AAEDD" w14:textId="77777777" w:rsidR="006916FF" w:rsidRPr="009B6EED" w:rsidRDefault="006916FF" w:rsidP="006916FF">
      <w:pPr>
        <w:spacing w:before="60" w:after="60" w:line="360" w:lineRule="exact"/>
        <w:jc w:val="both"/>
        <w:rPr>
          <w:rFonts w:asciiTheme="majorHAnsi" w:hAnsiTheme="majorHAnsi"/>
          <w:bCs/>
          <w:sz w:val="24"/>
          <w:szCs w:val="24"/>
        </w:rPr>
      </w:pPr>
      <w:r w:rsidRPr="009B6EED">
        <w:rPr>
          <w:rFonts w:asciiTheme="majorHAnsi" w:hAnsiTheme="majorHAnsi"/>
          <w:bCs/>
          <w:sz w:val="24"/>
          <w:szCs w:val="24"/>
        </w:rPr>
        <w:t xml:space="preserve">L’area del Mezzogiorno può diventare, quindi, un cantiere di innovazione, mediante l’implementazione delle soluzioni proposte in </w:t>
      </w:r>
      <w:r w:rsidRPr="00C977F3">
        <w:rPr>
          <w:rFonts w:asciiTheme="majorHAnsi" w:hAnsiTheme="majorHAnsi"/>
          <w:bCs/>
          <w:i/>
          <w:sz w:val="24"/>
          <w:szCs w:val="24"/>
        </w:rPr>
        <w:t>partnership</w:t>
      </w:r>
      <w:r>
        <w:rPr>
          <w:rFonts w:asciiTheme="majorHAnsi" w:hAnsiTheme="majorHAnsi"/>
          <w:bCs/>
          <w:sz w:val="24"/>
          <w:szCs w:val="24"/>
        </w:rPr>
        <w:t xml:space="preserve"> con gli stessi U</w:t>
      </w:r>
      <w:r w:rsidRPr="009B6EED">
        <w:rPr>
          <w:rFonts w:asciiTheme="majorHAnsi" w:hAnsiTheme="majorHAnsi"/>
          <w:bCs/>
          <w:sz w:val="24"/>
          <w:szCs w:val="24"/>
        </w:rPr>
        <w:t xml:space="preserve">ffici sulla base di programmi ed impegni formalizzati, responsabili e condivisi, per misurare le condizioni di partenza delle criticità che si vogliono affrontare, realizzare gli interventi, monitorare gli avanzamenti </w:t>
      </w:r>
      <w:r>
        <w:rPr>
          <w:rFonts w:asciiTheme="majorHAnsi" w:hAnsiTheme="majorHAnsi"/>
          <w:bCs/>
          <w:sz w:val="24"/>
          <w:szCs w:val="24"/>
        </w:rPr>
        <w:t>degli interventi</w:t>
      </w:r>
      <w:r w:rsidRPr="009B6EED">
        <w:rPr>
          <w:rFonts w:asciiTheme="majorHAnsi" w:hAnsiTheme="majorHAnsi"/>
          <w:bCs/>
          <w:sz w:val="24"/>
          <w:szCs w:val="24"/>
        </w:rPr>
        <w:t>, valutare i risultati finali e definire le condizioni necessarie per diffondere progressivamente le soluzioni più efficaci.</w:t>
      </w:r>
    </w:p>
    <w:p w14:paraId="27C3376B" w14:textId="77777777" w:rsidR="006916FF" w:rsidRPr="00D219CC" w:rsidRDefault="006916FF" w:rsidP="006916FF">
      <w:pPr>
        <w:spacing w:before="60" w:after="60" w:line="360" w:lineRule="exact"/>
        <w:jc w:val="both"/>
        <w:rPr>
          <w:rFonts w:asciiTheme="majorHAnsi" w:hAnsiTheme="majorHAnsi"/>
          <w:b/>
          <w:bCs/>
          <w:sz w:val="24"/>
          <w:szCs w:val="24"/>
        </w:rPr>
      </w:pPr>
      <w:r w:rsidRPr="009B6EED">
        <w:rPr>
          <w:rFonts w:asciiTheme="majorHAnsi" w:hAnsiTheme="majorHAnsi"/>
          <w:bCs/>
          <w:sz w:val="24"/>
          <w:szCs w:val="24"/>
        </w:rPr>
        <w:t xml:space="preserve">È evidente che un programma straordinario di supporto allo sviluppo delle </w:t>
      </w:r>
      <w:r>
        <w:rPr>
          <w:rFonts w:asciiTheme="majorHAnsi" w:hAnsiTheme="majorHAnsi"/>
          <w:bCs/>
          <w:i/>
          <w:sz w:val="24"/>
          <w:szCs w:val="24"/>
        </w:rPr>
        <w:t>performance</w:t>
      </w:r>
      <w:r>
        <w:rPr>
          <w:rFonts w:asciiTheme="majorHAnsi" w:hAnsiTheme="majorHAnsi"/>
          <w:bCs/>
          <w:sz w:val="24"/>
          <w:szCs w:val="24"/>
        </w:rPr>
        <w:t xml:space="preserve"> della giustizia nel Sud</w:t>
      </w:r>
      <w:r w:rsidRPr="009B6EED">
        <w:rPr>
          <w:rFonts w:asciiTheme="majorHAnsi" w:hAnsiTheme="majorHAnsi"/>
          <w:bCs/>
          <w:sz w:val="24"/>
          <w:szCs w:val="24"/>
        </w:rPr>
        <w:t xml:space="preserve"> richiederà una capacità di cooperazione ed integrazione sugli obiettivi e sugli interventi da realizzare da parte di tutti gli </w:t>
      </w:r>
      <w:r>
        <w:rPr>
          <w:rFonts w:asciiTheme="majorHAnsi" w:hAnsiTheme="majorHAnsi"/>
          <w:bCs/>
          <w:sz w:val="24"/>
          <w:szCs w:val="24"/>
        </w:rPr>
        <w:t>“</w:t>
      </w:r>
      <w:r w:rsidRPr="009B6EED">
        <w:rPr>
          <w:rFonts w:asciiTheme="majorHAnsi" w:hAnsiTheme="majorHAnsi"/>
          <w:bCs/>
          <w:sz w:val="24"/>
          <w:szCs w:val="24"/>
        </w:rPr>
        <w:t>attori</w:t>
      </w:r>
      <w:r>
        <w:rPr>
          <w:rFonts w:asciiTheme="majorHAnsi" w:hAnsiTheme="majorHAnsi"/>
          <w:bCs/>
          <w:sz w:val="24"/>
          <w:szCs w:val="24"/>
        </w:rPr>
        <w:t>” d</w:t>
      </w:r>
      <w:r w:rsidRPr="009B6EED">
        <w:rPr>
          <w:rFonts w:asciiTheme="majorHAnsi" w:hAnsiTheme="majorHAnsi"/>
          <w:bCs/>
          <w:sz w:val="24"/>
          <w:szCs w:val="24"/>
        </w:rPr>
        <w:t>el governo dell</w:t>
      </w:r>
      <w:r>
        <w:rPr>
          <w:rFonts w:asciiTheme="majorHAnsi" w:hAnsiTheme="majorHAnsi"/>
          <w:bCs/>
          <w:sz w:val="24"/>
          <w:szCs w:val="24"/>
        </w:rPr>
        <w:t xml:space="preserve">a giustizia italiana. </w:t>
      </w:r>
      <w:r w:rsidRPr="00D219CC">
        <w:rPr>
          <w:rFonts w:asciiTheme="majorHAnsi" w:hAnsiTheme="majorHAnsi"/>
          <w:b/>
          <w:bCs/>
          <w:sz w:val="24"/>
          <w:szCs w:val="24"/>
        </w:rPr>
        <w:t>Un impegno che dovrà coinvolgere il CSM, l’Avvocatura, le diverse articolazioni del Ministero della Giustizia, in fondamentale sinergia con il Ministero per il Sud e la Coesione Territoriale, in concreta attuazione di quanto trasfuso nel Decreto istitutivo della Commissione.</w:t>
      </w:r>
    </w:p>
    <w:p w14:paraId="0731C344" w14:textId="77777777" w:rsidR="006916FF" w:rsidRDefault="006916FF" w:rsidP="006916FF">
      <w:pPr>
        <w:spacing w:before="60" w:after="60" w:line="360" w:lineRule="exact"/>
        <w:jc w:val="both"/>
        <w:rPr>
          <w:rFonts w:asciiTheme="majorHAnsi" w:hAnsiTheme="majorHAnsi"/>
          <w:bCs/>
          <w:sz w:val="24"/>
          <w:szCs w:val="24"/>
        </w:rPr>
      </w:pPr>
      <w:r w:rsidRPr="009B6EED">
        <w:rPr>
          <w:rFonts w:asciiTheme="majorHAnsi" w:hAnsiTheme="majorHAnsi"/>
          <w:bCs/>
          <w:sz w:val="24"/>
          <w:szCs w:val="24"/>
        </w:rPr>
        <w:t>Le proposte illustrate nei paragrafi che seguono hanno come denominatore comune la riduzione dei tempi della giusti</w:t>
      </w:r>
      <w:r>
        <w:rPr>
          <w:rFonts w:asciiTheme="majorHAnsi" w:hAnsiTheme="majorHAnsi"/>
          <w:bCs/>
          <w:sz w:val="24"/>
          <w:szCs w:val="24"/>
        </w:rPr>
        <w:t xml:space="preserve">zia civile ed il miglioramento </w:t>
      </w:r>
      <w:r w:rsidRPr="009B6EED">
        <w:rPr>
          <w:rFonts w:asciiTheme="majorHAnsi" w:hAnsiTheme="majorHAnsi"/>
          <w:bCs/>
          <w:sz w:val="24"/>
          <w:szCs w:val="24"/>
        </w:rPr>
        <w:t xml:space="preserve">dello </w:t>
      </w:r>
      <w:r>
        <w:rPr>
          <w:rFonts w:asciiTheme="majorHAnsi" w:hAnsiTheme="majorHAnsi"/>
          <w:bCs/>
          <w:sz w:val="24"/>
          <w:szCs w:val="24"/>
        </w:rPr>
        <w:t>“</w:t>
      </w:r>
      <w:r w:rsidRPr="009B6EED">
        <w:rPr>
          <w:rFonts w:asciiTheme="majorHAnsi" w:hAnsiTheme="majorHAnsi"/>
          <w:bCs/>
          <w:sz w:val="24"/>
          <w:szCs w:val="24"/>
        </w:rPr>
        <w:t>st</w:t>
      </w:r>
      <w:r>
        <w:rPr>
          <w:rFonts w:asciiTheme="majorHAnsi" w:hAnsiTheme="majorHAnsi"/>
          <w:bCs/>
          <w:sz w:val="24"/>
          <w:szCs w:val="24"/>
        </w:rPr>
        <w:t>ato di salute” degli U</w:t>
      </w:r>
      <w:r w:rsidRPr="009B6EED">
        <w:rPr>
          <w:rFonts w:asciiTheme="majorHAnsi" w:hAnsiTheme="majorHAnsi"/>
          <w:bCs/>
          <w:sz w:val="24"/>
          <w:szCs w:val="24"/>
        </w:rPr>
        <w:t xml:space="preserve">ffici giudiziari più in sofferenza. </w:t>
      </w:r>
    </w:p>
    <w:p w14:paraId="1B1CAE72" w14:textId="77777777" w:rsidR="006916FF" w:rsidRPr="005F6CC8" w:rsidRDefault="006916FF" w:rsidP="006916FF">
      <w:pPr>
        <w:spacing w:before="60" w:after="60" w:line="360" w:lineRule="exact"/>
        <w:jc w:val="both"/>
        <w:rPr>
          <w:rFonts w:asciiTheme="majorHAnsi" w:hAnsiTheme="majorHAnsi"/>
          <w:sz w:val="24"/>
          <w:szCs w:val="24"/>
        </w:rPr>
      </w:pPr>
      <w:r w:rsidRPr="005F6CC8">
        <w:rPr>
          <w:rFonts w:asciiTheme="majorHAnsi" w:hAnsiTheme="majorHAnsi"/>
          <w:sz w:val="24"/>
          <w:szCs w:val="24"/>
        </w:rPr>
        <w:t xml:space="preserve">Sono previsti: </w:t>
      </w:r>
    </w:p>
    <w:p w14:paraId="365CFB5E" w14:textId="0C6FC4C9" w:rsidR="006916FF" w:rsidRDefault="006916FF" w:rsidP="006916FF">
      <w:pPr>
        <w:spacing w:before="60" w:after="60" w:line="360" w:lineRule="exact"/>
        <w:jc w:val="both"/>
        <w:rPr>
          <w:rFonts w:asciiTheme="majorHAnsi" w:hAnsiTheme="majorHAnsi"/>
          <w:b/>
          <w:bCs/>
          <w:sz w:val="24"/>
          <w:szCs w:val="24"/>
        </w:rPr>
      </w:pPr>
      <w:r w:rsidRPr="005F6CC8">
        <w:rPr>
          <w:rFonts w:asciiTheme="majorHAnsi" w:hAnsiTheme="majorHAnsi"/>
          <w:b/>
          <w:bCs/>
          <w:color w:val="1F3864" w:themeColor="accent5" w:themeShade="80"/>
          <w:sz w:val="24"/>
          <w:szCs w:val="24"/>
        </w:rPr>
        <w:t xml:space="preserve">a) </w:t>
      </w:r>
      <w:r w:rsidRPr="00F8697D">
        <w:rPr>
          <w:rFonts w:asciiTheme="majorHAnsi" w:hAnsiTheme="majorHAnsi"/>
          <w:b/>
          <w:bCs/>
          <w:sz w:val="24"/>
          <w:szCs w:val="24"/>
        </w:rPr>
        <w:t xml:space="preserve">interventi finalizzati a ridurre il </w:t>
      </w:r>
      <w:r w:rsidRPr="00BF35A0">
        <w:rPr>
          <w:rFonts w:asciiTheme="majorHAnsi" w:hAnsiTheme="majorHAnsi"/>
          <w:b/>
          <w:bCs/>
          <w:i/>
          <w:sz w:val="24"/>
          <w:szCs w:val="24"/>
        </w:rPr>
        <w:t>turnover</w:t>
      </w:r>
      <w:r w:rsidRPr="00F8697D">
        <w:rPr>
          <w:rFonts w:asciiTheme="majorHAnsi" w:hAnsiTheme="majorHAnsi"/>
          <w:b/>
          <w:bCs/>
          <w:sz w:val="24"/>
          <w:szCs w:val="24"/>
        </w:rPr>
        <w:t xml:space="preserve"> degli U</w:t>
      </w:r>
      <w:r>
        <w:rPr>
          <w:rFonts w:asciiTheme="majorHAnsi" w:hAnsiTheme="majorHAnsi"/>
          <w:b/>
          <w:bCs/>
          <w:sz w:val="24"/>
          <w:szCs w:val="24"/>
        </w:rPr>
        <w:t>ffici giudiziari</w:t>
      </w:r>
      <w:r w:rsidRPr="00F8697D">
        <w:rPr>
          <w:rFonts w:asciiTheme="majorHAnsi" w:hAnsiTheme="majorHAnsi"/>
          <w:b/>
          <w:bCs/>
          <w:sz w:val="24"/>
          <w:szCs w:val="24"/>
        </w:rPr>
        <w:t xml:space="preserve"> </w:t>
      </w:r>
      <w:r w:rsidRPr="006C7B3E">
        <w:rPr>
          <w:rFonts w:asciiTheme="majorHAnsi" w:hAnsiTheme="majorHAnsi"/>
          <w:sz w:val="24"/>
          <w:szCs w:val="24"/>
        </w:rPr>
        <w:t>che, ad oggi, ha im</w:t>
      </w:r>
      <w:r w:rsidR="00D219CC">
        <w:rPr>
          <w:rFonts w:asciiTheme="majorHAnsi" w:hAnsiTheme="majorHAnsi"/>
          <w:sz w:val="24"/>
          <w:szCs w:val="24"/>
        </w:rPr>
        <w:t>pedito ai Capi degli U</w:t>
      </w:r>
      <w:r w:rsidRPr="006C7B3E">
        <w:rPr>
          <w:rFonts w:asciiTheme="majorHAnsi" w:hAnsiTheme="majorHAnsi"/>
          <w:sz w:val="24"/>
          <w:szCs w:val="24"/>
        </w:rPr>
        <w:t xml:space="preserve">ffici di adottare stabili ed efficaci soluzioni organizzative; </w:t>
      </w:r>
    </w:p>
    <w:p w14:paraId="28242894" w14:textId="77777777" w:rsidR="006916FF" w:rsidRDefault="006916FF" w:rsidP="006916FF">
      <w:pPr>
        <w:spacing w:before="60" w:after="60" w:line="360" w:lineRule="exact"/>
        <w:jc w:val="both"/>
        <w:rPr>
          <w:rFonts w:asciiTheme="majorHAnsi" w:hAnsiTheme="majorHAnsi"/>
          <w:b/>
          <w:bCs/>
          <w:sz w:val="24"/>
          <w:szCs w:val="24"/>
        </w:rPr>
      </w:pPr>
      <w:r w:rsidRPr="005F6CC8">
        <w:rPr>
          <w:rFonts w:asciiTheme="majorHAnsi" w:hAnsiTheme="majorHAnsi"/>
          <w:b/>
          <w:bCs/>
          <w:color w:val="1F3864" w:themeColor="accent5" w:themeShade="80"/>
          <w:sz w:val="24"/>
          <w:szCs w:val="24"/>
        </w:rPr>
        <w:t>b)</w:t>
      </w:r>
      <w:r w:rsidRPr="00F8697D">
        <w:rPr>
          <w:rFonts w:asciiTheme="majorHAnsi" w:hAnsiTheme="majorHAnsi"/>
          <w:b/>
          <w:bCs/>
          <w:sz w:val="24"/>
          <w:szCs w:val="24"/>
        </w:rPr>
        <w:t xml:space="preserve"> interventi volti ad incrementare l’informatizzazione, le infrastrutture digitali e le risorse materiali degli Uffici giudiziari</w:t>
      </w:r>
      <w:r w:rsidRPr="006C7B3E">
        <w:rPr>
          <w:rFonts w:asciiTheme="majorHAnsi" w:hAnsiTheme="majorHAnsi"/>
          <w:sz w:val="24"/>
          <w:szCs w:val="24"/>
        </w:rPr>
        <w:t>, potenziando ed innovando i sistemi informativi ministeriali ed introducendo strumenti di intelligenza artificiale a supporto dell’attività del Giudice;</w:t>
      </w:r>
      <w:r w:rsidRPr="00F8697D">
        <w:rPr>
          <w:rFonts w:asciiTheme="majorHAnsi" w:hAnsiTheme="majorHAnsi"/>
          <w:b/>
          <w:bCs/>
          <w:sz w:val="24"/>
          <w:szCs w:val="24"/>
        </w:rPr>
        <w:t xml:space="preserve"> </w:t>
      </w:r>
    </w:p>
    <w:p w14:paraId="0E359108" w14:textId="20A41073" w:rsidR="006916FF" w:rsidRDefault="006916FF" w:rsidP="006916FF">
      <w:pPr>
        <w:spacing w:before="60" w:after="60" w:line="360" w:lineRule="exact"/>
        <w:jc w:val="both"/>
        <w:rPr>
          <w:rFonts w:asciiTheme="majorHAnsi" w:hAnsiTheme="majorHAnsi"/>
          <w:b/>
          <w:bCs/>
          <w:sz w:val="24"/>
          <w:szCs w:val="24"/>
        </w:rPr>
      </w:pPr>
      <w:r w:rsidRPr="005F6CC8">
        <w:rPr>
          <w:rFonts w:asciiTheme="majorHAnsi" w:hAnsiTheme="majorHAnsi"/>
          <w:b/>
          <w:bCs/>
          <w:color w:val="1F3864" w:themeColor="accent5" w:themeShade="80"/>
          <w:sz w:val="24"/>
          <w:szCs w:val="24"/>
        </w:rPr>
        <w:t>c)</w:t>
      </w:r>
      <w:r w:rsidRPr="00F8697D">
        <w:rPr>
          <w:rFonts w:asciiTheme="majorHAnsi" w:hAnsiTheme="majorHAnsi"/>
          <w:b/>
          <w:bCs/>
          <w:sz w:val="24"/>
          <w:szCs w:val="24"/>
        </w:rPr>
        <w:t xml:space="preserve"> soluzioni finalizzate ad una migliore e più immediata circolazione e conoscenza delle prassi virtuose </w:t>
      </w:r>
      <w:r w:rsidRPr="006C7B3E">
        <w:rPr>
          <w:rFonts w:asciiTheme="majorHAnsi" w:hAnsiTheme="majorHAnsi"/>
          <w:sz w:val="24"/>
          <w:szCs w:val="24"/>
        </w:rPr>
        <w:t>realizzate e sperimentate negli Uffici giudiziari, in modo da renderle patrimonio comu</w:t>
      </w:r>
      <w:r w:rsidR="00D219CC">
        <w:rPr>
          <w:rFonts w:asciiTheme="majorHAnsi" w:hAnsiTheme="majorHAnsi"/>
          <w:sz w:val="24"/>
          <w:szCs w:val="24"/>
        </w:rPr>
        <w:t>ne della giurisdizione</w:t>
      </w:r>
      <w:r w:rsidRPr="006C7B3E">
        <w:rPr>
          <w:rFonts w:asciiTheme="majorHAnsi" w:hAnsiTheme="majorHAnsi"/>
          <w:sz w:val="24"/>
          <w:szCs w:val="24"/>
        </w:rPr>
        <w:t xml:space="preserve">; </w:t>
      </w:r>
    </w:p>
    <w:p w14:paraId="38099C86" w14:textId="5117CA31" w:rsidR="006916FF" w:rsidRPr="00F8697D" w:rsidRDefault="006916FF" w:rsidP="006916FF">
      <w:pPr>
        <w:spacing w:before="60" w:after="60" w:line="360" w:lineRule="exact"/>
        <w:jc w:val="both"/>
        <w:rPr>
          <w:rFonts w:asciiTheme="majorHAnsi" w:hAnsiTheme="majorHAnsi"/>
          <w:b/>
          <w:bCs/>
          <w:sz w:val="24"/>
          <w:szCs w:val="24"/>
        </w:rPr>
      </w:pPr>
      <w:r w:rsidRPr="005F6CC8">
        <w:rPr>
          <w:rFonts w:asciiTheme="majorHAnsi" w:hAnsiTheme="majorHAnsi"/>
          <w:b/>
          <w:bCs/>
          <w:color w:val="1F3864" w:themeColor="accent5" w:themeShade="80"/>
          <w:sz w:val="24"/>
          <w:szCs w:val="24"/>
        </w:rPr>
        <w:t>d)</w:t>
      </w:r>
      <w:r w:rsidRPr="00F8697D">
        <w:rPr>
          <w:rFonts w:asciiTheme="majorHAnsi" w:hAnsiTheme="majorHAnsi"/>
          <w:b/>
          <w:bCs/>
          <w:sz w:val="24"/>
          <w:szCs w:val="24"/>
        </w:rPr>
        <w:t xml:space="preserve"> proposte finalizzate al superamento delle criticità e carenze relative all’edilizia giudiziaria</w:t>
      </w:r>
      <w:r w:rsidR="00D219CC">
        <w:rPr>
          <w:rFonts w:asciiTheme="majorHAnsi" w:hAnsiTheme="majorHAnsi"/>
          <w:b/>
          <w:bCs/>
          <w:sz w:val="24"/>
          <w:szCs w:val="24"/>
        </w:rPr>
        <w:t>,</w:t>
      </w:r>
      <w:r w:rsidRPr="00F8697D">
        <w:rPr>
          <w:rFonts w:asciiTheme="majorHAnsi" w:hAnsiTheme="majorHAnsi"/>
          <w:b/>
          <w:bCs/>
          <w:sz w:val="24"/>
          <w:szCs w:val="24"/>
        </w:rPr>
        <w:t xml:space="preserve"> </w:t>
      </w:r>
      <w:r w:rsidRPr="006C7B3E">
        <w:rPr>
          <w:rFonts w:asciiTheme="majorHAnsi" w:hAnsiTheme="majorHAnsi"/>
          <w:sz w:val="24"/>
          <w:szCs w:val="24"/>
        </w:rPr>
        <w:t>anche sotto il profilo della sicurezza dei luoghi di lavoro e della adeguatezza degli spazi.</w:t>
      </w:r>
    </w:p>
    <w:p w14:paraId="63C6987E" w14:textId="77777777" w:rsidR="006916FF" w:rsidRPr="00D219CC" w:rsidRDefault="006916FF" w:rsidP="006916FF">
      <w:pPr>
        <w:spacing w:before="60" w:after="60" w:line="360" w:lineRule="exact"/>
        <w:jc w:val="both"/>
        <w:rPr>
          <w:rFonts w:asciiTheme="majorHAnsi" w:hAnsiTheme="majorHAnsi"/>
          <w:b/>
          <w:bCs/>
          <w:sz w:val="24"/>
          <w:szCs w:val="24"/>
        </w:rPr>
      </w:pPr>
      <w:r>
        <w:rPr>
          <w:rFonts w:asciiTheme="majorHAnsi" w:hAnsiTheme="majorHAnsi"/>
          <w:bCs/>
          <w:sz w:val="24"/>
          <w:szCs w:val="24"/>
        </w:rPr>
        <w:t xml:space="preserve">Con riferimento ad alcune proposte di interventi la Commissione, con l’ausilio del DOG e delle relative Direzioni Generali, </w:t>
      </w:r>
      <w:r w:rsidRPr="00D219CC">
        <w:rPr>
          <w:rFonts w:asciiTheme="majorHAnsi" w:hAnsiTheme="majorHAnsi"/>
          <w:b/>
          <w:bCs/>
          <w:sz w:val="24"/>
          <w:szCs w:val="24"/>
        </w:rPr>
        <w:t>ha espresso anche la quantificazione dell’impegno delle risorse finanziarie necessarie, sulla base degli elementi raccolti dagli Uffici del Ministero della Giustizia competenti per i singoli settori.</w:t>
      </w:r>
    </w:p>
    <w:p w14:paraId="3058B2B9" w14:textId="7A350FC9" w:rsidR="006916FF" w:rsidRDefault="006916FF" w:rsidP="00BC00AC">
      <w:pPr>
        <w:spacing w:before="60" w:after="60" w:line="360" w:lineRule="exact"/>
        <w:jc w:val="both"/>
        <w:rPr>
          <w:rFonts w:asciiTheme="majorHAnsi" w:hAnsiTheme="majorHAnsi"/>
          <w:bCs/>
          <w:sz w:val="24"/>
          <w:szCs w:val="24"/>
        </w:rPr>
      </w:pPr>
      <w:r>
        <w:rPr>
          <w:rFonts w:asciiTheme="majorHAnsi" w:hAnsiTheme="majorHAnsi"/>
          <w:bCs/>
          <w:sz w:val="24"/>
          <w:szCs w:val="24"/>
        </w:rPr>
        <w:t>Per una disamina più analitica di ogni proposta si rimanda alla documentazione allegata.</w:t>
      </w:r>
      <w:r w:rsidR="00BC00AC">
        <w:rPr>
          <w:rFonts w:asciiTheme="majorHAnsi" w:hAnsiTheme="majorHAnsi"/>
          <w:bCs/>
          <w:sz w:val="24"/>
          <w:szCs w:val="24"/>
        </w:rPr>
        <w:t xml:space="preserve"> </w:t>
      </w:r>
    </w:p>
    <w:p w14:paraId="60AB9179" w14:textId="77777777" w:rsidR="00BC00AC" w:rsidRDefault="00BC00AC" w:rsidP="00BC00AC">
      <w:pPr>
        <w:spacing w:before="60" w:after="60" w:line="360" w:lineRule="exact"/>
        <w:jc w:val="both"/>
        <w:rPr>
          <w:rFonts w:asciiTheme="majorHAnsi" w:eastAsiaTheme="majorEastAsia" w:hAnsiTheme="majorHAnsi" w:cstheme="majorBidi"/>
          <w:b/>
          <w:sz w:val="28"/>
          <w:szCs w:val="26"/>
        </w:rPr>
      </w:pPr>
    </w:p>
    <w:p w14:paraId="55CD4151" w14:textId="09277D7A" w:rsidR="006916FF" w:rsidRPr="00735252" w:rsidRDefault="006916FF" w:rsidP="006916FF">
      <w:pPr>
        <w:pStyle w:val="Titolo2"/>
        <w:rPr>
          <w:b w:val="0"/>
        </w:rPr>
      </w:pPr>
      <w:bookmarkStart w:id="78" w:name="_Toc95386559"/>
      <w:r w:rsidRPr="00735252">
        <w:t xml:space="preserve">Proposte di modifiche normative volte ad introdurre incentivi e soluzioni finalizzate alla riduzione del </w:t>
      </w:r>
      <w:r w:rsidRPr="00BF35A0">
        <w:rPr>
          <w:i/>
          <w:iCs/>
        </w:rPr>
        <w:t>turnover</w:t>
      </w:r>
      <w:r w:rsidR="00D219CC">
        <w:t xml:space="preserve"> negli U</w:t>
      </w:r>
      <w:r w:rsidRPr="00735252">
        <w:t>ffici giudiziari</w:t>
      </w:r>
      <w:bookmarkEnd w:id="78"/>
    </w:p>
    <w:p w14:paraId="3E4F9FA9" w14:textId="77777777" w:rsidR="006916FF" w:rsidRPr="00C8412E"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Come si è visto, i</w:t>
      </w:r>
      <w:r w:rsidRPr="00C8412E">
        <w:rPr>
          <w:rFonts w:asciiTheme="majorHAnsi" w:hAnsiTheme="majorHAnsi"/>
          <w:bCs/>
          <w:sz w:val="24"/>
          <w:szCs w:val="24"/>
        </w:rPr>
        <w:t xml:space="preserve">l </w:t>
      </w:r>
      <w:r w:rsidRPr="00BF35A0">
        <w:rPr>
          <w:rFonts w:asciiTheme="majorHAnsi" w:hAnsiTheme="majorHAnsi"/>
          <w:bCs/>
          <w:i/>
          <w:iCs/>
          <w:sz w:val="24"/>
          <w:szCs w:val="24"/>
        </w:rPr>
        <w:t>turnover</w:t>
      </w:r>
      <w:r w:rsidRPr="00C8412E">
        <w:rPr>
          <w:rFonts w:asciiTheme="majorHAnsi" w:hAnsiTheme="majorHAnsi"/>
          <w:bCs/>
          <w:sz w:val="24"/>
          <w:szCs w:val="24"/>
        </w:rPr>
        <w:t xml:space="preserve"> è un </w:t>
      </w:r>
      <w:r>
        <w:rPr>
          <w:rFonts w:asciiTheme="majorHAnsi" w:hAnsiTheme="majorHAnsi"/>
          <w:bCs/>
          <w:sz w:val="24"/>
          <w:szCs w:val="24"/>
        </w:rPr>
        <w:t xml:space="preserve">problema che affligge gli Uffici giudiziari </w:t>
      </w:r>
      <w:r w:rsidRPr="00C8412E">
        <w:rPr>
          <w:rFonts w:asciiTheme="majorHAnsi" w:hAnsiTheme="majorHAnsi"/>
          <w:bCs/>
          <w:sz w:val="24"/>
          <w:szCs w:val="24"/>
        </w:rPr>
        <w:t>del Sud, e in particolare quelli pi</w:t>
      </w:r>
      <w:r>
        <w:rPr>
          <w:rFonts w:asciiTheme="majorHAnsi" w:hAnsiTheme="majorHAnsi"/>
          <w:bCs/>
          <w:sz w:val="24"/>
          <w:szCs w:val="24"/>
        </w:rPr>
        <w:t xml:space="preserve">ù piccoli e ubicati in aree </w:t>
      </w:r>
      <w:r w:rsidRPr="00C8412E">
        <w:rPr>
          <w:rFonts w:asciiTheme="majorHAnsi" w:hAnsiTheme="majorHAnsi"/>
          <w:bCs/>
          <w:sz w:val="24"/>
          <w:szCs w:val="24"/>
        </w:rPr>
        <w:t xml:space="preserve">di per sé </w:t>
      </w:r>
      <w:r>
        <w:rPr>
          <w:rFonts w:asciiTheme="majorHAnsi" w:hAnsiTheme="majorHAnsi"/>
          <w:bCs/>
          <w:sz w:val="24"/>
          <w:szCs w:val="24"/>
        </w:rPr>
        <w:t>già svantaggiate in quanto prive di servizi adeguati. Il L</w:t>
      </w:r>
      <w:r w:rsidRPr="00C8412E">
        <w:rPr>
          <w:rFonts w:asciiTheme="majorHAnsi" w:hAnsiTheme="majorHAnsi"/>
          <w:bCs/>
          <w:sz w:val="24"/>
          <w:szCs w:val="24"/>
        </w:rPr>
        <w:t xml:space="preserve">egislatore e il </w:t>
      </w:r>
      <w:r>
        <w:rPr>
          <w:rFonts w:asciiTheme="majorHAnsi" w:hAnsiTheme="majorHAnsi"/>
          <w:bCs/>
          <w:sz w:val="24"/>
          <w:szCs w:val="24"/>
        </w:rPr>
        <w:t>CSM</w:t>
      </w:r>
      <w:r w:rsidRPr="00C8412E">
        <w:rPr>
          <w:rFonts w:asciiTheme="majorHAnsi" w:hAnsiTheme="majorHAnsi"/>
          <w:bCs/>
          <w:sz w:val="24"/>
          <w:szCs w:val="24"/>
        </w:rPr>
        <w:t xml:space="preserve"> hanno introdotto una serie di strumenti al fine di arginare il </w:t>
      </w:r>
      <w:r w:rsidRPr="00D219CC">
        <w:rPr>
          <w:rFonts w:asciiTheme="majorHAnsi" w:hAnsiTheme="majorHAnsi"/>
          <w:b/>
          <w:bCs/>
          <w:sz w:val="24"/>
          <w:szCs w:val="24"/>
        </w:rPr>
        <w:t>problema</w:t>
      </w:r>
      <w:r w:rsidRPr="00C8412E">
        <w:rPr>
          <w:rFonts w:asciiTheme="majorHAnsi" w:hAnsiTheme="majorHAnsi"/>
          <w:bCs/>
          <w:sz w:val="24"/>
          <w:szCs w:val="24"/>
        </w:rPr>
        <w:t>, che tuttavia non hanno raggiunto i risultati sperati.</w:t>
      </w:r>
    </w:p>
    <w:p w14:paraId="0FACEB11" w14:textId="77777777" w:rsidR="006916FF" w:rsidRPr="00C8412E"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Nel formulare le proposte di modifiche normative</w:t>
      </w:r>
      <w:r w:rsidRPr="00C8412E">
        <w:rPr>
          <w:rFonts w:asciiTheme="majorHAnsi" w:hAnsiTheme="majorHAnsi"/>
          <w:bCs/>
          <w:sz w:val="24"/>
          <w:szCs w:val="24"/>
        </w:rPr>
        <w:t xml:space="preserve"> in tema di </w:t>
      </w:r>
      <w:r w:rsidRPr="00BF35A0">
        <w:rPr>
          <w:rFonts w:asciiTheme="majorHAnsi" w:hAnsiTheme="majorHAnsi"/>
          <w:bCs/>
          <w:i/>
          <w:iCs/>
          <w:sz w:val="24"/>
          <w:szCs w:val="24"/>
        </w:rPr>
        <w:t>turnover</w:t>
      </w:r>
      <w:r w:rsidRPr="00C8412E">
        <w:rPr>
          <w:rFonts w:asciiTheme="majorHAnsi" w:hAnsiTheme="majorHAnsi"/>
          <w:bCs/>
          <w:sz w:val="24"/>
          <w:szCs w:val="24"/>
        </w:rPr>
        <w:t xml:space="preserve"> la Commissione non </w:t>
      </w:r>
      <w:r>
        <w:rPr>
          <w:rFonts w:asciiTheme="majorHAnsi" w:hAnsiTheme="majorHAnsi"/>
          <w:bCs/>
          <w:sz w:val="24"/>
          <w:szCs w:val="24"/>
        </w:rPr>
        <w:t>ha ritenuto</w:t>
      </w:r>
      <w:r w:rsidRPr="00C8412E">
        <w:rPr>
          <w:rFonts w:asciiTheme="majorHAnsi" w:hAnsiTheme="majorHAnsi"/>
          <w:bCs/>
          <w:sz w:val="24"/>
          <w:szCs w:val="24"/>
        </w:rPr>
        <w:t xml:space="preserve"> opportuno predisporre un vero e proprio</w:t>
      </w:r>
      <w:r>
        <w:rPr>
          <w:rFonts w:asciiTheme="majorHAnsi" w:hAnsiTheme="majorHAnsi"/>
          <w:bCs/>
          <w:sz w:val="24"/>
          <w:szCs w:val="24"/>
        </w:rPr>
        <w:t xml:space="preserve"> articolato normativo, </w:t>
      </w:r>
      <w:r w:rsidRPr="00C8412E">
        <w:rPr>
          <w:rFonts w:asciiTheme="majorHAnsi" w:hAnsiTheme="majorHAnsi"/>
          <w:bCs/>
          <w:sz w:val="24"/>
          <w:szCs w:val="24"/>
        </w:rPr>
        <w:t>questo presuppone</w:t>
      </w:r>
      <w:r>
        <w:rPr>
          <w:rFonts w:asciiTheme="majorHAnsi" w:hAnsiTheme="majorHAnsi"/>
          <w:bCs/>
          <w:sz w:val="24"/>
          <w:szCs w:val="24"/>
        </w:rPr>
        <w:t>ndo</w:t>
      </w:r>
      <w:r w:rsidRPr="00C8412E">
        <w:rPr>
          <w:rFonts w:asciiTheme="majorHAnsi" w:hAnsiTheme="majorHAnsi"/>
          <w:bCs/>
          <w:sz w:val="24"/>
          <w:szCs w:val="24"/>
        </w:rPr>
        <w:t xml:space="preserve"> approfondi</w:t>
      </w:r>
      <w:r>
        <w:rPr>
          <w:rFonts w:asciiTheme="majorHAnsi" w:hAnsiTheme="majorHAnsi"/>
          <w:bCs/>
          <w:sz w:val="24"/>
          <w:szCs w:val="24"/>
        </w:rPr>
        <w:t>te interlocuzioni tra tutte le A</w:t>
      </w:r>
      <w:r w:rsidRPr="00C8412E">
        <w:rPr>
          <w:rFonts w:asciiTheme="majorHAnsi" w:hAnsiTheme="majorHAnsi"/>
          <w:bCs/>
          <w:sz w:val="24"/>
          <w:szCs w:val="24"/>
        </w:rPr>
        <w:t xml:space="preserve">mministrazione interessate (il Ministero della giustizia nelle sue varie articolazioni, il CSM, il Ministero dell’economia e delle finanze, il Ministero per la pubblica amministrazione, per indicarne solo alcuni) e con i principali </w:t>
      </w:r>
      <w:r w:rsidRPr="00C8412E">
        <w:rPr>
          <w:rFonts w:asciiTheme="majorHAnsi" w:hAnsiTheme="majorHAnsi"/>
          <w:bCs/>
          <w:i/>
          <w:iCs/>
          <w:sz w:val="24"/>
          <w:szCs w:val="24"/>
        </w:rPr>
        <w:t>stakeholder</w:t>
      </w:r>
      <w:r>
        <w:rPr>
          <w:rFonts w:asciiTheme="majorHAnsi" w:hAnsiTheme="majorHAnsi"/>
          <w:bCs/>
          <w:i/>
          <w:iCs/>
          <w:sz w:val="24"/>
          <w:szCs w:val="24"/>
        </w:rPr>
        <w:t>s</w:t>
      </w:r>
      <w:r w:rsidRPr="00C8412E">
        <w:rPr>
          <w:rFonts w:asciiTheme="majorHAnsi" w:hAnsiTheme="majorHAnsi"/>
          <w:bCs/>
          <w:sz w:val="24"/>
          <w:szCs w:val="24"/>
        </w:rPr>
        <w:t xml:space="preserve"> (Ordini professionali, associazioni di categoria, e così via), nonché un attento lavoro di raccordo con le numerose riforme già </w:t>
      </w:r>
      <w:r w:rsidRPr="00C8412E">
        <w:rPr>
          <w:rFonts w:asciiTheme="majorHAnsi" w:hAnsiTheme="majorHAnsi"/>
          <w:bCs/>
          <w:i/>
          <w:iCs/>
          <w:sz w:val="24"/>
          <w:szCs w:val="24"/>
        </w:rPr>
        <w:t>in itinere</w:t>
      </w:r>
      <w:r>
        <w:rPr>
          <w:rFonts w:asciiTheme="majorHAnsi" w:hAnsiTheme="majorHAnsi"/>
          <w:bCs/>
          <w:sz w:val="24"/>
          <w:szCs w:val="24"/>
        </w:rPr>
        <w:t xml:space="preserve"> (</w:t>
      </w:r>
      <w:r w:rsidRPr="00C8412E">
        <w:rPr>
          <w:rFonts w:asciiTheme="majorHAnsi" w:hAnsiTheme="majorHAnsi"/>
          <w:bCs/>
          <w:sz w:val="24"/>
          <w:szCs w:val="24"/>
        </w:rPr>
        <w:t>riforma del proce</w:t>
      </w:r>
      <w:r>
        <w:rPr>
          <w:rFonts w:asciiTheme="majorHAnsi" w:hAnsiTheme="majorHAnsi"/>
          <w:bCs/>
          <w:sz w:val="24"/>
          <w:szCs w:val="24"/>
        </w:rPr>
        <w:t xml:space="preserve">sso civile, </w:t>
      </w:r>
      <w:r w:rsidRPr="00C8412E">
        <w:rPr>
          <w:rFonts w:asciiTheme="majorHAnsi" w:hAnsiTheme="majorHAnsi"/>
          <w:bCs/>
          <w:sz w:val="24"/>
          <w:szCs w:val="24"/>
        </w:rPr>
        <w:t>riforma de</w:t>
      </w:r>
      <w:r>
        <w:rPr>
          <w:rFonts w:asciiTheme="majorHAnsi" w:hAnsiTheme="majorHAnsi"/>
          <w:bCs/>
          <w:sz w:val="24"/>
          <w:szCs w:val="24"/>
        </w:rPr>
        <w:t xml:space="preserve">ll’ordinamento giudiziario, </w:t>
      </w:r>
      <w:r w:rsidRPr="00C8412E">
        <w:rPr>
          <w:rFonts w:asciiTheme="majorHAnsi" w:hAnsiTheme="majorHAnsi"/>
          <w:bCs/>
          <w:sz w:val="24"/>
          <w:szCs w:val="24"/>
        </w:rPr>
        <w:t>imminente introduzione dell’</w:t>
      </w:r>
      <w:r>
        <w:rPr>
          <w:rFonts w:asciiTheme="majorHAnsi" w:hAnsiTheme="majorHAnsi"/>
          <w:bCs/>
          <w:sz w:val="24"/>
          <w:szCs w:val="24"/>
        </w:rPr>
        <w:t>u</w:t>
      </w:r>
      <w:r w:rsidRPr="00C8412E">
        <w:rPr>
          <w:rFonts w:asciiTheme="majorHAnsi" w:hAnsiTheme="majorHAnsi"/>
          <w:bCs/>
          <w:sz w:val="24"/>
          <w:szCs w:val="24"/>
        </w:rPr>
        <w:t>fficio pe</w:t>
      </w:r>
      <w:r>
        <w:rPr>
          <w:rFonts w:asciiTheme="majorHAnsi" w:hAnsiTheme="majorHAnsi"/>
          <w:bCs/>
          <w:sz w:val="24"/>
          <w:szCs w:val="24"/>
        </w:rPr>
        <w:t>r il processo</w:t>
      </w:r>
      <w:r w:rsidRPr="00C8412E">
        <w:rPr>
          <w:rFonts w:asciiTheme="majorHAnsi" w:hAnsiTheme="majorHAnsi"/>
          <w:bCs/>
          <w:sz w:val="24"/>
          <w:szCs w:val="24"/>
        </w:rPr>
        <w:t xml:space="preserve">); attività, queste, non </w:t>
      </w:r>
      <w:r>
        <w:rPr>
          <w:rFonts w:asciiTheme="majorHAnsi" w:hAnsiTheme="majorHAnsi"/>
          <w:bCs/>
          <w:sz w:val="24"/>
          <w:szCs w:val="24"/>
        </w:rPr>
        <w:t xml:space="preserve">compatibili con i tempi stabiliti per la conclusione dei lavori della Commissione. </w:t>
      </w:r>
    </w:p>
    <w:p w14:paraId="2E1F2EC8" w14:textId="69F46A14" w:rsidR="006916FF" w:rsidRDefault="006916FF" w:rsidP="00BC00AC">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Le proposte saranno quindi formulate indic</w:t>
      </w:r>
      <w:r>
        <w:rPr>
          <w:rFonts w:asciiTheme="majorHAnsi" w:hAnsiTheme="majorHAnsi"/>
          <w:bCs/>
          <w:sz w:val="24"/>
          <w:szCs w:val="24"/>
        </w:rPr>
        <w:t>ando gli obiettivi e</w:t>
      </w:r>
      <w:r w:rsidRPr="00C8412E">
        <w:rPr>
          <w:rFonts w:asciiTheme="majorHAnsi" w:hAnsiTheme="majorHAnsi"/>
          <w:bCs/>
          <w:sz w:val="24"/>
          <w:szCs w:val="24"/>
        </w:rPr>
        <w:t xml:space="preserve"> gli strumenti che si </w:t>
      </w:r>
      <w:r>
        <w:rPr>
          <w:rFonts w:asciiTheme="majorHAnsi" w:hAnsiTheme="majorHAnsi"/>
          <w:bCs/>
          <w:sz w:val="24"/>
          <w:szCs w:val="24"/>
        </w:rPr>
        <w:t>è ritenuto</w:t>
      </w:r>
      <w:r w:rsidRPr="00C8412E">
        <w:rPr>
          <w:rFonts w:asciiTheme="majorHAnsi" w:hAnsiTheme="majorHAnsi"/>
          <w:bCs/>
          <w:sz w:val="24"/>
          <w:szCs w:val="24"/>
        </w:rPr>
        <w:t xml:space="preserve"> possano essere a tal fine impiegati e le possibil</w:t>
      </w:r>
      <w:r>
        <w:rPr>
          <w:rFonts w:asciiTheme="majorHAnsi" w:hAnsiTheme="majorHAnsi"/>
          <w:bCs/>
          <w:sz w:val="24"/>
          <w:szCs w:val="24"/>
        </w:rPr>
        <w:t>i</w:t>
      </w:r>
      <w:r w:rsidRPr="00C8412E">
        <w:rPr>
          <w:rFonts w:asciiTheme="majorHAnsi" w:hAnsiTheme="majorHAnsi"/>
          <w:bCs/>
          <w:sz w:val="24"/>
          <w:szCs w:val="24"/>
        </w:rPr>
        <w:t xml:space="preserve"> ricadute, anche dal punto di vista ordinamentale, distinguendo tra le </w:t>
      </w:r>
      <w:r w:rsidRPr="00CB5E67">
        <w:rPr>
          <w:rFonts w:asciiTheme="majorHAnsi" w:hAnsiTheme="majorHAnsi"/>
          <w:b/>
          <w:sz w:val="24"/>
          <w:szCs w:val="24"/>
        </w:rPr>
        <w:t>soluzioni volte a superare condizioni di difficoltà straordinaria e contingente</w:t>
      </w:r>
      <w:r>
        <w:rPr>
          <w:rFonts w:asciiTheme="majorHAnsi" w:hAnsiTheme="majorHAnsi"/>
          <w:bCs/>
          <w:sz w:val="24"/>
          <w:szCs w:val="24"/>
        </w:rPr>
        <w:t xml:space="preserve">, e </w:t>
      </w:r>
      <w:r w:rsidRPr="00CB5E67">
        <w:rPr>
          <w:rFonts w:asciiTheme="majorHAnsi" w:hAnsiTheme="majorHAnsi"/>
          <w:b/>
          <w:sz w:val="24"/>
          <w:szCs w:val="24"/>
        </w:rPr>
        <w:t>soluzioni che si propongono di porre rimedio alle carenze strutturali degli Uffici e del sistema della mobilità dei Magistrati</w:t>
      </w:r>
      <w:r w:rsidRPr="00C8412E">
        <w:rPr>
          <w:rFonts w:asciiTheme="majorHAnsi" w:hAnsiTheme="majorHAnsi"/>
          <w:bCs/>
          <w:sz w:val="24"/>
          <w:szCs w:val="24"/>
        </w:rPr>
        <w:t>.</w:t>
      </w:r>
      <w:r w:rsidR="00BC00AC">
        <w:rPr>
          <w:rFonts w:asciiTheme="majorHAnsi" w:hAnsiTheme="majorHAnsi"/>
          <w:bCs/>
          <w:sz w:val="24"/>
          <w:szCs w:val="24"/>
        </w:rPr>
        <w:t xml:space="preserve"> </w:t>
      </w:r>
    </w:p>
    <w:p w14:paraId="6096612C" w14:textId="77777777" w:rsidR="00BC00AC" w:rsidRDefault="00BC00AC" w:rsidP="00BC00AC">
      <w:pPr>
        <w:spacing w:before="60" w:after="60" w:line="360" w:lineRule="exact"/>
        <w:jc w:val="both"/>
        <w:rPr>
          <w:rFonts w:asciiTheme="majorHAnsi" w:eastAsiaTheme="majorEastAsia" w:hAnsiTheme="majorHAnsi" w:cstheme="majorBidi"/>
          <w:b/>
          <w:sz w:val="28"/>
          <w:szCs w:val="26"/>
        </w:rPr>
      </w:pPr>
    </w:p>
    <w:p w14:paraId="7D528738" w14:textId="77777777" w:rsidR="006916FF" w:rsidRDefault="006916FF" w:rsidP="006916FF">
      <w:pPr>
        <w:pStyle w:val="Titolo2"/>
        <w:rPr>
          <w:b w:val="0"/>
        </w:rPr>
      </w:pPr>
      <w:r w:rsidRPr="001906BB">
        <w:t xml:space="preserve"> </w:t>
      </w:r>
      <w:bookmarkStart w:id="79" w:name="_Toc95386560"/>
      <w:r w:rsidRPr="001906BB">
        <w:t xml:space="preserve">Gli </w:t>
      </w:r>
      <w:r w:rsidRPr="001E0D7D">
        <w:t>interventi</w:t>
      </w:r>
      <w:r w:rsidRPr="001906BB">
        <w:t xml:space="preserve"> strutturali volti a rimuovere le criticità esistenti</w:t>
      </w:r>
      <w:bookmarkEnd w:id="79"/>
    </w:p>
    <w:p w14:paraId="621A7B02" w14:textId="77777777" w:rsidR="006916FF" w:rsidRPr="001906BB" w:rsidRDefault="006916FF" w:rsidP="006916FF"/>
    <w:p w14:paraId="2CEDEBBF" w14:textId="3D241C25" w:rsidR="006916FF" w:rsidRPr="00107D94" w:rsidRDefault="00D219CC" w:rsidP="006916FF">
      <w:pPr>
        <w:pStyle w:val="Titolo3"/>
      </w:pPr>
      <w:r>
        <w:t>Gli organici degli U</w:t>
      </w:r>
      <w:r w:rsidR="006916FF" w:rsidRPr="00107D94">
        <w:t>ffici giudiziari e la loro revisione periodica</w:t>
      </w:r>
    </w:p>
    <w:p w14:paraId="3E79C711" w14:textId="0CB90FA0"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La recente revisione delle piante organiche collegata alla riforma della geografia giudiziaria non è stata sufficiente ad eliminare le sperequazioni ch</w:t>
      </w:r>
      <w:r>
        <w:rPr>
          <w:rFonts w:asciiTheme="majorHAnsi" w:hAnsiTheme="majorHAnsi"/>
          <w:bCs/>
          <w:sz w:val="24"/>
          <w:szCs w:val="24"/>
        </w:rPr>
        <w:t>e sovente si presentano tra un Ufficio e l’altro;</w:t>
      </w:r>
      <w:r w:rsidRPr="00C8412E">
        <w:rPr>
          <w:rFonts w:asciiTheme="majorHAnsi" w:hAnsiTheme="majorHAnsi"/>
          <w:bCs/>
          <w:sz w:val="24"/>
          <w:szCs w:val="24"/>
        </w:rPr>
        <w:t xml:space="preserve"> tuttora</w:t>
      </w:r>
      <w:r w:rsidR="000A3DAB">
        <w:rPr>
          <w:rFonts w:asciiTheme="majorHAnsi" w:hAnsiTheme="majorHAnsi"/>
          <w:bCs/>
          <w:sz w:val="24"/>
          <w:szCs w:val="24"/>
        </w:rPr>
        <w:t>,</w:t>
      </w:r>
      <w:r w:rsidRPr="00C8412E">
        <w:rPr>
          <w:rFonts w:asciiTheme="majorHAnsi" w:hAnsiTheme="majorHAnsi"/>
          <w:bCs/>
          <w:sz w:val="24"/>
          <w:szCs w:val="24"/>
        </w:rPr>
        <w:t xml:space="preserve"> vi sono </w:t>
      </w:r>
      <w:r>
        <w:rPr>
          <w:rFonts w:asciiTheme="majorHAnsi" w:hAnsiTheme="majorHAnsi"/>
          <w:bCs/>
          <w:sz w:val="24"/>
          <w:szCs w:val="24"/>
        </w:rPr>
        <w:t>Tribunali e Corti d’A</w:t>
      </w:r>
      <w:r w:rsidRPr="00C8412E">
        <w:rPr>
          <w:rFonts w:asciiTheme="majorHAnsi" w:hAnsiTheme="majorHAnsi"/>
          <w:bCs/>
          <w:sz w:val="24"/>
          <w:szCs w:val="24"/>
        </w:rPr>
        <w:t xml:space="preserve">ppello il </w:t>
      </w:r>
      <w:r>
        <w:rPr>
          <w:rFonts w:asciiTheme="majorHAnsi" w:hAnsiTheme="majorHAnsi"/>
          <w:bCs/>
          <w:sz w:val="24"/>
          <w:szCs w:val="24"/>
        </w:rPr>
        <w:t>cui organico non è sufficiente per</w:t>
      </w:r>
      <w:r w:rsidRPr="00C8412E">
        <w:rPr>
          <w:rFonts w:asciiTheme="majorHAnsi" w:hAnsiTheme="majorHAnsi"/>
          <w:bCs/>
          <w:sz w:val="24"/>
          <w:szCs w:val="24"/>
        </w:rPr>
        <w:t xml:space="preserve"> fare front</w:t>
      </w:r>
      <w:r>
        <w:rPr>
          <w:rFonts w:asciiTheme="majorHAnsi" w:hAnsiTheme="majorHAnsi"/>
          <w:bCs/>
          <w:sz w:val="24"/>
          <w:szCs w:val="24"/>
        </w:rPr>
        <w:t xml:space="preserve">e alle sopravvenienze e definire </w:t>
      </w:r>
      <w:r w:rsidRPr="00C8412E">
        <w:rPr>
          <w:rFonts w:asciiTheme="majorHAnsi" w:hAnsiTheme="majorHAnsi"/>
          <w:bCs/>
          <w:sz w:val="24"/>
          <w:szCs w:val="24"/>
        </w:rPr>
        <w:t>i procedimenti in un tempo ragionevole.</w:t>
      </w:r>
    </w:p>
    <w:p w14:paraId="60D6B85B" w14:textId="77777777" w:rsidR="006916FF" w:rsidRPr="000A3DAB" w:rsidRDefault="006916FF" w:rsidP="006916FF">
      <w:pPr>
        <w:spacing w:before="60" w:after="60" w:line="360" w:lineRule="exact"/>
        <w:jc w:val="both"/>
        <w:rPr>
          <w:rFonts w:asciiTheme="majorHAnsi" w:hAnsiTheme="majorHAnsi"/>
          <w:b/>
          <w:sz w:val="24"/>
          <w:szCs w:val="24"/>
        </w:rPr>
      </w:pPr>
      <w:r w:rsidRPr="000A3DAB">
        <w:rPr>
          <w:rFonts w:asciiTheme="majorHAnsi" w:hAnsiTheme="majorHAnsi"/>
          <w:b/>
          <w:bCs/>
          <w:sz w:val="24"/>
          <w:szCs w:val="24"/>
        </w:rPr>
        <w:t xml:space="preserve">Dall’ultima indagine della Commissione Europea per l’Efficienza della Giustizia sui sistemi giudiziari europei (Cepej 2020) risulta che in Italia </w:t>
      </w:r>
      <w:r w:rsidRPr="000A3DAB">
        <w:rPr>
          <w:rFonts w:asciiTheme="majorHAnsi" w:hAnsiTheme="majorHAnsi"/>
          <w:b/>
          <w:sz w:val="24"/>
          <w:szCs w:val="24"/>
        </w:rPr>
        <w:t>il rapporto tra numero dei Giudici professionali e popolazione, pari a 11,6 giudici per 100.000 abitanti, è inferiore alla media europea, pari a 17,7; allo stesso modo, è di gran lunga inferiore alla media europea il rapporto tra Personale amministrativo e popolazione, mentre, per contro, in Italia il numero di Avvocati è superiore al triplo della media europea: 388,3 ogni 100.000 abitanti, a fronte di una media europea di 123.</w:t>
      </w:r>
    </w:p>
    <w:p w14:paraId="286B6B74" w14:textId="77777777" w:rsidR="006916FF" w:rsidRPr="000A3DAB" w:rsidRDefault="006916FF" w:rsidP="006916FF">
      <w:pPr>
        <w:spacing w:before="60" w:after="60" w:line="360" w:lineRule="exact"/>
        <w:jc w:val="both"/>
        <w:rPr>
          <w:rFonts w:asciiTheme="majorHAnsi" w:hAnsiTheme="majorHAnsi"/>
          <w:b/>
          <w:sz w:val="24"/>
          <w:szCs w:val="24"/>
        </w:rPr>
      </w:pPr>
      <w:r w:rsidRPr="00BC00AC">
        <w:rPr>
          <w:rFonts w:asciiTheme="majorHAnsi" w:hAnsiTheme="majorHAnsi"/>
          <w:sz w:val="24"/>
          <w:szCs w:val="24"/>
        </w:rPr>
        <w:t xml:space="preserve">Nonostante un rapporto giudici/popolazione inferiore alla media europea, in Italia il numero di procedimenti sopravvenuti per 100 abitanti è leggermente superiore alla media, quello dei procedimenti definiti è a sua volta superiore alla media o in linea con questa, </w:t>
      </w:r>
      <w:r w:rsidRPr="000A3DAB">
        <w:rPr>
          <w:rFonts w:asciiTheme="majorHAnsi" w:hAnsiTheme="majorHAnsi"/>
          <w:b/>
          <w:sz w:val="24"/>
          <w:szCs w:val="24"/>
        </w:rPr>
        <w:t>ma i procedimenti pendenti sono in numero enormemente superiore alla media europea.</w:t>
      </w:r>
    </w:p>
    <w:p w14:paraId="3C06064D" w14:textId="77777777" w:rsidR="006916FF" w:rsidRPr="000A3DAB" w:rsidRDefault="006916FF" w:rsidP="006916FF">
      <w:pPr>
        <w:spacing w:before="60" w:after="60" w:line="360" w:lineRule="exact"/>
        <w:jc w:val="both"/>
        <w:rPr>
          <w:rFonts w:asciiTheme="majorHAnsi" w:hAnsiTheme="majorHAnsi"/>
          <w:b/>
          <w:sz w:val="24"/>
          <w:szCs w:val="24"/>
        </w:rPr>
      </w:pPr>
      <w:r w:rsidRPr="00BC00AC">
        <w:rPr>
          <w:rFonts w:asciiTheme="majorHAnsi" w:hAnsiTheme="majorHAnsi"/>
          <w:sz w:val="24"/>
          <w:szCs w:val="24"/>
        </w:rPr>
        <w:t xml:space="preserve">Rispetto agli </w:t>
      </w:r>
      <w:r w:rsidRPr="00BC00AC">
        <w:rPr>
          <w:rFonts w:asciiTheme="majorHAnsi" w:hAnsiTheme="majorHAnsi"/>
          <w:i/>
          <w:sz w:val="24"/>
          <w:szCs w:val="24"/>
        </w:rPr>
        <w:t>standard</w:t>
      </w:r>
      <w:r w:rsidRPr="00BC00AC">
        <w:rPr>
          <w:rFonts w:asciiTheme="majorHAnsi" w:hAnsiTheme="majorHAnsi"/>
          <w:sz w:val="24"/>
          <w:szCs w:val="24"/>
        </w:rPr>
        <w:t xml:space="preserve"> europei, quindi, </w:t>
      </w:r>
      <w:r w:rsidRPr="000A3DAB">
        <w:rPr>
          <w:rFonts w:asciiTheme="majorHAnsi" w:hAnsiTheme="majorHAnsi"/>
          <w:b/>
          <w:sz w:val="24"/>
          <w:szCs w:val="24"/>
        </w:rPr>
        <w:t>in Italia abbiamo meno giudici per abitante ma più procedimenti sopravvenuti per abitante; ciò nonostante, si riesce a definire un numero di procedimenti in linea con le medie europee – a riprova del fatto che il problema dei ritardi nella giustizia non risiede nella produttività dei Magistrati.</w:t>
      </w:r>
    </w:p>
    <w:p w14:paraId="4E2C848D" w14:textId="77777777" w:rsidR="006916FF" w:rsidRPr="00BC00AC" w:rsidRDefault="006916FF" w:rsidP="006916FF">
      <w:pPr>
        <w:spacing w:before="60" w:after="60" w:line="360" w:lineRule="exact"/>
        <w:jc w:val="both"/>
        <w:rPr>
          <w:rFonts w:asciiTheme="majorHAnsi" w:hAnsiTheme="majorHAnsi"/>
          <w:sz w:val="24"/>
          <w:szCs w:val="24"/>
        </w:rPr>
      </w:pPr>
      <w:r w:rsidRPr="00BC00AC">
        <w:rPr>
          <w:rFonts w:asciiTheme="majorHAnsi" w:hAnsiTheme="majorHAnsi"/>
          <w:sz w:val="24"/>
          <w:szCs w:val="24"/>
        </w:rPr>
        <w:t>Anche il miglior sistema processuale non può funzionare in modo adeguato se non dispone innanzi tutto di sufficienti risorse in termini di personale di magistratura e amministrativo.</w:t>
      </w:r>
    </w:p>
    <w:p w14:paraId="1CE5E121" w14:textId="29F59DC7" w:rsidR="006916FF" w:rsidRPr="00C8412E"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D</w:t>
      </w:r>
      <w:r w:rsidRPr="00C8412E">
        <w:rPr>
          <w:rFonts w:asciiTheme="majorHAnsi" w:hAnsiTheme="majorHAnsi"/>
          <w:bCs/>
          <w:sz w:val="24"/>
          <w:szCs w:val="24"/>
        </w:rPr>
        <w:t xml:space="preserve">eve aggiungersi la considerazione secondo cui il mero dato numerico rappresentato dalle sopravvenienze, dalle pendenze e dal </w:t>
      </w:r>
      <w:r w:rsidR="000A3DAB">
        <w:rPr>
          <w:rFonts w:asciiTheme="majorHAnsi" w:hAnsiTheme="majorHAnsi"/>
          <w:bCs/>
          <w:i/>
          <w:iCs/>
          <w:sz w:val="24"/>
          <w:szCs w:val="24"/>
        </w:rPr>
        <w:t>D</w:t>
      </w:r>
      <w:r w:rsidRPr="00C8412E">
        <w:rPr>
          <w:rFonts w:asciiTheme="majorHAnsi" w:hAnsiTheme="majorHAnsi"/>
          <w:bCs/>
          <w:i/>
          <w:iCs/>
          <w:sz w:val="24"/>
          <w:szCs w:val="24"/>
        </w:rPr>
        <w:t xml:space="preserve">isposition time </w:t>
      </w:r>
      <w:r w:rsidRPr="00C8412E">
        <w:rPr>
          <w:rFonts w:asciiTheme="majorHAnsi" w:hAnsiTheme="majorHAnsi"/>
          <w:bCs/>
          <w:sz w:val="24"/>
          <w:szCs w:val="24"/>
        </w:rPr>
        <w:t>è insufficiente a descrivere in maniera adeguata il carico di lavor</w:t>
      </w:r>
      <w:r>
        <w:rPr>
          <w:rFonts w:asciiTheme="majorHAnsi" w:hAnsiTheme="majorHAnsi"/>
          <w:bCs/>
          <w:sz w:val="24"/>
          <w:szCs w:val="24"/>
        </w:rPr>
        <w:t>o effettivamente gravante sull’U</w:t>
      </w:r>
      <w:r w:rsidRPr="00C8412E">
        <w:rPr>
          <w:rFonts w:asciiTheme="majorHAnsi" w:hAnsiTheme="majorHAnsi"/>
          <w:bCs/>
          <w:sz w:val="24"/>
          <w:szCs w:val="24"/>
        </w:rPr>
        <w:t xml:space="preserve">fficio giudiziario, dal momento che questo risente in gran parte anche del “peso” e della qualità dei procedimenti: è intuitivo, ad esempio, che </w:t>
      </w:r>
      <w:r>
        <w:rPr>
          <w:rFonts w:asciiTheme="majorHAnsi" w:hAnsiTheme="majorHAnsi"/>
          <w:bCs/>
          <w:sz w:val="24"/>
          <w:szCs w:val="24"/>
        </w:rPr>
        <w:t>un U</w:t>
      </w:r>
      <w:r w:rsidRPr="00C8412E">
        <w:rPr>
          <w:rFonts w:asciiTheme="majorHAnsi" w:hAnsiTheme="majorHAnsi"/>
          <w:bCs/>
          <w:sz w:val="24"/>
          <w:szCs w:val="24"/>
        </w:rPr>
        <w:t>fficio in cui vengono introdotti</w:t>
      </w:r>
      <w:r>
        <w:rPr>
          <w:rFonts w:asciiTheme="majorHAnsi" w:hAnsiTheme="majorHAnsi"/>
          <w:bCs/>
          <w:sz w:val="24"/>
          <w:szCs w:val="24"/>
        </w:rPr>
        <w:t>,</w:t>
      </w:r>
      <w:r w:rsidRPr="00C8412E">
        <w:rPr>
          <w:rFonts w:asciiTheme="majorHAnsi" w:hAnsiTheme="majorHAnsi"/>
          <w:bCs/>
          <w:sz w:val="24"/>
          <w:szCs w:val="24"/>
        </w:rPr>
        <w:t xml:space="preserve"> ogni anno</w:t>
      </w:r>
      <w:r>
        <w:rPr>
          <w:rFonts w:asciiTheme="majorHAnsi" w:hAnsiTheme="majorHAnsi"/>
          <w:bCs/>
          <w:sz w:val="24"/>
          <w:szCs w:val="24"/>
        </w:rPr>
        <w:t>,</w:t>
      </w:r>
      <w:r w:rsidRPr="00C8412E">
        <w:rPr>
          <w:rFonts w:asciiTheme="majorHAnsi" w:hAnsiTheme="majorHAnsi"/>
          <w:bCs/>
          <w:sz w:val="24"/>
          <w:szCs w:val="24"/>
        </w:rPr>
        <w:t xml:space="preserve"> numerosi procedimenti penali caratterizzati da una pluralità di imputati sottoposti a misura cautelare sarà gravato da una mole di lavor</w:t>
      </w:r>
      <w:r>
        <w:rPr>
          <w:rFonts w:asciiTheme="majorHAnsi" w:hAnsiTheme="majorHAnsi"/>
          <w:bCs/>
          <w:sz w:val="24"/>
          <w:szCs w:val="24"/>
        </w:rPr>
        <w:t>o ben superiore a quella di un U</w:t>
      </w:r>
      <w:r w:rsidRPr="00C8412E">
        <w:rPr>
          <w:rFonts w:asciiTheme="majorHAnsi" w:hAnsiTheme="majorHAnsi"/>
          <w:bCs/>
          <w:sz w:val="24"/>
          <w:szCs w:val="24"/>
        </w:rPr>
        <w:t>fficio caratterizzato dallo st</w:t>
      </w:r>
      <w:r>
        <w:rPr>
          <w:rFonts w:asciiTheme="majorHAnsi" w:hAnsiTheme="majorHAnsi"/>
          <w:bCs/>
          <w:sz w:val="24"/>
          <w:szCs w:val="24"/>
        </w:rPr>
        <w:t>esso numero di sopravvenienze, tuttavia</w:t>
      </w:r>
      <w:r w:rsidR="000A3DAB">
        <w:rPr>
          <w:rFonts w:asciiTheme="majorHAnsi" w:hAnsiTheme="majorHAnsi"/>
          <w:bCs/>
          <w:sz w:val="24"/>
          <w:szCs w:val="24"/>
        </w:rPr>
        <w:t xml:space="preserve"> relative </w:t>
      </w:r>
      <w:r w:rsidRPr="00C8412E">
        <w:rPr>
          <w:rFonts w:asciiTheme="majorHAnsi" w:hAnsiTheme="majorHAnsi"/>
          <w:bCs/>
          <w:sz w:val="24"/>
          <w:szCs w:val="24"/>
        </w:rPr>
        <w:t>a procedimenti meno complessi.</w:t>
      </w:r>
    </w:p>
    <w:p w14:paraId="39FA628A" w14:textId="77777777"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Quelli in considerazione sono poi parametri soggetti a modifiche nel corso degli anni; la stessa “domanda di giustizia” è soggetta a oscillazioni, tanto a livello nazionale quanto a livello locale.</w:t>
      </w:r>
    </w:p>
    <w:p w14:paraId="55A320C6" w14:textId="77777777"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Se</w:t>
      </w:r>
      <w:r>
        <w:rPr>
          <w:rFonts w:asciiTheme="majorHAnsi" w:hAnsiTheme="majorHAnsi"/>
          <w:bCs/>
          <w:sz w:val="24"/>
          <w:szCs w:val="24"/>
        </w:rPr>
        <w:t>,</w:t>
      </w:r>
      <w:r w:rsidRPr="00C8412E">
        <w:rPr>
          <w:rFonts w:asciiTheme="majorHAnsi" w:hAnsiTheme="majorHAnsi"/>
          <w:bCs/>
          <w:sz w:val="24"/>
          <w:szCs w:val="24"/>
        </w:rPr>
        <w:t xml:space="preserve"> quindi</w:t>
      </w:r>
      <w:r>
        <w:rPr>
          <w:rFonts w:asciiTheme="majorHAnsi" w:hAnsiTheme="majorHAnsi"/>
          <w:bCs/>
          <w:sz w:val="24"/>
          <w:szCs w:val="24"/>
        </w:rPr>
        <w:t>,</w:t>
      </w:r>
      <w:r w:rsidRPr="00C8412E">
        <w:rPr>
          <w:rFonts w:asciiTheme="majorHAnsi" w:hAnsiTheme="majorHAnsi"/>
          <w:bCs/>
          <w:sz w:val="24"/>
          <w:szCs w:val="24"/>
        </w:rPr>
        <w:t xml:space="preserve"> si vuole</w:t>
      </w:r>
      <w:r>
        <w:rPr>
          <w:rFonts w:asciiTheme="majorHAnsi" w:hAnsiTheme="majorHAnsi"/>
          <w:bCs/>
          <w:sz w:val="24"/>
          <w:szCs w:val="24"/>
        </w:rPr>
        <w:t xml:space="preserve"> che il servizio erogato dagli U</w:t>
      </w:r>
      <w:r w:rsidRPr="00C8412E">
        <w:rPr>
          <w:rFonts w:asciiTheme="majorHAnsi" w:hAnsiTheme="majorHAnsi"/>
          <w:bCs/>
          <w:sz w:val="24"/>
          <w:szCs w:val="24"/>
        </w:rPr>
        <w:t xml:space="preserve">ffici giudiziari del Sud sia in linea con gli </w:t>
      </w:r>
      <w:r w:rsidRPr="00C977F3">
        <w:rPr>
          <w:rFonts w:asciiTheme="majorHAnsi" w:hAnsiTheme="majorHAnsi"/>
          <w:bCs/>
          <w:i/>
          <w:sz w:val="24"/>
          <w:szCs w:val="24"/>
        </w:rPr>
        <w:t>standard</w:t>
      </w:r>
      <w:r w:rsidRPr="00C8412E">
        <w:rPr>
          <w:rFonts w:asciiTheme="majorHAnsi" w:hAnsiTheme="majorHAnsi"/>
          <w:bCs/>
          <w:sz w:val="24"/>
          <w:szCs w:val="24"/>
        </w:rPr>
        <w:t xml:space="preserve"> europei – il che varrebbe ad eliminare una delle condizioni che ostacolano gli investimenti nel Mezzogiorno – </w:t>
      </w:r>
      <w:r w:rsidRPr="00DA284C">
        <w:rPr>
          <w:rFonts w:asciiTheme="majorHAnsi" w:hAnsiTheme="majorHAnsi"/>
          <w:b/>
          <w:sz w:val="24"/>
          <w:szCs w:val="24"/>
        </w:rPr>
        <w:t>è imprescindibile far sì che ciascun Ufficio giudiziario sia dotato di un rapporto magistrati/abitante e magistrati/sopravvenienze almeno pari alla media europea</w:t>
      </w:r>
      <w:r w:rsidRPr="00C8412E">
        <w:rPr>
          <w:rFonts w:asciiTheme="majorHAnsi" w:hAnsiTheme="majorHAnsi"/>
          <w:bCs/>
          <w:sz w:val="24"/>
          <w:szCs w:val="24"/>
        </w:rPr>
        <w:t xml:space="preserve">; e lo stesso deve valere, ovviamente, </w:t>
      </w:r>
      <w:r w:rsidRPr="000A3DAB">
        <w:rPr>
          <w:rFonts w:asciiTheme="majorHAnsi" w:hAnsiTheme="majorHAnsi"/>
          <w:b/>
          <w:bCs/>
          <w:sz w:val="24"/>
          <w:szCs w:val="24"/>
        </w:rPr>
        <w:t>con riguardo al personale amministrativo</w:t>
      </w:r>
      <w:r w:rsidRPr="00C8412E">
        <w:rPr>
          <w:rFonts w:asciiTheme="majorHAnsi" w:hAnsiTheme="majorHAnsi"/>
          <w:bCs/>
          <w:sz w:val="24"/>
          <w:szCs w:val="24"/>
        </w:rPr>
        <w:t>.</w:t>
      </w:r>
    </w:p>
    <w:p w14:paraId="6E2D2132" w14:textId="77777777" w:rsidR="006916FF" w:rsidRPr="00C8412E"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Alla luce di tali considerazioni, la Commissione propone</w:t>
      </w:r>
      <w:r w:rsidRPr="00C8412E">
        <w:rPr>
          <w:rFonts w:asciiTheme="majorHAnsi" w:hAnsiTheme="majorHAnsi"/>
          <w:bCs/>
          <w:sz w:val="24"/>
          <w:szCs w:val="24"/>
        </w:rPr>
        <w:t xml:space="preserve"> di </w:t>
      </w:r>
      <w:r>
        <w:rPr>
          <w:rFonts w:asciiTheme="majorHAnsi" w:hAnsiTheme="majorHAnsi"/>
          <w:bCs/>
          <w:sz w:val="24"/>
          <w:szCs w:val="24"/>
        </w:rPr>
        <w:t>introdurre una norma primaria che preveda</w:t>
      </w:r>
      <w:r w:rsidRPr="00C8412E">
        <w:rPr>
          <w:rFonts w:asciiTheme="majorHAnsi" w:hAnsiTheme="majorHAnsi"/>
          <w:bCs/>
          <w:sz w:val="24"/>
          <w:szCs w:val="24"/>
        </w:rPr>
        <w:t xml:space="preserve"> </w:t>
      </w:r>
      <w:r w:rsidRPr="00C977F3">
        <w:rPr>
          <w:rFonts w:asciiTheme="majorHAnsi" w:hAnsiTheme="majorHAnsi"/>
          <w:b/>
          <w:bCs/>
          <w:sz w:val="24"/>
          <w:szCs w:val="24"/>
        </w:rPr>
        <w:t>revisioni delle piante organiche periodiche e regolari</w:t>
      </w:r>
      <w:r w:rsidRPr="00C8412E">
        <w:rPr>
          <w:rFonts w:asciiTheme="majorHAnsi" w:hAnsiTheme="majorHAnsi"/>
          <w:bCs/>
          <w:sz w:val="24"/>
          <w:szCs w:val="24"/>
        </w:rPr>
        <w:t>,</w:t>
      </w:r>
      <w:r>
        <w:rPr>
          <w:rFonts w:asciiTheme="majorHAnsi" w:hAnsiTheme="majorHAnsi"/>
          <w:bCs/>
          <w:sz w:val="24"/>
          <w:szCs w:val="24"/>
        </w:rPr>
        <w:t xml:space="preserve"> </w:t>
      </w:r>
      <w:r w:rsidRPr="00C8412E">
        <w:rPr>
          <w:rFonts w:asciiTheme="majorHAnsi" w:hAnsiTheme="majorHAnsi"/>
          <w:bCs/>
          <w:sz w:val="24"/>
          <w:szCs w:val="24"/>
        </w:rPr>
        <w:t>condotte avendo riguardo non solo ai dati numerici di cui si è detto</w:t>
      </w:r>
      <w:r>
        <w:rPr>
          <w:rFonts w:asciiTheme="majorHAnsi" w:hAnsiTheme="majorHAnsi"/>
          <w:bCs/>
          <w:sz w:val="24"/>
          <w:szCs w:val="24"/>
        </w:rPr>
        <w:t>,</w:t>
      </w:r>
      <w:r w:rsidRPr="00C8412E">
        <w:rPr>
          <w:rFonts w:asciiTheme="majorHAnsi" w:hAnsiTheme="majorHAnsi"/>
          <w:bCs/>
          <w:sz w:val="24"/>
          <w:szCs w:val="24"/>
        </w:rPr>
        <w:t xml:space="preserve"> ma anche – e soprattutto - all’effettivo carico di lavoro grava</w:t>
      </w:r>
      <w:r>
        <w:rPr>
          <w:rFonts w:asciiTheme="majorHAnsi" w:hAnsiTheme="majorHAnsi"/>
          <w:bCs/>
          <w:sz w:val="24"/>
          <w:szCs w:val="24"/>
        </w:rPr>
        <w:t>nte sull’Ufficio e sul singolo M</w:t>
      </w:r>
      <w:r w:rsidRPr="00C8412E">
        <w:rPr>
          <w:rFonts w:asciiTheme="majorHAnsi" w:hAnsiTheme="majorHAnsi"/>
          <w:bCs/>
          <w:sz w:val="24"/>
          <w:szCs w:val="24"/>
        </w:rPr>
        <w:t xml:space="preserve">agistrato, analizzando fattori quali </w:t>
      </w:r>
      <w:r w:rsidRPr="00C977F3">
        <w:rPr>
          <w:rFonts w:asciiTheme="majorHAnsi" w:hAnsiTheme="majorHAnsi"/>
          <w:b/>
          <w:bCs/>
          <w:sz w:val="24"/>
          <w:szCs w:val="24"/>
        </w:rPr>
        <w:t>le caratteristiche del territorio, la presenza di fenomeni di criminalità organizzata, il numero di udienze tenute</w:t>
      </w:r>
      <w:r w:rsidRPr="00C8412E">
        <w:rPr>
          <w:rFonts w:asciiTheme="majorHAnsi" w:hAnsiTheme="majorHAnsi"/>
          <w:bCs/>
          <w:sz w:val="24"/>
          <w:szCs w:val="24"/>
        </w:rPr>
        <w:t>, e così via, all’esito delle quali variare</w:t>
      </w:r>
      <w:r>
        <w:rPr>
          <w:rFonts w:asciiTheme="majorHAnsi" w:hAnsiTheme="majorHAnsi"/>
          <w:bCs/>
          <w:sz w:val="24"/>
          <w:szCs w:val="24"/>
        </w:rPr>
        <w:t xml:space="preserve">, </w:t>
      </w:r>
      <w:r w:rsidRPr="00C8412E">
        <w:rPr>
          <w:rFonts w:asciiTheme="majorHAnsi" w:hAnsiTheme="majorHAnsi"/>
          <w:bCs/>
          <w:sz w:val="24"/>
          <w:szCs w:val="24"/>
        </w:rPr>
        <w:t>di conseguenza</w:t>
      </w:r>
      <w:r>
        <w:rPr>
          <w:rFonts w:asciiTheme="majorHAnsi" w:hAnsiTheme="majorHAnsi"/>
          <w:bCs/>
          <w:sz w:val="24"/>
          <w:szCs w:val="24"/>
        </w:rPr>
        <w:t>,</w:t>
      </w:r>
      <w:r w:rsidRPr="00C8412E">
        <w:rPr>
          <w:rFonts w:asciiTheme="majorHAnsi" w:hAnsiTheme="majorHAnsi"/>
          <w:bCs/>
          <w:sz w:val="24"/>
          <w:szCs w:val="24"/>
        </w:rPr>
        <w:t xml:space="preserve"> le piante</w:t>
      </w:r>
      <w:r>
        <w:rPr>
          <w:rFonts w:asciiTheme="majorHAnsi" w:hAnsiTheme="majorHAnsi"/>
          <w:bCs/>
          <w:sz w:val="24"/>
          <w:szCs w:val="24"/>
        </w:rPr>
        <w:t xml:space="preserve"> organiche in maniera tale da soddisfare</w:t>
      </w:r>
      <w:r w:rsidRPr="00C8412E">
        <w:rPr>
          <w:rFonts w:asciiTheme="majorHAnsi" w:hAnsiTheme="majorHAnsi"/>
          <w:bCs/>
          <w:sz w:val="24"/>
          <w:szCs w:val="24"/>
        </w:rPr>
        <w:t xml:space="preserve"> i parametri di cui </w:t>
      </w:r>
      <w:r>
        <w:rPr>
          <w:rFonts w:asciiTheme="majorHAnsi" w:hAnsiTheme="majorHAnsi"/>
          <w:bCs/>
          <w:sz w:val="24"/>
          <w:szCs w:val="24"/>
        </w:rPr>
        <w:t>si</w:t>
      </w:r>
      <w:r w:rsidRPr="00C8412E">
        <w:rPr>
          <w:rFonts w:asciiTheme="majorHAnsi" w:hAnsiTheme="majorHAnsi"/>
          <w:bCs/>
          <w:sz w:val="24"/>
          <w:szCs w:val="24"/>
        </w:rPr>
        <w:t xml:space="preserve"> è detto; ciò anche mediante aumento degli organici complessivi, qualora le risorse del sistema non siano sufficienti a soddisfare tale esigenza.</w:t>
      </w:r>
    </w:p>
    <w:p w14:paraId="545F7020" w14:textId="4EB29643" w:rsidR="006916FF" w:rsidRDefault="006916FF" w:rsidP="006916FF">
      <w:pPr>
        <w:spacing w:before="60" w:after="60" w:line="360" w:lineRule="exact"/>
        <w:jc w:val="both"/>
        <w:rPr>
          <w:rFonts w:asciiTheme="majorHAnsi" w:hAnsiTheme="majorHAnsi"/>
          <w:bCs/>
          <w:sz w:val="24"/>
          <w:szCs w:val="24"/>
        </w:rPr>
      </w:pPr>
      <w:r w:rsidRPr="000B0E26">
        <w:rPr>
          <w:rFonts w:asciiTheme="majorHAnsi" w:hAnsiTheme="majorHAnsi"/>
          <w:b/>
          <w:sz w:val="24"/>
          <w:szCs w:val="24"/>
        </w:rPr>
        <w:t>Una soluzione di tal fatta richiede notevoli investimenti e quindi il reperimento delle risorse economiche a ciò necessarie</w:t>
      </w:r>
      <w:r>
        <w:rPr>
          <w:rFonts w:asciiTheme="majorHAnsi" w:hAnsiTheme="majorHAnsi"/>
          <w:bCs/>
          <w:sz w:val="24"/>
          <w:szCs w:val="24"/>
        </w:rPr>
        <w:t xml:space="preserve">; </w:t>
      </w:r>
      <w:r w:rsidRPr="00C8412E">
        <w:rPr>
          <w:rFonts w:asciiTheme="majorHAnsi" w:hAnsiTheme="majorHAnsi"/>
          <w:bCs/>
          <w:sz w:val="24"/>
          <w:szCs w:val="24"/>
        </w:rPr>
        <w:t>non vi è organizzazione che a fronte di un aumento della domanda o</w:t>
      </w:r>
      <w:r>
        <w:rPr>
          <w:rFonts w:asciiTheme="majorHAnsi" w:hAnsiTheme="majorHAnsi"/>
          <w:bCs/>
          <w:sz w:val="24"/>
          <w:szCs w:val="24"/>
        </w:rPr>
        <w:t xml:space="preserve">, </w:t>
      </w:r>
      <w:r w:rsidRPr="00C8412E">
        <w:rPr>
          <w:rFonts w:asciiTheme="majorHAnsi" w:hAnsiTheme="majorHAnsi"/>
          <w:bCs/>
          <w:sz w:val="24"/>
          <w:szCs w:val="24"/>
        </w:rPr>
        <w:t>comunque</w:t>
      </w:r>
      <w:r>
        <w:rPr>
          <w:rFonts w:asciiTheme="majorHAnsi" w:hAnsiTheme="majorHAnsi"/>
          <w:bCs/>
          <w:sz w:val="24"/>
          <w:szCs w:val="24"/>
        </w:rPr>
        <w:t xml:space="preserve">, </w:t>
      </w:r>
      <w:r w:rsidRPr="00C8412E">
        <w:rPr>
          <w:rFonts w:asciiTheme="majorHAnsi" w:hAnsiTheme="majorHAnsi"/>
          <w:bCs/>
          <w:sz w:val="24"/>
          <w:szCs w:val="24"/>
        </w:rPr>
        <w:t>della necessità di aument</w:t>
      </w:r>
      <w:r>
        <w:rPr>
          <w:rFonts w:asciiTheme="majorHAnsi" w:hAnsiTheme="majorHAnsi"/>
          <w:bCs/>
          <w:sz w:val="24"/>
          <w:szCs w:val="24"/>
        </w:rPr>
        <w:t>are la propria offerta riesca</w:t>
      </w:r>
      <w:r w:rsidRPr="00C8412E">
        <w:rPr>
          <w:rFonts w:asciiTheme="majorHAnsi" w:hAnsiTheme="majorHAnsi"/>
          <w:bCs/>
          <w:sz w:val="24"/>
          <w:szCs w:val="24"/>
        </w:rPr>
        <w:t xml:space="preserve"> a fare affidamento </w:t>
      </w:r>
      <w:r>
        <w:rPr>
          <w:rFonts w:asciiTheme="majorHAnsi" w:hAnsiTheme="majorHAnsi"/>
          <w:bCs/>
          <w:sz w:val="24"/>
          <w:szCs w:val="24"/>
        </w:rPr>
        <w:t xml:space="preserve">solo </w:t>
      </w:r>
      <w:r w:rsidRPr="00C8412E">
        <w:rPr>
          <w:rFonts w:asciiTheme="majorHAnsi" w:hAnsiTheme="majorHAnsi"/>
          <w:bCs/>
          <w:sz w:val="24"/>
          <w:szCs w:val="24"/>
        </w:rPr>
        <w:t xml:space="preserve">su aumenti </w:t>
      </w:r>
      <w:r>
        <w:rPr>
          <w:rFonts w:asciiTheme="majorHAnsi" w:hAnsiTheme="majorHAnsi"/>
          <w:bCs/>
          <w:sz w:val="24"/>
          <w:szCs w:val="24"/>
        </w:rPr>
        <w:t xml:space="preserve">della produttività. </w:t>
      </w:r>
      <w:r w:rsidRPr="00C8412E">
        <w:rPr>
          <w:rFonts w:asciiTheme="majorHAnsi" w:hAnsiTheme="majorHAnsi"/>
          <w:bCs/>
          <w:sz w:val="24"/>
          <w:szCs w:val="24"/>
        </w:rPr>
        <w:t>Del resto, nell’ambito del servizio giustizia eccessivi aumenti di produttività a risorse immutate non possono che compromettere la qualità del se</w:t>
      </w:r>
      <w:r>
        <w:rPr>
          <w:rFonts w:asciiTheme="majorHAnsi" w:hAnsiTheme="majorHAnsi"/>
          <w:bCs/>
          <w:sz w:val="24"/>
          <w:szCs w:val="24"/>
        </w:rPr>
        <w:t>rvizio reso; il che</w:t>
      </w:r>
      <w:r w:rsidRPr="00C8412E">
        <w:rPr>
          <w:rFonts w:asciiTheme="majorHAnsi" w:hAnsiTheme="majorHAnsi"/>
          <w:bCs/>
          <w:sz w:val="24"/>
          <w:szCs w:val="24"/>
        </w:rPr>
        <w:t xml:space="preserve"> rischia di innescare un circolo vizioso</w:t>
      </w:r>
      <w:r>
        <w:rPr>
          <w:rFonts w:asciiTheme="majorHAnsi" w:hAnsiTheme="majorHAnsi"/>
          <w:bCs/>
          <w:sz w:val="24"/>
          <w:szCs w:val="24"/>
        </w:rPr>
        <w:t xml:space="preserve">, poiché </w:t>
      </w:r>
      <w:r w:rsidRPr="00C8412E">
        <w:rPr>
          <w:rFonts w:asciiTheme="majorHAnsi" w:hAnsiTheme="majorHAnsi"/>
          <w:bCs/>
          <w:sz w:val="24"/>
          <w:szCs w:val="24"/>
        </w:rPr>
        <w:t>una cattiva qualità dei provvedimenti giurisdizionali si riverbera tanto in un aumento delle impugnazioni</w:t>
      </w:r>
      <w:r>
        <w:rPr>
          <w:rFonts w:asciiTheme="majorHAnsi" w:hAnsiTheme="majorHAnsi"/>
          <w:bCs/>
          <w:sz w:val="24"/>
          <w:szCs w:val="24"/>
        </w:rPr>
        <w:t>,</w:t>
      </w:r>
      <w:r w:rsidRPr="00C8412E">
        <w:rPr>
          <w:rFonts w:asciiTheme="majorHAnsi" w:hAnsiTheme="majorHAnsi"/>
          <w:bCs/>
          <w:sz w:val="24"/>
          <w:szCs w:val="24"/>
        </w:rPr>
        <w:t xml:space="preserve"> e quindi in un ulteriore aggravio del sistema, quanto in un calo della fiducia</w:t>
      </w:r>
      <w:r>
        <w:rPr>
          <w:rFonts w:asciiTheme="majorHAnsi" w:hAnsiTheme="majorHAnsi"/>
          <w:bCs/>
          <w:sz w:val="24"/>
          <w:szCs w:val="24"/>
        </w:rPr>
        <w:t xml:space="preserve"> dei cittadini</w:t>
      </w:r>
      <w:r w:rsidRPr="00C8412E">
        <w:rPr>
          <w:rFonts w:asciiTheme="majorHAnsi" w:hAnsiTheme="majorHAnsi"/>
          <w:bCs/>
          <w:sz w:val="24"/>
          <w:szCs w:val="24"/>
        </w:rPr>
        <w:t xml:space="preserve"> sul </w:t>
      </w:r>
      <w:r>
        <w:rPr>
          <w:rFonts w:asciiTheme="majorHAnsi" w:hAnsiTheme="majorHAnsi"/>
          <w:bCs/>
          <w:sz w:val="24"/>
          <w:szCs w:val="24"/>
        </w:rPr>
        <w:t>funzionamento del sistema</w:t>
      </w:r>
      <w:r w:rsidRPr="00C8412E">
        <w:rPr>
          <w:rFonts w:asciiTheme="majorHAnsi" w:hAnsiTheme="majorHAnsi"/>
          <w:bCs/>
          <w:sz w:val="24"/>
          <w:szCs w:val="24"/>
        </w:rPr>
        <w:t xml:space="preserve"> che</w:t>
      </w:r>
      <w:r>
        <w:rPr>
          <w:rFonts w:asciiTheme="majorHAnsi" w:hAnsiTheme="majorHAnsi"/>
          <w:bCs/>
          <w:sz w:val="24"/>
          <w:szCs w:val="24"/>
        </w:rPr>
        <w:t xml:space="preserve">, </w:t>
      </w:r>
      <w:r w:rsidRPr="00C8412E">
        <w:rPr>
          <w:rFonts w:asciiTheme="majorHAnsi" w:hAnsiTheme="majorHAnsi"/>
          <w:bCs/>
          <w:sz w:val="24"/>
          <w:szCs w:val="24"/>
        </w:rPr>
        <w:t>a sua volta</w:t>
      </w:r>
      <w:r>
        <w:rPr>
          <w:rFonts w:asciiTheme="majorHAnsi" w:hAnsiTheme="majorHAnsi"/>
          <w:bCs/>
          <w:sz w:val="24"/>
          <w:szCs w:val="24"/>
        </w:rPr>
        <w:t>,</w:t>
      </w:r>
      <w:r w:rsidRPr="00C8412E">
        <w:rPr>
          <w:rFonts w:asciiTheme="majorHAnsi" w:hAnsiTheme="majorHAnsi"/>
          <w:bCs/>
          <w:sz w:val="24"/>
          <w:szCs w:val="24"/>
        </w:rPr>
        <w:t xml:space="preserve"> può scoraggiare gli investitori.</w:t>
      </w:r>
    </w:p>
    <w:p w14:paraId="6C5D6A4B" w14:textId="77777777" w:rsidR="006916FF" w:rsidRPr="00C8412E" w:rsidRDefault="006916FF" w:rsidP="006916FF">
      <w:pPr>
        <w:spacing w:before="60" w:after="60" w:line="360" w:lineRule="exact"/>
        <w:jc w:val="both"/>
        <w:rPr>
          <w:rFonts w:asciiTheme="majorHAnsi" w:hAnsiTheme="majorHAnsi"/>
          <w:bCs/>
          <w:sz w:val="24"/>
          <w:szCs w:val="24"/>
        </w:rPr>
      </w:pPr>
    </w:p>
    <w:p w14:paraId="56C3A3F3" w14:textId="77777777" w:rsidR="006916FF" w:rsidRPr="00E83002" w:rsidRDefault="006916FF" w:rsidP="006916FF">
      <w:pPr>
        <w:pStyle w:val="Titolo3"/>
        <w:rPr>
          <w:b w:val="0"/>
          <w:i/>
        </w:rPr>
      </w:pPr>
      <w:r w:rsidRPr="00E83002">
        <w:t xml:space="preserve">La riduzione delle vacanze di organico e la celere copertura dei </w:t>
      </w:r>
      <w:r w:rsidRPr="00E83002">
        <w:rPr>
          <w:i/>
        </w:rPr>
        <w:t>posti</w:t>
      </w:r>
    </w:p>
    <w:p w14:paraId="2A757FEA" w14:textId="2D3A9831"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Attua</w:t>
      </w:r>
      <w:r>
        <w:rPr>
          <w:rFonts w:asciiTheme="majorHAnsi" w:hAnsiTheme="majorHAnsi"/>
          <w:bCs/>
          <w:sz w:val="24"/>
          <w:szCs w:val="24"/>
        </w:rPr>
        <w:t xml:space="preserve">lmente risultano </w:t>
      </w:r>
      <w:r w:rsidRPr="00C977F3">
        <w:rPr>
          <w:rFonts w:asciiTheme="majorHAnsi" w:hAnsiTheme="majorHAnsi"/>
          <w:b/>
          <w:bCs/>
          <w:sz w:val="24"/>
          <w:szCs w:val="24"/>
        </w:rPr>
        <w:t>vacanti negli Uffici giudiziari 1302 posti su 10.433, con</w:t>
      </w:r>
      <w:r w:rsidR="000A3DAB">
        <w:rPr>
          <w:rFonts w:asciiTheme="majorHAnsi" w:hAnsiTheme="majorHAnsi"/>
          <w:b/>
          <w:bCs/>
          <w:sz w:val="24"/>
          <w:szCs w:val="24"/>
        </w:rPr>
        <w:t xml:space="preserve"> una scopertura generale del 12,</w:t>
      </w:r>
      <w:r w:rsidRPr="00C977F3">
        <w:rPr>
          <w:rFonts w:asciiTheme="majorHAnsi" w:hAnsiTheme="majorHAnsi"/>
          <w:b/>
          <w:bCs/>
          <w:sz w:val="24"/>
          <w:szCs w:val="24"/>
        </w:rPr>
        <w:t>48%.</w:t>
      </w:r>
      <w:r w:rsidR="000A3DAB">
        <w:rPr>
          <w:rFonts w:asciiTheme="majorHAnsi" w:hAnsiTheme="majorHAnsi"/>
          <w:b/>
          <w:bCs/>
          <w:sz w:val="24"/>
          <w:szCs w:val="24"/>
        </w:rPr>
        <w:t xml:space="preserve"> </w:t>
      </w:r>
      <w:r w:rsidRPr="00C8412E">
        <w:rPr>
          <w:rFonts w:asciiTheme="majorHAnsi" w:hAnsiTheme="majorHAnsi"/>
          <w:bCs/>
          <w:sz w:val="24"/>
          <w:szCs w:val="24"/>
        </w:rPr>
        <w:t xml:space="preserve"> Il dato è dest</w:t>
      </w:r>
      <w:r>
        <w:rPr>
          <w:rFonts w:asciiTheme="majorHAnsi" w:hAnsiTheme="majorHAnsi"/>
          <w:bCs/>
          <w:sz w:val="24"/>
          <w:szCs w:val="24"/>
        </w:rPr>
        <w:t>inato a peggiorare</w:t>
      </w:r>
      <w:r w:rsidRPr="00C8412E">
        <w:rPr>
          <w:rFonts w:asciiTheme="majorHAnsi" w:hAnsiTheme="majorHAnsi"/>
          <w:bCs/>
          <w:sz w:val="24"/>
          <w:szCs w:val="24"/>
        </w:rPr>
        <w:t>, in considerazione della prevedibile quant</w:t>
      </w:r>
      <w:r w:rsidR="000A3DAB">
        <w:rPr>
          <w:rFonts w:asciiTheme="majorHAnsi" w:hAnsiTheme="majorHAnsi"/>
          <w:bCs/>
          <w:sz w:val="24"/>
          <w:szCs w:val="24"/>
        </w:rPr>
        <w:t>ità di pensionamenti, del rallentamento</w:t>
      </w:r>
      <w:r w:rsidRPr="00C8412E">
        <w:rPr>
          <w:rFonts w:asciiTheme="majorHAnsi" w:hAnsiTheme="majorHAnsi"/>
          <w:bCs/>
          <w:sz w:val="24"/>
          <w:szCs w:val="24"/>
        </w:rPr>
        <w:t xml:space="preserve"> dei concorsi conseguente all’emergenza legata alla pandemia da Covid-19 e della lunghezza delle procedure legate alla selezione dei nuovi magistrati e al periodo di tirocinio, pari a 18 mesi</w:t>
      </w:r>
      <w:r>
        <w:rPr>
          <w:rFonts w:asciiTheme="majorHAnsi" w:hAnsiTheme="majorHAnsi"/>
          <w:bCs/>
          <w:sz w:val="24"/>
          <w:szCs w:val="24"/>
        </w:rPr>
        <w:t>. G</w:t>
      </w:r>
      <w:r w:rsidRPr="00C8412E">
        <w:rPr>
          <w:rFonts w:asciiTheme="majorHAnsi" w:hAnsiTheme="majorHAnsi"/>
          <w:bCs/>
          <w:sz w:val="24"/>
          <w:szCs w:val="24"/>
        </w:rPr>
        <w:t xml:space="preserve">li ultimi MOT sono entrati in servizio con DM del 2 marzo 2021 e hanno da poco iniziato il tirocinio, dunque inizieranno a svolgere le funzioni giudiziarie verosimilmente tra la fine del 2022 e l’inizio del 2023. </w:t>
      </w:r>
    </w:p>
    <w:p w14:paraId="78B8F74A" w14:textId="77777777"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A ciò si aggiunga che la riduzione dell’età del pensionamento del personale di magistratura ha determinato ulteriori vuoti, sempre più difficilmente colmabili, e che la modifica dei requisiti di accesso al concorso</w:t>
      </w:r>
      <w:r>
        <w:rPr>
          <w:rFonts w:asciiTheme="majorHAnsi" w:hAnsiTheme="majorHAnsi"/>
          <w:bCs/>
          <w:sz w:val="24"/>
          <w:szCs w:val="24"/>
        </w:rPr>
        <w:t xml:space="preserve">, </w:t>
      </w:r>
      <w:r w:rsidRPr="00C8412E">
        <w:rPr>
          <w:rFonts w:asciiTheme="majorHAnsi" w:hAnsiTheme="majorHAnsi"/>
          <w:bCs/>
          <w:sz w:val="24"/>
          <w:szCs w:val="24"/>
        </w:rPr>
        <w:t>introdotta con la riforma dell’ordinamento giudiziario del 2006</w:t>
      </w:r>
      <w:r>
        <w:rPr>
          <w:rFonts w:asciiTheme="majorHAnsi" w:hAnsiTheme="majorHAnsi"/>
          <w:bCs/>
          <w:sz w:val="24"/>
          <w:szCs w:val="24"/>
        </w:rPr>
        <w:t xml:space="preserve">, </w:t>
      </w:r>
      <w:r w:rsidRPr="00C8412E">
        <w:rPr>
          <w:rFonts w:asciiTheme="majorHAnsi" w:hAnsiTheme="majorHAnsi"/>
          <w:bCs/>
          <w:sz w:val="24"/>
          <w:szCs w:val="24"/>
        </w:rPr>
        <w:t>ha ristretto la plate</w:t>
      </w:r>
      <w:r>
        <w:rPr>
          <w:rFonts w:asciiTheme="majorHAnsi" w:hAnsiTheme="majorHAnsi"/>
          <w:bCs/>
          <w:sz w:val="24"/>
          <w:szCs w:val="24"/>
        </w:rPr>
        <w:t>a dei possibili concorrenti.</w:t>
      </w:r>
    </w:p>
    <w:p w14:paraId="6AF3D66E" w14:textId="206BCAA1" w:rsidR="006916FF"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 xml:space="preserve">Il fenomeno del </w:t>
      </w:r>
      <w:r w:rsidRPr="00BF35A0">
        <w:rPr>
          <w:rFonts w:asciiTheme="majorHAnsi" w:hAnsiTheme="majorHAnsi"/>
          <w:bCs/>
          <w:i/>
          <w:iCs/>
          <w:sz w:val="24"/>
          <w:szCs w:val="24"/>
        </w:rPr>
        <w:t>turnover</w:t>
      </w:r>
      <w:r w:rsidRPr="00C8412E">
        <w:rPr>
          <w:rFonts w:asciiTheme="majorHAnsi" w:hAnsiTheme="majorHAnsi"/>
          <w:bCs/>
          <w:sz w:val="24"/>
          <w:szCs w:val="24"/>
        </w:rPr>
        <w:t xml:space="preserve"> </w:t>
      </w:r>
      <w:r>
        <w:rPr>
          <w:rFonts w:asciiTheme="majorHAnsi" w:hAnsiTheme="majorHAnsi"/>
          <w:bCs/>
          <w:sz w:val="24"/>
          <w:szCs w:val="24"/>
        </w:rPr>
        <w:t>sembra</w:t>
      </w:r>
      <w:r w:rsidRPr="00C8412E">
        <w:rPr>
          <w:rFonts w:asciiTheme="majorHAnsi" w:hAnsiTheme="majorHAnsi"/>
          <w:bCs/>
          <w:sz w:val="24"/>
          <w:szCs w:val="24"/>
        </w:rPr>
        <w:t xml:space="preserve"> in buona parte prevedibile, avendo l’amministrazione (il Ministero per quanto riguarda i concorsi, il CSM per i trasferimenti) la disponibili</w:t>
      </w:r>
      <w:r>
        <w:rPr>
          <w:rFonts w:asciiTheme="majorHAnsi" w:hAnsiTheme="majorHAnsi"/>
          <w:bCs/>
          <w:sz w:val="24"/>
          <w:szCs w:val="24"/>
        </w:rPr>
        <w:t>tà di dati, informazioni anche</w:t>
      </w:r>
      <w:r w:rsidRPr="00C8412E">
        <w:rPr>
          <w:rFonts w:asciiTheme="majorHAnsi" w:hAnsiTheme="majorHAnsi"/>
          <w:bCs/>
          <w:sz w:val="24"/>
          <w:szCs w:val="24"/>
        </w:rPr>
        <w:t xml:space="preserve"> s</w:t>
      </w:r>
      <w:r>
        <w:rPr>
          <w:rFonts w:asciiTheme="majorHAnsi" w:hAnsiTheme="majorHAnsi"/>
          <w:bCs/>
          <w:sz w:val="24"/>
          <w:szCs w:val="24"/>
        </w:rPr>
        <w:t xml:space="preserve">toriche sul fenomeno. Appare </w:t>
      </w:r>
      <w:r w:rsidRPr="00C8412E">
        <w:rPr>
          <w:rFonts w:asciiTheme="majorHAnsi" w:hAnsiTheme="majorHAnsi"/>
          <w:bCs/>
          <w:sz w:val="24"/>
          <w:szCs w:val="24"/>
        </w:rPr>
        <w:t>inoltre</w:t>
      </w:r>
      <w:r>
        <w:rPr>
          <w:rFonts w:asciiTheme="majorHAnsi" w:hAnsiTheme="majorHAnsi"/>
          <w:bCs/>
          <w:sz w:val="24"/>
          <w:szCs w:val="24"/>
        </w:rPr>
        <w:t xml:space="preserve"> </w:t>
      </w:r>
      <w:r w:rsidRPr="00C8412E">
        <w:rPr>
          <w:rFonts w:asciiTheme="majorHAnsi" w:hAnsiTheme="majorHAnsi"/>
          <w:bCs/>
          <w:sz w:val="24"/>
          <w:szCs w:val="24"/>
        </w:rPr>
        <w:t>necessario prevedere, anche a livello di normazione sec</w:t>
      </w:r>
      <w:r>
        <w:rPr>
          <w:rFonts w:asciiTheme="majorHAnsi" w:hAnsiTheme="majorHAnsi"/>
          <w:bCs/>
          <w:sz w:val="24"/>
          <w:szCs w:val="24"/>
        </w:rPr>
        <w:t xml:space="preserve">ondaria, </w:t>
      </w:r>
      <w:r w:rsidRPr="00AF6E10">
        <w:rPr>
          <w:rFonts w:asciiTheme="majorHAnsi" w:hAnsiTheme="majorHAnsi"/>
          <w:b/>
          <w:bCs/>
          <w:sz w:val="24"/>
          <w:szCs w:val="24"/>
        </w:rPr>
        <w:t xml:space="preserve">lo </w:t>
      </w:r>
      <w:r w:rsidR="000A3DAB">
        <w:rPr>
          <w:rFonts w:asciiTheme="majorHAnsi" w:hAnsiTheme="majorHAnsi"/>
          <w:b/>
          <w:bCs/>
          <w:sz w:val="24"/>
          <w:szCs w:val="24"/>
        </w:rPr>
        <w:t xml:space="preserve"> </w:t>
      </w:r>
      <w:r w:rsidRPr="00AF6E10">
        <w:rPr>
          <w:rFonts w:asciiTheme="majorHAnsi" w:hAnsiTheme="majorHAnsi"/>
          <w:b/>
          <w:bCs/>
          <w:sz w:val="24"/>
          <w:szCs w:val="24"/>
        </w:rPr>
        <w:t xml:space="preserve">sviluppo </w:t>
      </w:r>
      <w:r w:rsidR="000A3DAB">
        <w:rPr>
          <w:rFonts w:asciiTheme="majorHAnsi" w:hAnsiTheme="majorHAnsi"/>
          <w:b/>
          <w:bCs/>
          <w:sz w:val="24"/>
          <w:szCs w:val="24"/>
        </w:rPr>
        <w:t xml:space="preserve"> </w:t>
      </w:r>
      <w:r w:rsidRPr="00AF6E10">
        <w:rPr>
          <w:rFonts w:asciiTheme="majorHAnsi" w:hAnsiTheme="majorHAnsi"/>
          <w:b/>
          <w:bCs/>
          <w:sz w:val="24"/>
          <w:szCs w:val="24"/>
        </w:rPr>
        <w:t xml:space="preserve">di </w:t>
      </w:r>
      <w:r w:rsidR="000A3DAB">
        <w:rPr>
          <w:rFonts w:asciiTheme="majorHAnsi" w:hAnsiTheme="majorHAnsi"/>
          <w:b/>
          <w:bCs/>
          <w:sz w:val="24"/>
          <w:szCs w:val="24"/>
        </w:rPr>
        <w:t xml:space="preserve"> </w:t>
      </w:r>
      <w:r w:rsidRPr="00AF6E10">
        <w:rPr>
          <w:rFonts w:asciiTheme="majorHAnsi" w:hAnsiTheme="majorHAnsi"/>
          <w:b/>
          <w:bCs/>
          <w:sz w:val="24"/>
          <w:szCs w:val="24"/>
        </w:rPr>
        <w:t xml:space="preserve">sistemi </w:t>
      </w:r>
      <w:r w:rsidR="000A3DAB">
        <w:rPr>
          <w:rFonts w:asciiTheme="majorHAnsi" w:hAnsiTheme="majorHAnsi"/>
          <w:b/>
          <w:bCs/>
          <w:sz w:val="24"/>
          <w:szCs w:val="24"/>
        </w:rPr>
        <w:t xml:space="preserve"> </w:t>
      </w:r>
      <w:r w:rsidRPr="00AF6E10">
        <w:rPr>
          <w:rFonts w:asciiTheme="majorHAnsi" w:hAnsiTheme="majorHAnsi"/>
          <w:b/>
          <w:bCs/>
          <w:sz w:val="24"/>
          <w:szCs w:val="24"/>
        </w:rPr>
        <w:t xml:space="preserve">di </w:t>
      </w:r>
      <w:r w:rsidR="000A3DAB">
        <w:rPr>
          <w:rFonts w:asciiTheme="majorHAnsi" w:hAnsiTheme="majorHAnsi"/>
          <w:b/>
          <w:bCs/>
          <w:sz w:val="24"/>
          <w:szCs w:val="24"/>
        </w:rPr>
        <w:t xml:space="preserve"> </w:t>
      </w:r>
      <w:r w:rsidRPr="00AF6E10">
        <w:rPr>
          <w:rFonts w:asciiTheme="majorHAnsi" w:hAnsiTheme="majorHAnsi"/>
          <w:b/>
          <w:bCs/>
          <w:sz w:val="24"/>
          <w:szCs w:val="24"/>
        </w:rPr>
        <w:t>monitoraggio</w:t>
      </w:r>
      <w:r w:rsidR="000A3DAB">
        <w:rPr>
          <w:rFonts w:asciiTheme="majorHAnsi" w:hAnsiTheme="majorHAnsi"/>
          <w:b/>
          <w:bCs/>
          <w:sz w:val="24"/>
          <w:szCs w:val="24"/>
        </w:rPr>
        <w:t xml:space="preserve"> </w:t>
      </w:r>
      <w:r w:rsidRPr="00AF6E10">
        <w:rPr>
          <w:rFonts w:asciiTheme="majorHAnsi" w:hAnsiTheme="majorHAnsi"/>
          <w:b/>
          <w:bCs/>
          <w:sz w:val="24"/>
          <w:szCs w:val="24"/>
        </w:rPr>
        <w:t xml:space="preserve"> e </w:t>
      </w:r>
      <w:r w:rsidR="000A3DAB">
        <w:rPr>
          <w:rFonts w:asciiTheme="majorHAnsi" w:hAnsiTheme="majorHAnsi"/>
          <w:b/>
          <w:bCs/>
          <w:sz w:val="24"/>
          <w:szCs w:val="24"/>
        </w:rPr>
        <w:t xml:space="preserve"> </w:t>
      </w:r>
      <w:r w:rsidRPr="00AF6E10">
        <w:rPr>
          <w:rFonts w:asciiTheme="majorHAnsi" w:hAnsiTheme="majorHAnsi"/>
          <w:b/>
          <w:bCs/>
          <w:sz w:val="24"/>
          <w:szCs w:val="24"/>
        </w:rPr>
        <w:t>di</w:t>
      </w:r>
      <w:r w:rsidR="000A3DAB">
        <w:rPr>
          <w:rFonts w:asciiTheme="majorHAnsi" w:hAnsiTheme="majorHAnsi"/>
          <w:b/>
          <w:bCs/>
          <w:sz w:val="24"/>
          <w:szCs w:val="24"/>
        </w:rPr>
        <w:t xml:space="preserve"> </w:t>
      </w:r>
      <w:r w:rsidRPr="00AF6E10">
        <w:rPr>
          <w:rFonts w:asciiTheme="majorHAnsi" w:hAnsiTheme="majorHAnsi"/>
          <w:b/>
          <w:bCs/>
          <w:sz w:val="24"/>
          <w:szCs w:val="24"/>
        </w:rPr>
        <w:t xml:space="preserve"> programmazione preventiva che riducano al minimo i tempi di copertura dei posti vacanti</w:t>
      </w:r>
      <w:r w:rsidRPr="00C8412E">
        <w:rPr>
          <w:rFonts w:asciiTheme="majorHAnsi" w:hAnsiTheme="majorHAnsi"/>
          <w:bCs/>
          <w:sz w:val="24"/>
          <w:szCs w:val="24"/>
        </w:rPr>
        <w:t>.</w:t>
      </w:r>
    </w:p>
    <w:p w14:paraId="16B07B8E" w14:textId="77777777" w:rsidR="00BC00AC" w:rsidRPr="00C8412E" w:rsidRDefault="00BC00AC" w:rsidP="006916FF">
      <w:pPr>
        <w:spacing w:before="60" w:after="60" w:line="360" w:lineRule="exact"/>
        <w:jc w:val="both"/>
        <w:rPr>
          <w:rFonts w:asciiTheme="majorHAnsi" w:hAnsiTheme="majorHAnsi"/>
          <w:bCs/>
          <w:sz w:val="24"/>
          <w:szCs w:val="24"/>
        </w:rPr>
      </w:pPr>
    </w:p>
    <w:p w14:paraId="2776203D" w14:textId="77777777" w:rsidR="006916FF" w:rsidRPr="001906BB" w:rsidRDefault="006916FF" w:rsidP="006916FF">
      <w:pPr>
        <w:pStyle w:val="Titolo3"/>
        <w:rPr>
          <w:b w:val="0"/>
          <w:i/>
        </w:rPr>
      </w:pPr>
      <w:r w:rsidRPr="001906BB">
        <w:t xml:space="preserve">Programmazione annuale e politiche della mobilità </w:t>
      </w:r>
    </w:p>
    <w:p w14:paraId="79BF9BC0" w14:textId="77777777" w:rsidR="006916FF" w:rsidRPr="000A3DAB" w:rsidRDefault="006916FF" w:rsidP="006916FF">
      <w:pPr>
        <w:spacing w:before="60" w:after="60" w:line="360" w:lineRule="exact"/>
        <w:jc w:val="both"/>
        <w:rPr>
          <w:rFonts w:asciiTheme="majorHAnsi" w:hAnsiTheme="majorHAnsi"/>
          <w:b/>
          <w:bCs/>
          <w:sz w:val="24"/>
          <w:szCs w:val="24"/>
        </w:rPr>
      </w:pPr>
      <w:r w:rsidRPr="001906BB">
        <w:rPr>
          <w:rFonts w:asciiTheme="majorHAnsi" w:hAnsiTheme="majorHAnsi"/>
          <w:bCs/>
          <w:sz w:val="24"/>
          <w:szCs w:val="24"/>
        </w:rPr>
        <w:t>La programmazione annuale</w:t>
      </w:r>
      <w:r>
        <w:rPr>
          <w:rFonts w:asciiTheme="majorHAnsi" w:hAnsiTheme="majorHAnsi"/>
          <w:bCs/>
          <w:sz w:val="24"/>
          <w:szCs w:val="24"/>
        </w:rPr>
        <w:t>, a parere della Commissione, dovrebbe</w:t>
      </w:r>
      <w:r w:rsidRPr="001906BB">
        <w:rPr>
          <w:rFonts w:asciiTheme="majorHAnsi" w:hAnsiTheme="majorHAnsi"/>
          <w:bCs/>
          <w:sz w:val="24"/>
          <w:szCs w:val="24"/>
        </w:rPr>
        <w:t xml:space="preserve"> essere basata sulla individuazione, almeno approssimativa, delle risorse che saranno a disposizione di una strutt</w:t>
      </w:r>
      <w:r>
        <w:rPr>
          <w:rFonts w:asciiTheme="majorHAnsi" w:hAnsiTheme="majorHAnsi"/>
          <w:bCs/>
          <w:sz w:val="24"/>
          <w:szCs w:val="24"/>
        </w:rPr>
        <w:t>ura. C</w:t>
      </w:r>
      <w:r w:rsidRPr="001906BB">
        <w:rPr>
          <w:rFonts w:asciiTheme="majorHAnsi" w:hAnsiTheme="majorHAnsi"/>
          <w:bCs/>
          <w:sz w:val="24"/>
          <w:szCs w:val="24"/>
        </w:rPr>
        <w:t>on specifico riguardo alle risorse p</w:t>
      </w:r>
      <w:r>
        <w:rPr>
          <w:rFonts w:asciiTheme="majorHAnsi" w:hAnsiTheme="majorHAnsi"/>
          <w:bCs/>
          <w:sz w:val="24"/>
          <w:szCs w:val="24"/>
        </w:rPr>
        <w:t>rofessionali, appare</w:t>
      </w:r>
      <w:r w:rsidRPr="001906BB">
        <w:rPr>
          <w:rFonts w:asciiTheme="majorHAnsi" w:hAnsiTheme="majorHAnsi"/>
          <w:bCs/>
          <w:sz w:val="24"/>
          <w:szCs w:val="24"/>
        </w:rPr>
        <w:t xml:space="preserve"> necessaria </w:t>
      </w:r>
      <w:r w:rsidRPr="00AF6E10">
        <w:rPr>
          <w:rFonts w:asciiTheme="majorHAnsi" w:hAnsiTheme="majorHAnsi"/>
          <w:b/>
          <w:bCs/>
          <w:sz w:val="24"/>
          <w:szCs w:val="24"/>
        </w:rPr>
        <w:t>una politica della mobilità per il personale amministrativo e per il personale della magistratura che garantisca livelli di stabilità adeguati</w:t>
      </w:r>
      <w:r>
        <w:rPr>
          <w:rFonts w:asciiTheme="majorHAnsi" w:hAnsiTheme="majorHAnsi"/>
          <w:bCs/>
          <w:sz w:val="24"/>
          <w:szCs w:val="24"/>
        </w:rPr>
        <w:t xml:space="preserve"> </w:t>
      </w:r>
      <w:r w:rsidRPr="000A3DAB">
        <w:rPr>
          <w:rFonts w:asciiTheme="majorHAnsi" w:hAnsiTheme="majorHAnsi"/>
          <w:b/>
          <w:bCs/>
          <w:sz w:val="24"/>
          <w:szCs w:val="24"/>
        </w:rPr>
        <w:t xml:space="preserve">e che sia tarata sulle esigenze del servizio in tal modo consentendo di poter progettare e programmare le attività. Si pensi ad interventi che contengano la mobilità nelle sedi più disagiate, individuate sulla base di specifici ed oggettivi indici di criticità. </w:t>
      </w:r>
    </w:p>
    <w:p w14:paraId="46C6FB8D" w14:textId="77777777" w:rsidR="006916FF" w:rsidRPr="001906BB" w:rsidRDefault="006916FF" w:rsidP="006916FF">
      <w:pPr>
        <w:spacing w:before="60" w:after="60" w:line="360" w:lineRule="exact"/>
        <w:jc w:val="both"/>
        <w:rPr>
          <w:rFonts w:asciiTheme="majorHAnsi" w:hAnsiTheme="majorHAnsi"/>
          <w:bCs/>
          <w:sz w:val="24"/>
          <w:szCs w:val="24"/>
        </w:rPr>
      </w:pPr>
    </w:p>
    <w:p w14:paraId="5AAD3227" w14:textId="33E5A189" w:rsidR="006916FF" w:rsidRPr="004D1202" w:rsidRDefault="000A3DAB" w:rsidP="006916FF">
      <w:pPr>
        <w:pStyle w:val="Titolo3"/>
        <w:rPr>
          <w:b w:val="0"/>
        </w:rPr>
      </w:pPr>
      <w:r>
        <w:t>Modifica dell’art.10 bis dell’O</w:t>
      </w:r>
      <w:r w:rsidR="006916FF" w:rsidRPr="004D1202">
        <w:t>rdinamento giudiziario</w:t>
      </w:r>
    </w:p>
    <w:p w14:paraId="4169EB84" w14:textId="77777777" w:rsidR="006916FF" w:rsidRPr="00C8412E"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Appare auspicabile un intervento </w:t>
      </w:r>
      <w:r w:rsidRPr="00C8412E">
        <w:rPr>
          <w:rFonts w:asciiTheme="majorHAnsi" w:hAnsiTheme="majorHAnsi"/>
          <w:bCs/>
          <w:sz w:val="24"/>
          <w:szCs w:val="24"/>
        </w:rPr>
        <w:t>sulla norma di cui all’articolo 10-</w:t>
      </w:r>
      <w:r w:rsidRPr="00C8412E">
        <w:rPr>
          <w:rFonts w:asciiTheme="majorHAnsi" w:hAnsiTheme="majorHAnsi"/>
          <w:bCs/>
          <w:i/>
          <w:iCs/>
          <w:sz w:val="24"/>
          <w:szCs w:val="24"/>
        </w:rPr>
        <w:t xml:space="preserve">bis </w:t>
      </w:r>
      <w:r w:rsidRPr="00C8412E">
        <w:rPr>
          <w:rFonts w:asciiTheme="majorHAnsi" w:hAnsiTheme="majorHAnsi"/>
          <w:bCs/>
          <w:sz w:val="24"/>
          <w:szCs w:val="24"/>
        </w:rPr>
        <w:t>dell’Ordinamento giudiziario (regio decreto 30 gennaio 1941, n. 12), la quale prevede che</w:t>
      </w:r>
      <w:r>
        <w:rPr>
          <w:rFonts w:asciiTheme="majorHAnsi" w:hAnsiTheme="majorHAnsi"/>
          <w:bCs/>
          <w:sz w:val="24"/>
          <w:szCs w:val="24"/>
        </w:rPr>
        <w:t>,</w:t>
      </w:r>
      <w:r w:rsidRPr="00C8412E">
        <w:rPr>
          <w:rFonts w:asciiTheme="majorHAnsi" w:hAnsiTheme="majorHAnsi"/>
          <w:bCs/>
          <w:sz w:val="24"/>
          <w:szCs w:val="24"/>
        </w:rPr>
        <w:t xml:space="preserve"> qualora il trasferimento deliberato determini (o renda più grave) nel posto di provenienza una scopertura del 35%, il CSM sospende l'efficacia del provvedimento sino alla delibera di copertura del posto lasciato vacante e</w:t>
      </w:r>
      <w:r>
        <w:rPr>
          <w:rFonts w:asciiTheme="majorHAnsi" w:hAnsiTheme="majorHAnsi"/>
          <w:bCs/>
          <w:sz w:val="24"/>
          <w:szCs w:val="24"/>
        </w:rPr>
        <w:t xml:space="preserve">, </w:t>
      </w:r>
      <w:r w:rsidRPr="00C8412E">
        <w:rPr>
          <w:rFonts w:asciiTheme="majorHAnsi" w:hAnsiTheme="majorHAnsi"/>
          <w:bCs/>
          <w:sz w:val="24"/>
          <w:szCs w:val="24"/>
        </w:rPr>
        <w:t>comunque</w:t>
      </w:r>
      <w:r>
        <w:rPr>
          <w:rFonts w:asciiTheme="majorHAnsi" w:hAnsiTheme="majorHAnsi"/>
          <w:bCs/>
          <w:sz w:val="24"/>
          <w:szCs w:val="24"/>
        </w:rPr>
        <w:t>,</w:t>
      </w:r>
      <w:r w:rsidRPr="00C8412E">
        <w:rPr>
          <w:rFonts w:asciiTheme="majorHAnsi" w:hAnsiTheme="majorHAnsi"/>
          <w:bCs/>
          <w:sz w:val="24"/>
          <w:szCs w:val="24"/>
        </w:rPr>
        <w:t xml:space="preserve"> per un periodo non superiore a se</w:t>
      </w:r>
      <w:r>
        <w:rPr>
          <w:rFonts w:asciiTheme="majorHAnsi" w:hAnsiTheme="majorHAnsi"/>
          <w:bCs/>
          <w:sz w:val="24"/>
          <w:szCs w:val="24"/>
        </w:rPr>
        <w:t>i mesi, salvo che l'U</w:t>
      </w:r>
      <w:r w:rsidRPr="00C8412E">
        <w:rPr>
          <w:rFonts w:asciiTheme="majorHAnsi" w:hAnsiTheme="majorHAnsi"/>
          <w:bCs/>
          <w:sz w:val="24"/>
          <w:szCs w:val="24"/>
        </w:rPr>
        <w:t>fficio di destinazione non abbia una scopertura ug</w:t>
      </w:r>
      <w:r>
        <w:rPr>
          <w:rFonts w:asciiTheme="majorHAnsi" w:hAnsiTheme="majorHAnsi"/>
          <w:bCs/>
          <w:sz w:val="24"/>
          <w:szCs w:val="24"/>
        </w:rPr>
        <w:t>uale o superiore a quella dell'U</w:t>
      </w:r>
      <w:r w:rsidRPr="00C8412E">
        <w:rPr>
          <w:rFonts w:asciiTheme="majorHAnsi" w:hAnsiTheme="majorHAnsi"/>
          <w:bCs/>
          <w:sz w:val="24"/>
          <w:szCs w:val="24"/>
        </w:rPr>
        <w:t>fficio di provenienza.</w:t>
      </w:r>
    </w:p>
    <w:p w14:paraId="177D0FA1" w14:textId="77777777" w:rsidR="006916FF"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Tuttavia, negli U</w:t>
      </w:r>
      <w:r w:rsidRPr="00C8412E">
        <w:rPr>
          <w:rFonts w:asciiTheme="majorHAnsi" w:hAnsiTheme="majorHAnsi"/>
          <w:bCs/>
          <w:sz w:val="24"/>
          <w:szCs w:val="24"/>
        </w:rPr>
        <w:t>ffici di piccole dimensioni già una scopertura del 15% è tale da provocare gravi problemi organizzativi e di gestione dei flussi di lavoro, dal mom</w:t>
      </w:r>
      <w:r>
        <w:rPr>
          <w:rFonts w:asciiTheme="majorHAnsi" w:hAnsiTheme="majorHAnsi"/>
          <w:bCs/>
          <w:sz w:val="24"/>
          <w:szCs w:val="24"/>
        </w:rPr>
        <w:t>ento che può risultare complessa anche la stessa composizione dei collegi e</w:t>
      </w:r>
      <w:r w:rsidRPr="00C8412E">
        <w:rPr>
          <w:rFonts w:asciiTheme="majorHAnsi" w:hAnsiTheme="majorHAnsi"/>
          <w:bCs/>
          <w:sz w:val="24"/>
          <w:szCs w:val="24"/>
        </w:rPr>
        <w:t xml:space="preserve"> la copertura dei posti di giudice per le indagini preliminari, </w:t>
      </w:r>
      <w:r>
        <w:rPr>
          <w:rFonts w:asciiTheme="majorHAnsi" w:hAnsiTheme="majorHAnsi"/>
          <w:bCs/>
          <w:sz w:val="24"/>
          <w:szCs w:val="24"/>
        </w:rPr>
        <w:t>tenuto conto del fatto</w:t>
      </w:r>
      <w:r w:rsidRPr="00C8412E">
        <w:rPr>
          <w:rFonts w:asciiTheme="majorHAnsi" w:hAnsiTheme="majorHAnsi"/>
          <w:bCs/>
          <w:sz w:val="24"/>
          <w:szCs w:val="24"/>
        </w:rPr>
        <w:t xml:space="preserve"> che tali funzioni non possono essere svolte dai MOT. </w:t>
      </w:r>
    </w:p>
    <w:p w14:paraId="33CD63D0" w14:textId="77777777"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Una percentuale di scopertura del 35%, del resto, corrisponde a più di 1/3 dell’organico di un ufficio.</w:t>
      </w:r>
    </w:p>
    <w:p w14:paraId="697AF19C" w14:textId="0B80B1A2" w:rsidR="006916FF"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Considerato</w:t>
      </w:r>
      <w:r>
        <w:rPr>
          <w:rFonts w:asciiTheme="majorHAnsi" w:hAnsiTheme="majorHAnsi"/>
          <w:bCs/>
          <w:sz w:val="24"/>
          <w:szCs w:val="24"/>
        </w:rPr>
        <w:t>,</w:t>
      </w:r>
      <w:r w:rsidRPr="00C8412E">
        <w:rPr>
          <w:rFonts w:asciiTheme="majorHAnsi" w:hAnsiTheme="majorHAnsi"/>
          <w:bCs/>
          <w:sz w:val="24"/>
          <w:szCs w:val="24"/>
        </w:rPr>
        <w:t xml:space="preserve"> quindi</w:t>
      </w:r>
      <w:r>
        <w:rPr>
          <w:rFonts w:asciiTheme="majorHAnsi" w:hAnsiTheme="majorHAnsi"/>
          <w:bCs/>
          <w:sz w:val="24"/>
          <w:szCs w:val="24"/>
        </w:rPr>
        <w:t>,</w:t>
      </w:r>
      <w:r w:rsidRPr="00C8412E">
        <w:rPr>
          <w:rFonts w:asciiTheme="majorHAnsi" w:hAnsiTheme="majorHAnsi"/>
          <w:bCs/>
          <w:sz w:val="24"/>
          <w:szCs w:val="24"/>
        </w:rPr>
        <w:t xml:space="preserve"> che normalme</w:t>
      </w:r>
      <w:r>
        <w:rPr>
          <w:rFonts w:asciiTheme="majorHAnsi" w:hAnsiTheme="majorHAnsi"/>
          <w:bCs/>
          <w:sz w:val="24"/>
          <w:szCs w:val="24"/>
        </w:rPr>
        <w:t>nte i trasferimenti avvengono dagli U</w:t>
      </w:r>
      <w:r w:rsidRPr="00C8412E">
        <w:rPr>
          <w:rFonts w:asciiTheme="majorHAnsi" w:hAnsiTheme="majorHAnsi"/>
          <w:bCs/>
          <w:sz w:val="24"/>
          <w:szCs w:val="24"/>
        </w:rPr>
        <w:t>ffici periferici verso quelli di maggiori dimensioni, e che questi ultimi sono maggiormente in grado di sopportare un prolungamento della vacanza dei posti, una riduzione della percentuale di scopertura in corrispondenza della quale scatta automaticamente la sospensione del trasferimento (portandola orientativamente al 20 o al 25%) contribuirebbe in buona misura a rid</w:t>
      </w:r>
      <w:r>
        <w:rPr>
          <w:rFonts w:asciiTheme="majorHAnsi" w:hAnsiTheme="majorHAnsi"/>
          <w:bCs/>
          <w:sz w:val="24"/>
          <w:szCs w:val="24"/>
        </w:rPr>
        <w:t>urre gli inconvenienti per gli U</w:t>
      </w:r>
      <w:r w:rsidRPr="00C8412E">
        <w:rPr>
          <w:rFonts w:asciiTheme="majorHAnsi" w:hAnsiTheme="majorHAnsi"/>
          <w:bCs/>
          <w:sz w:val="24"/>
          <w:szCs w:val="24"/>
        </w:rPr>
        <w:t xml:space="preserve">ffici più </w:t>
      </w:r>
      <w:r>
        <w:rPr>
          <w:rFonts w:asciiTheme="majorHAnsi" w:hAnsiTheme="majorHAnsi"/>
          <w:bCs/>
          <w:sz w:val="24"/>
          <w:szCs w:val="24"/>
        </w:rPr>
        <w:t xml:space="preserve">disagiati, </w:t>
      </w:r>
      <w:r w:rsidRPr="00C8412E">
        <w:rPr>
          <w:rFonts w:asciiTheme="majorHAnsi" w:hAnsiTheme="majorHAnsi"/>
          <w:bCs/>
          <w:sz w:val="24"/>
          <w:szCs w:val="24"/>
        </w:rPr>
        <w:t>riducendo sensibilmente il lasso di tempo durante il quale il posto è destinato a rimanere scoperto. Ciò, del resto, n</w:t>
      </w:r>
      <w:r>
        <w:rPr>
          <w:rFonts w:asciiTheme="majorHAnsi" w:hAnsiTheme="majorHAnsi"/>
          <w:bCs/>
          <w:sz w:val="24"/>
          <w:szCs w:val="24"/>
        </w:rPr>
        <w:t>on andrebbe a detrimento degli U</w:t>
      </w:r>
      <w:r w:rsidRPr="00C8412E">
        <w:rPr>
          <w:rFonts w:asciiTheme="majorHAnsi" w:hAnsiTheme="majorHAnsi"/>
          <w:bCs/>
          <w:sz w:val="24"/>
          <w:szCs w:val="24"/>
        </w:rPr>
        <w:t>ffici di destinazione che versano a loro volta in condizioni di disagio, posto che la norma non si applica quando questi abbiano scopertura uguale o più grave di quello di provenienza. Al tempo stesso, l’automatismo della sospensione del trasferimento farebbe sì che ta</w:t>
      </w:r>
      <w:r>
        <w:rPr>
          <w:rFonts w:asciiTheme="majorHAnsi" w:hAnsiTheme="majorHAnsi"/>
          <w:bCs/>
          <w:sz w:val="24"/>
          <w:szCs w:val="24"/>
        </w:rPr>
        <w:t>nto l’U</w:t>
      </w:r>
      <w:r w:rsidRPr="00C8412E">
        <w:rPr>
          <w:rFonts w:asciiTheme="majorHAnsi" w:hAnsiTheme="majorHAnsi"/>
          <w:bCs/>
          <w:sz w:val="24"/>
          <w:szCs w:val="24"/>
        </w:rPr>
        <w:t>fficio di provenienza quanto quello di destinazione sarebbero da subito in condizione di adottare gli opportuni accorgime</w:t>
      </w:r>
      <w:r>
        <w:rPr>
          <w:rFonts w:asciiTheme="majorHAnsi" w:hAnsiTheme="majorHAnsi"/>
          <w:bCs/>
          <w:sz w:val="24"/>
          <w:szCs w:val="24"/>
        </w:rPr>
        <w:t>nti organizzativi.</w:t>
      </w:r>
    </w:p>
    <w:p w14:paraId="632B4C6C" w14:textId="77777777" w:rsidR="00BC00AC" w:rsidRPr="001645FE" w:rsidRDefault="00BC00AC" w:rsidP="006916FF">
      <w:pPr>
        <w:spacing w:before="60" w:after="60" w:line="360" w:lineRule="exact"/>
        <w:jc w:val="both"/>
        <w:rPr>
          <w:rFonts w:asciiTheme="majorHAnsi" w:hAnsiTheme="majorHAnsi"/>
          <w:bCs/>
          <w:sz w:val="24"/>
          <w:szCs w:val="24"/>
        </w:rPr>
      </w:pPr>
    </w:p>
    <w:p w14:paraId="7CBC8469" w14:textId="77777777" w:rsidR="006916FF" w:rsidRPr="008C2DF7" w:rsidRDefault="006916FF" w:rsidP="008C2DF7">
      <w:pPr>
        <w:pStyle w:val="Titolo3"/>
      </w:pPr>
      <w:r w:rsidRPr="008C2DF7">
        <w:t>Modifica dei requisiti e degli incentivi per le sedi disagiate e per le applicazioni distrettuali ed extra distrettuali</w:t>
      </w:r>
    </w:p>
    <w:p w14:paraId="6730AAA6" w14:textId="783CD11D" w:rsidR="006916FF"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I trasferimenti presso una </w:t>
      </w:r>
      <w:r w:rsidRPr="00C8412E">
        <w:rPr>
          <w:rFonts w:asciiTheme="majorHAnsi" w:hAnsiTheme="majorHAnsi"/>
          <w:bCs/>
          <w:sz w:val="24"/>
          <w:szCs w:val="24"/>
        </w:rPr>
        <w:t>“sede disagiata</w:t>
      </w:r>
      <w:r>
        <w:rPr>
          <w:rFonts w:asciiTheme="majorHAnsi" w:hAnsiTheme="majorHAnsi"/>
          <w:bCs/>
          <w:sz w:val="24"/>
          <w:szCs w:val="24"/>
        </w:rPr>
        <w:t xml:space="preserve">” </w:t>
      </w:r>
      <w:r w:rsidRPr="00C8412E">
        <w:rPr>
          <w:rFonts w:asciiTheme="majorHAnsi" w:hAnsiTheme="majorHAnsi"/>
          <w:bCs/>
          <w:sz w:val="24"/>
          <w:szCs w:val="24"/>
        </w:rPr>
        <w:t>e le applicazioni dovrebbero esser</w:t>
      </w:r>
      <w:r>
        <w:rPr>
          <w:rFonts w:asciiTheme="majorHAnsi" w:hAnsiTheme="majorHAnsi"/>
          <w:bCs/>
          <w:sz w:val="24"/>
          <w:szCs w:val="24"/>
        </w:rPr>
        <w:t>e disposte avvalendosi di M</w:t>
      </w:r>
      <w:r w:rsidRPr="00C8412E">
        <w:rPr>
          <w:rFonts w:asciiTheme="majorHAnsi" w:hAnsiTheme="majorHAnsi"/>
          <w:bCs/>
          <w:sz w:val="24"/>
          <w:szCs w:val="24"/>
        </w:rPr>
        <w:t>agis</w:t>
      </w:r>
      <w:r>
        <w:rPr>
          <w:rFonts w:asciiTheme="majorHAnsi" w:hAnsiTheme="majorHAnsi"/>
          <w:bCs/>
          <w:sz w:val="24"/>
          <w:szCs w:val="24"/>
        </w:rPr>
        <w:t>trati che provengano da U</w:t>
      </w:r>
      <w:r w:rsidRPr="00C8412E">
        <w:rPr>
          <w:rFonts w:asciiTheme="majorHAnsi" w:hAnsiTheme="majorHAnsi"/>
          <w:bCs/>
          <w:sz w:val="24"/>
          <w:szCs w:val="24"/>
        </w:rPr>
        <w:t>ffici non in di</w:t>
      </w:r>
      <w:r>
        <w:rPr>
          <w:rFonts w:asciiTheme="majorHAnsi" w:hAnsiTheme="majorHAnsi"/>
          <w:bCs/>
          <w:sz w:val="24"/>
          <w:szCs w:val="24"/>
        </w:rPr>
        <w:t>fficoltà, tenuto conto di</w:t>
      </w:r>
      <w:r w:rsidRPr="00C8412E">
        <w:rPr>
          <w:rFonts w:asciiTheme="majorHAnsi" w:hAnsiTheme="majorHAnsi"/>
          <w:bCs/>
          <w:sz w:val="24"/>
          <w:szCs w:val="24"/>
        </w:rPr>
        <w:t xml:space="preserve"> crite</w:t>
      </w:r>
      <w:r>
        <w:rPr>
          <w:rFonts w:asciiTheme="majorHAnsi" w:hAnsiTheme="majorHAnsi"/>
          <w:bCs/>
          <w:sz w:val="24"/>
          <w:szCs w:val="24"/>
        </w:rPr>
        <w:t>ri predeterminati inerenti alla quantità di arretrato</w:t>
      </w:r>
      <w:r w:rsidRPr="00C8412E">
        <w:rPr>
          <w:rFonts w:asciiTheme="majorHAnsi" w:hAnsiTheme="majorHAnsi"/>
          <w:bCs/>
          <w:sz w:val="24"/>
          <w:szCs w:val="24"/>
        </w:rPr>
        <w:t xml:space="preserve">, </w:t>
      </w:r>
      <w:r>
        <w:rPr>
          <w:rFonts w:asciiTheme="majorHAnsi" w:hAnsiTheme="majorHAnsi"/>
          <w:bCs/>
          <w:sz w:val="24"/>
          <w:szCs w:val="24"/>
        </w:rPr>
        <w:t>al</w:t>
      </w:r>
      <w:r w:rsidRPr="00C8412E">
        <w:rPr>
          <w:rFonts w:asciiTheme="majorHAnsi" w:hAnsiTheme="majorHAnsi"/>
          <w:bCs/>
          <w:sz w:val="24"/>
          <w:szCs w:val="24"/>
        </w:rPr>
        <w:t xml:space="preserve"> </w:t>
      </w:r>
      <w:r w:rsidR="000A3DAB">
        <w:rPr>
          <w:rFonts w:asciiTheme="majorHAnsi" w:hAnsiTheme="majorHAnsi"/>
          <w:bCs/>
          <w:i/>
          <w:iCs/>
          <w:sz w:val="24"/>
          <w:szCs w:val="24"/>
        </w:rPr>
        <w:t>D</w:t>
      </w:r>
      <w:r w:rsidRPr="00C8412E">
        <w:rPr>
          <w:rFonts w:asciiTheme="majorHAnsi" w:hAnsiTheme="majorHAnsi"/>
          <w:bCs/>
          <w:i/>
          <w:iCs/>
          <w:sz w:val="24"/>
          <w:szCs w:val="24"/>
        </w:rPr>
        <w:t>isposition time</w:t>
      </w:r>
      <w:r w:rsidRPr="00C8412E">
        <w:rPr>
          <w:rFonts w:asciiTheme="majorHAnsi" w:hAnsiTheme="majorHAnsi"/>
          <w:bCs/>
          <w:sz w:val="24"/>
          <w:szCs w:val="24"/>
        </w:rPr>
        <w:t xml:space="preserve"> e al </w:t>
      </w:r>
      <w:r w:rsidR="000A3DAB">
        <w:rPr>
          <w:rFonts w:asciiTheme="majorHAnsi" w:hAnsiTheme="majorHAnsi"/>
          <w:bCs/>
          <w:i/>
          <w:iCs/>
          <w:sz w:val="24"/>
          <w:szCs w:val="24"/>
        </w:rPr>
        <w:t>C</w:t>
      </w:r>
      <w:r w:rsidRPr="00C8412E">
        <w:rPr>
          <w:rFonts w:asciiTheme="majorHAnsi" w:hAnsiTheme="majorHAnsi"/>
          <w:bCs/>
          <w:i/>
          <w:iCs/>
          <w:sz w:val="24"/>
          <w:szCs w:val="24"/>
        </w:rPr>
        <w:t>learance rate</w:t>
      </w:r>
      <w:r>
        <w:rPr>
          <w:rFonts w:asciiTheme="majorHAnsi" w:hAnsiTheme="majorHAnsi"/>
          <w:bCs/>
          <w:sz w:val="24"/>
          <w:szCs w:val="24"/>
        </w:rPr>
        <w:t>. La logica preminente dovrebbe</w:t>
      </w:r>
      <w:r w:rsidRPr="00C8412E">
        <w:rPr>
          <w:rFonts w:asciiTheme="majorHAnsi" w:hAnsiTheme="majorHAnsi"/>
          <w:bCs/>
          <w:sz w:val="24"/>
          <w:szCs w:val="24"/>
        </w:rPr>
        <w:t xml:space="preserve"> essere quella di </w:t>
      </w:r>
      <w:r w:rsidRPr="002F550E">
        <w:rPr>
          <w:rFonts w:asciiTheme="majorHAnsi" w:hAnsiTheme="majorHAnsi"/>
          <w:b/>
          <w:sz w:val="24"/>
          <w:szCs w:val="24"/>
        </w:rPr>
        <w:t xml:space="preserve">garantire la permanenza dei Magistrati presso gli Uffici che presentano gravi indici di </w:t>
      </w:r>
      <w:r w:rsidRPr="000A3DAB">
        <w:rPr>
          <w:rFonts w:asciiTheme="majorHAnsi" w:hAnsiTheme="majorHAnsi"/>
          <w:b/>
          <w:sz w:val="24"/>
          <w:szCs w:val="24"/>
        </w:rPr>
        <w:t>sofferenz</w:t>
      </w:r>
      <w:r w:rsidRPr="000A3DAB">
        <w:rPr>
          <w:rFonts w:asciiTheme="majorHAnsi" w:hAnsiTheme="majorHAnsi"/>
          <w:b/>
          <w:bCs/>
          <w:sz w:val="24"/>
          <w:szCs w:val="24"/>
        </w:rPr>
        <w:t>a, evitando, per effetto dell’applicazione, criticità negli Uffici di provenienza.</w:t>
      </w:r>
      <w:r>
        <w:rPr>
          <w:rFonts w:asciiTheme="majorHAnsi" w:hAnsiTheme="majorHAnsi"/>
          <w:bCs/>
          <w:sz w:val="24"/>
          <w:szCs w:val="24"/>
        </w:rPr>
        <w:t xml:space="preserve"> Si potrebbero</w:t>
      </w:r>
      <w:r w:rsidRPr="00C8412E">
        <w:rPr>
          <w:rFonts w:asciiTheme="majorHAnsi" w:hAnsiTheme="majorHAnsi"/>
          <w:bCs/>
          <w:sz w:val="24"/>
          <w:szCs w:val="24"/>
        </w:rPr>
        <w:t xml:space="preserve"> prevedere </w:t>
      </w:r>
      <w:r w:rsidRPr="00B65E6D">
        <w:rPr>
          <w:rFonts w:asciiTheme="majorHAnsi" w:hAnsiTheme="majorHAnsi"/>
          <w:b/>
          <w:bCs/>
          <w:sz w:val="24"/>
          <w:szCs w:val="24"/>
        </w:rPr>
        <w:t>indennità di trasferimento</w:t>
      </w:r>
      <w:r w:rsidRPr="00C8412E">
        <w:rPr>
          <w:rFonts w:asciiTheme="majorHAnsi" w:hAnsiTheme="majorHAnsi"/>
          <w:bCs/>
          <w:sz w:val="24"/>
          <w:szCs w:val="24"/>
        </w:rPr>
        <w:t xml:space="preserve"> parametrate</w:t>
      </w:r>
      <w:r>
        <w:rPr>
          <w:rFonts w:asciiTheme="majorHAnsi" w:hAnsiTheme="majorHAnsi"/>
          <w:bCs/>
          <w:sz w:val="24"/>
          <w:szCs w:val="24"/>
        </w:rPr>
        <w:t xml:space="preserve"> sul </w:t>
      </w:r>
      <w:r w:rsidRPr="00C8412E">
        <w:rPr>
          <w:rFonts w:asciiTheme="majorHAnsi" w:hAnsiTheme="majorHAnsi"/>
          <w:bCs/>
          <w:sz w:val="24"/>
          <w:szCs w:val="24"/>
        </w:rPr>
        <w:t>disagio e sull’effettivo costo che gli interessati dov</w:t>
      </w:r>
      <w:r>
        <w:rPr>
          <w:rFonts w:asciiTheme="majorHAnsi" w:hAnsiTheme="majorHAnsi"/>
          <w:bCs/>
          <w:sz w:val="24"/>
          <w:szCs w:val="24"/>
        </w:rPr>
        <w:t>rebbero sostenere, descrivendo gli U</w:t>
      </w:r>
      <w:r w:rsidRPr="00C8412E">
        <w:rPr>
          <w:rFonts w:asciiTheme="majorHAnsi" w:hAnsiTheme="majorHAnsi"/>
          <w:bCs/>
          <w:sz w:val="24"/>
          <w:szCs w:val="24"/>
        </w:rPr>
        <w:t>ffici giudiziari sulla base di indicatori territoriali in grado di rappresentare schematicamente il livello di reale disagio derivante da un tras</w:t>
      </w:r>
      <w:r>
        <w:rPr>
          <w:rFonts w:asciiTheme="majorHAnsi" w:hAnsiTheme="majorHAnsi"/>
          <w:bCs/>
          <w:sz w:val="24"/>
          <w:szCs w:val="24"/>
        </w:rPr>
        <w:t>ferimento. A tal fine</w:t>
      </w:r>
      <w:r w:rsidR="000A3DAB">
        <w:rPr>
          <w:rFonts w:asciiTheme="majorHAnsi" w:hAnsiTheme="majorHAnsi"/>
          <w:bCs/>
          <w:sz w:val="24"/>
          <w:szCs w:val="24"/>
        </w:rPr>
        <w:t>,</w:t>
      </w:r>
      <w:r>
        <w:rPr>
          <w:rFonts w:asciiTheme="majorHAnsi" w:hAnsiTheme="majorHAnsi"/>
          <w:bCs/>
          <w:sz w:val="24"/>
          <w:szCs w:val="24"/>
        </w:rPr>
        <w:t xml:space="preserve"> </w:t>
      </w:r>
      <w:r w:rsidR="000A3DAB">
        <w:rPr>
          <w:rFonts w:asciiTheme="majorHAnsi" w:hAnsiTheme="majorHAnsi"/>
          <w:bCs/>
          <w:sz w:val="24"/>
          <w:szCs w:val="24"/>
        </w:rPr>
        <w:t xml:space="preserve">si </w:t>
      </w:r>
      <w:r>
        <w:rPr>
          <w:rFonts w:asciiTheme="majorHAnsi" w:hAnsiTheme="majorHAnsi"/>
          <w:bCs/>
          <w:sz w:val="24"/>
          <w:szCs w:val="24"/>
        </w:rPr>
        <w:t>potrebbero</w:t>
      </w:r>
      <w:r w:rsidRPr="00C8412E">
        <w:rPr>
          <w:rFonts w:asciiTheme="majorHAnsi" w:hAnsiTheme="majorHAnsi"/>
          <w:bCs/>
          <w:sz w:val="24"/>
          <w:szCs w:val="24"/>
        </w:rPr>
        <w:t xml:space="preserve"> consider</w:t>
      </w:r>
      <w:r>
        <w:rPr>
          <w:rFonts w:asciiTheme="majorHAnsi" w:hAnsiTheme="majorHAnsi"/>
          <w:bCs/>
          <w:sz w:val="24"/>
          <w:szCs w:val="24"/>
        </w:rPr>
        <w:t xml:space="preserve">are indicatori territoriali </w:t>
      </w:r>
      <w:r w:rsidRPr="00C8412E">
        <w:rPr>
          <w:rFonts w:asciiTheme="majorHAnsi" w:hAnsiTheme="majorHAnsi"/>
          <w:bCs/>
          <w:sz w:val="24"/>
          <w:szCs w:val="24"/>
        </w:rPr>
        <w:t xml:space="preserve">la distanza </w:t>
      </w:r>
      <w:r>
        <w:rPr>
          <w:rFonts w:asciiTheme="majorHAnsi" w:hAnsiTheme="majorHAnsi"/>
          <w:bCs/>
          <w:sz w:val="24"/>
          <w:szCs w:val="24"/>
        </w:rPr>
        <w:t>da stazioni/aeroporti nazionali;</w:t>
      </w:r>
      <w:r w:rsidRPr="00C8412E">
        <w:rPr>
          <w:rFonts w:asciiTheme="majorHAnsi" w:hAnsiTheme="majorHAnsi"/>
          <w:bCs/>
          <w:sz w:val="24"/>
          <w:szCs w:val="24"/>
        </w:rPr>
        <w:t xml:space="preserve"> </w:t>
      </w:r>
      <w:r w:rsidR="000A3DAB">
        <w:rPr>
          <w:rFonts w:asciiTheme="majorHAnsi" w:hAnsiTheme="majorHAnsi"/>
          <w:bCs/>
          <w:sz w:val="24"/>
          <w:szCs w:val="24"/>
        </w:rPr>
        <w:t xml:space="preserve">la </w:t>
      </w:r>
      <w:r w:rsidRPr="00C8412E">
        <w:rPr>
          <w:rFonts w:asciiTheme="majorHAnsi" w:hAnsiTheme="majorHAnsi"/>
          <w:bCs/>
          <w:sz w:val="24"/>
          <w:szCs w:val="24"/>
        </w:rPr>
        <w:t>prese</w:t>
      </w:r>
      <w:r>
        <w:rPr>
          <w:rFonts w:asciiTheme="majorHAnsi" w:hAnsiTheme="majorHAnsi"/>
          <w:bCs/>
          <w:sz w:val="24"/>
          <w:szCs w:val="24"/>
        </w:rPr>
        <w:t xml:space="preserve">nza/assenza di poli ospedalieri; </w:t>
      </w:r>
      <w:r w:rsidR="000A3DAB">
        <w:rPr>
          <w:rFonts w:asciiTheme="majorHAnsi" w:hAnsiTheme="majorHAnsi"/>
          <w:bCs/>
          <w:sz w:val="24"/>
          <w:szCs w:val="24"/>
        </w:rPr>
        <w:t xml:space="preserve">gli </w:t>
      </w:r>
      <w:r>
        <w:rPr>
          <w:rFonts w:asciiTheme="majorHAnsi" w:hAnsiTheme="majorHAnsi"/>
          <w:bCs/>
          <w:sz w:val="24"/>
          <w:szCs w:val="24"/>
        </w:rPr>
        <w:t>indici di spopolamento;</w:t>
      </w:r>
      <w:r w:rsidRPr="00C8412E">
        <w:rPr>
          <w:rFonts w:asciiTheme="majorHAnsi" w:hAnsiTheme="majorHAnsi"/>
          <w:bCs/>
          <w:sz w:val="24"/>
          <w:szCs w:val="24"/>
        </w:rPr>
        <w:t xml:space="preserve"> altri indici di marginali</w:t>
      </w:r>
      <w:r>
        <w:rPr>
          <w:rFonts w:asciiTheme="majorHAnsi" w:hAnsiTheme="majorHAnsi"/>
          <w:bCs/>
          <w:sz w:val="24"/>
          <w:szCs w:val="24"/>
        </w:rPr>
        <w:t>tà/centralità delle sedi degli U</w:t>
      </w:r>
      <w:r w:rsidRPr="00C8412E">
        <w:rPr>
          <w:rFonts w:asciiTheme="majorHAnsi" w:hAnsiTheme="majorHAnsi"/>
          <w:bCs/>
          <w:sz w:val="24"/>
          <w:szCs w:val="24"/>
        </w:rPr>
        <w:t>ffici giudizia</w:t>
      </w:r>
      <w:r>
        <w:rPr>
          <w:rFonts w:asciiTheme="majorHAnsi" w:hAnsiTheme="majorHAnsi"/>
          <w:bCs/>
          <w:sz w:val="24"/>
          <w:szCs w:val="24"/>
        </w:rPr>
        <w:t>ri e</w:t>
      </w:r>
      <w:r w:rsidRPr="00C8412E">
        <w:rPr>
          <w:rFonts w:asciiTheme="majorHAnsi" w:hAnsiTheme="majorHAnsi"/>
          <w:bCs/>
          <w:sz w:val="24"/>
          <w:szCs w:val="24"/>
        </w:rPr>
        <w:t xml:space="preserve"> la distanza di trasferimento.</w:t>
      </w:r>
    </w:p>
    <w:p w14:paraId="510FA1E8" w14:textId="77777777" w:rsidR="006916FF" w:rsidRPr="00C8412E" w:rsidRDefault="006916FF" w:rsidP="006916FF">
      <w:pPr>
        <w:spacing w:before="60" w:after="60" w:line="360" w:lineRule="exact"/>
        <w:jc w:val="both"/>
        <w:rPr>
          <w:rFonts w:asciiTheme="majorHAnsi" w:hAnsiTheme="majorHAnsi"/>
          <w:bCs/>
          <w:sz w:val="24"/>
          <w:szCs w:val="24"/>
        </w:rPr>
      </w:pPr>
    </w:p>
    <w:p w14:paraId="5FC327EE" w14:textId="77777777" w:rsidR="006916FF" w:rsidRPr="008C2DF7" w:rsidRDefault="006916FF" w:rsidP="008C2DF7">
      <w:pPr>
        <w:pStyle w:val="Titolo3"/>
      </w:pPr>
      <w:r w:rsidRPr="008C2DF7">
        <w:t>Sviluppo di una politica di incentivi per favorire la permanenza dei Magistrati negli Uffici disagiati</w:t>
      </w:r>
    </w:p>
    <w:p w14:paraId="5CDFCFD1" w14:textId="77777777" w:rsidR="006916FF" w:rsidRPr="00C8412E"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 xml:space="preserve">Si potrebbero poi prevedere </w:t>
      </w:r>
      <w:r w:rsidRPr="00AF6E10">
        <w:rPr>
          <w:rFonts w:asciiTheme="majorHAnsi" w:hAnsiTheme="majorHAnsi"/>
          <w:b/>
          <w:bCs/>
          <w:sz w:val="24"/>
          <w:szCs w:val="24"/>
        </w:rPr>
        <w:t>ulteriori incentivi, sia di carattere economico che di punteggi aggiuntivi per i successivi trasferimenti</w:t>
      </w:r>
      <w:r w:rsidRPr="00C8412E">
        <w:rPr>
          <w:rFonts w:asciiTheme="majorHAnsi" w:hAnsiTheme="majorHAnsi"/>
          <w:bCs/>
          <w:sz w:val="24"/>
          <w:szCs w:val="24"/>
        </w:rPr>
        <w:t>, pe</w:t>
      </w:r>
      <w:r>
        <w:rPr>
          <w:rFonts w:asciiTheme="majorHAnsi" w:hAnsiTheme="majorHAnsi"/>
          <w:bCs/>
          <w:sz w:val="24"/>
          <w:szCs w:val="24"/>
        </w:rPr>
        <w:t>r favorire la permanenza presso gli U</w:t>
      </w:r>
      <w:r w:rsidRPr="00C8412E">
        <w:rPr>
          <w:rFonts w:asciiTheme="majorHAnsi" w:hAnsiTheme="majorHAnsi"/>
          <w:bCs/>
          <w:sz w:val="24"/>
          <w:szCs w:val="24"/>
        </w:rPr>
        <w:t>ffici giudiziari di destinazione per un lasso di tempo c</w:t>
      </w:r>
      <w:r>
        <w:rPr>
          <w:rFonts w:asciiTheme="majorHAnsi" w:hAnsiTheme="majorHAnsi"/>
          <w:bCs/>
          <w:sz w:val="24"/>
          <w:szCs w:val="24"/>
        </w:rPr>
        <w:t>oerente con le necessità degli U</w:t>
      </w:r>
      <w:r w:rsidRPr="00C8412E">
        <w:rPr>
          <w:rFonts w:asciiTheme="majorHAnsi" w:hAnsiTheme="majorHAnsi"/>
          <w:bCs/>
          <w:sz w:val="24"/>
          <w:szCs w:val="24"/>
        </w:rPr>
        <w:t>ffici stessi.</w:t>
      </w:r>
    </w:p>
    <w:p w14:paraId="11347685" w14:textId="77777777" w:rsidR="006916FF" w:rsidRDefault="006916FF" w:rsidP="006916FF">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Si propone, in particolare, l’individuazione di incentivi per chi accetti di restare in se</w:t>
      </w:r>
      <w:r>
        <w:rPr>
          <w:rFonts w:asciiTheme="majorHAnsi" w:hAnsiTheme="majorHAnsi"/>
          <w:bCs/>
          <w:sz w:val="24"/>
          <w:szCs w:val="24"/>
        </w:rPr>
        <w:t>rvizio nell’U</w:t>
      </w:r>
      <w:r w:rsidRPr="00C8412E">
        <w:rPr>
          <w:rFonts w:asciiTheme="majorHAnsi" w:hAnsiTheme="majorHAnsi"/>
          <w:bCs/>
          <w:sz w:val="24"/>
          <w:szCs w:val="24"/>
        </w:rPr>
        <w:t>fficio disagiato pur avendo acquisito la legittimazione a chiedere il trasferimento. Le proposte potr</w:t>
      </w:r>
      <w:r>
        <w:rPr>
          <w:rFonts w:asciiTheme="majorHAnsi" w:hAnsiTheme="majorHAnsi"/>
          <w:bCs/>
          <w:sz w:val="24"/>
          <w:szCs w:val="24"/>
        </w:rPr>
        <w:t xml:space="preserve">ebbero configurare </w:t>
      </w:r>
      <w:r w:rsidRPr="00C8412E">
        <w:rPr>
          <w:rFonts w:asciiTheme="majorHAnsi" w:hAnsiTheme="majorHAnsi"/>
          <w:bCs/>
          <w:sz w:val="24"/>
          <w:szCs w:val="24"/>
        </w:rPr>
        <w:t xml:space="preserve">accordi </w:t>
      </w:r>
      <w:r>
        <w:rPr>
          <w:rFonts w:asciiTheme="majorHAnsi" w:hAnsiTheme="majorHAnsi"/>
          <w:bCs/>
          <w:sz w:val="24"/>
          <w:szCs w:val="24"/>
        </w:rPr>
        <w:t>per permettere all’U</w:t>
      </w:r>
      <w:r w:rsidRPr="00C8412E">
        <w:rPr>
          <w:rFonts w:asciiTheme="majorHAnsi" w:hAnsiTheme="majorHAnsi"/>
          <w:bCs/>
          <w:sz w:val="24"/>
          <w:szCs w:val="24"/>
        </w:rPr>
        <w:t>fficio di programmare nel medio periodo le attività di gestione degli affari (civili e penali)</w:t>
      </w:r>
      <w:r>
        <w:rPr>
          <w:rFonts w:asciiTheme="majorHAnsi" w:hAnsiTheme="majorHAnsi"/>
          <w:bCs/>
          <w:sz w:val="24"/>
          <w:szCs w:val="24"/>
        </w:rPr>
        <w:t>,</w:t>
      </w:r>
      <w:r w:rsidRPr="00C8412E">
        <w:rPr>
          <w:rFonts w:asciiTheme="majorHAnsi" w:hAnsiTheme="majorHAnsi"/>
          <w:bCs/>
          <w:sz w:val="24"/>
          <w:szCs w:val="24"/>
        </w:rPr>
        <w:t xml:space="preserve"> ma anche ai diretti interessati di poter pianificare la propria </w:t>
      </w:r>
      <w:r>
        <w:rPr>
          <w:rFonts w:asciiTheme="majorHAnsi" w:hAnsiTheme="majorHAnsi"/>
          <w:bCs/>
          <w:sz w:val="24"/>
          <w:szCs w:val="24"/>
        </w:rPr>
        <w:t xml:space="preserve">vita personale e professionale. </w:t>
      </w:r>
      <w:r w:rsidRPr="00C8412E">
        <w:rPr>
          <w:rFonts w:asciiTheme="majorHAnsi" w:hAnsiTheme="majorHAnsi"/>
          <w:bCs/>
          <w:sz w:val="24"/>
          <w:szCs w:val="24"/>
        </w:rPr>
        <w:t xml:space="preserve">Anche la </w:t>
      </w:r>
      <w:r>
        <w:rPr>
          <w:rFonts w:asciiTheme="majorHAnsi" w:hAnsiTheme="majorHAnsi"/>
          <w:bCs/>
          <w:sz w:val="24"/>
          <w:szCs w:val="24"/>
        </w:rPr>
        <w:t xml:space="preserve">facilitazione logistica </w:t>
      </w:r>
      <w:r w:rsidRPr="00C8412E">
        <w:rPr>
          <w:rFonts w:asciiTheme="majorHAnsi" w:hAnsiTheme="majorHAnsi"/>
          <w:bCs/>
          <w:sz w:val="24"/>
          <w:szCs w:val="24"/>
        </w:rPr>
        <w:t>potrebbe incentivare la per</w:t>
      </w:r>
      <w:r>
        <w:rPr>
          <w:rFonts w:asciiTheme="majorHAnsi" w:hAnsiTheme="majorHAnsi"/>
          <w:bCs/>
          <w:sz w:val="24"/>
          <w:szCs w:val="24"/>
        </w:rPr>
        <w:t>manenza dei G</w:t>
      </w:r>
      <w:r w:rsidRPr="00C8412E">
        <w:rPr>
          <w:rFonts w:asciiTheme="majorHAnsi" w:hAnsiTheme="majorHAnsi"/>
          <w:bCs/>
          <w:sz w:val="24"/>
          <w:szCs w:val="24"/>
        </w:rPr>
        <w:t>iudici nel</w:t>
      </w:r>
      <w:r>
        <w:rPr>
          <w:rFonts w:asciiTheme="majorHAnsi" w:hAnsiTheme="majorHAnsi"/>
          <w:bCs/>
          <w:sz w:val="24"/>
          <w:szCs w:val="24"/>
        </w:rPr>
        <w:t>le sedi disagiate.</w:t>
      </w:r>
    </w:p>
    <w:p w14:paraId="24B38DE1" w14:textId="77777777" w:rsidR="006916FF" w:rsidRPr="00C8412E" w:rsidRDefault="006916FF" w:rsidP="006916FF">
      <w:pPr>
        <w:spacing w:before="60" w:after="60" w:line="360" w:lineRule="exact"/>
        <w:jc w:val="both"/>
        <w:rPr>
          <w:rFonts w:asciiTheme="majorHAnsi" w:hAnsiTheme="majorHAnsi"/>
          <w:bCs/>
          <w:sz w:val="24"/>
          <w:szCs w:val="24"/>
        </w:rPr>
      </w:pPr>
    </w:p>
    <w:p w14:paraId="1756C81C" w14:textId="77777777" w:rsidR="006916FF" w:rsidRPr="001906BB" w:rsidRDefault="006916FF" w:rsidP="006916FF">
      <w:pPr>
        <w:pStyle w:val="Titolo3"/>
        <w:rPr>
          <w:b w:val="0"/>
          <w:i/>
        </w:rPr>
      </w:pPr>
      <w:r w:rsidRPr="001906BB">
        <w:t>Implementazione dei criteri per l’individuazione delle sedi disagiate</w:t>
      </w:r>
    </w:p>
    <w:p w14:paraId="0DE138B0" w14:textId="76930917" w:rsidR="006916FF" w:rsidRDefault="006916FF" w:rsidP="00BC00AC">
      <w:pPr>
        <w:spacing w:before="60" w:after="60" w:line="360" w:lineRule="exact"/>
        <w:jc w:val="both"/>
        <w:rPr>
          <w:rFonts w:asciiTheme="majorHAnsi" w:hAnsiTheme="majorHAnsi"/>
          <w:bCs/>
          <w:sz w:val="24"/>
          <w:szCs w:val="24"/>
        </w:rPr>
      </w:pPr>
      <w:r w:rsidRPr="00C8412E">
        <w:rPr>
          <w:rFonts w:asciiTheme="majorHAnsi" w:hAnsiTheme="majorHAnsi"/>
          <w:bCs/>
          <w:sz w:val="24"/>
          <w:szCs w:val="24"/>
        </w:rPr>
        <w:t>Nell’</w:t>
      </w:r>
      <w:r w:rsidR="000A3DAB">
        <w:rPr>
          <w:rFonts w:asciiTheme="majorHAnsi" w:hAnsiTheme="majorHAnsi"/>
          <w:bCs/>
          <w:sz w:val="24"/>
          <w:szCs w:val="24"/>
        </w:rPr>
        <w:t xml:space="preserve">ambito dell’interlocuzione con </w:t>
      </w:r>
      <w:r>
        <w:rPr>
          <w:rFonts w:asciiTheme="majorHAnsi" w:hAnsiTheme="majorHAnsi"/>
          <w:bCs/>
          <w:sz w:val="24"/>
          <w:szCs w:val="24"/>
        </w:rPr>
        <w:t>i Componenti</w:t>
      </w:r>
      <w:r w:rsidRPr="00C8412E">
        <w:rPr>
          <w:rFonts w:asciiTheme="majorHAnsi" w:hAnsiTheme="majorHAnsi"/>
          <w:bCs/>
          <w:sz w:val="24"/>
          <w:szCs w:val="24"/>
        </w:rPr>
        <w:t xml:space="preserve"> della </w:t>
      </w:r>
      <w:r>
        <w:rPr>
          <w:rFonts w:asciiTheme="majorHAnsi" w:hAnsiTheme="majorHAnsi"/>
          <w:bCs/>
          <w:sz w:val="24"/>
          <w:szCs w:val="24"/>
        </w:rPr>
        <w:t>Terza</w:t>
      </w:r>
      <w:r w:rsidRPr="00C8412E">
        <w:rPr>
          <w:rFonts w:asciiTheme="majorHAnsi" w:hAnsiTheme="majorHAnsi"/>
          <w:bCs/>
          <w:sz w:val="24"/>
          <w:szCs w:val="24"/>
        </w:rPr>
        <w:t xml:space="preserve"> Commissione del CSM</w:t>
      </w:r>
      <w:r>
        <w:rPr>
          <w:rFonts w:asciiTheme="majorHAnsi" w:hAnsiTheme="majorHAnsi"/>
          <w:bCs/>
          <w:sz w:val="24"/>
          <w:szCs w:val="24"/>
        </w:rPr>
        <w:t xml:space="preserve"> </w:t>
      </w:r>
      <w:r w:rsidRPr="00C8412E">
        <w:rPr>
          <w:rFonts w:asciiTheme="majorHAnsi" w:hAnsiTheme="majorHAnsi"/>
          <w:bCs/>
          <w:sz w:val="24"/>
          <w:szCs w:val="24"/>
        </w:rPr>
        <w:t>è em</w:t>
      </w:r>
      <w:r>
        <w:rPr>
          <w:rFonts w:asciiTheme="majorHAnsi" w:hAnsiTheme="majorHAnsi"/>
          <w:bCs/>
          <w:sz w:val="24"/>
          <w:szCs w:val="24"/>
        </w:rPr>
        <w:t>ersa la proposta,</w:t>
      </w:r>
      <w:r w:rsidRPr="00C8412E">
        <w:rPr>
          <w:rFonts w:asciiTheme="majorHAnsi" w:hAnsiTheme="majorHAnsi"/>
          <w:bCs/>
          <w:sz w:val="24"/>
          <w:szCs w:val="24"/>
        </w:rPr>
        <w:t xml:space="preserve"> meritevole di valutazione, di prevedere la </w:t>
      </w:r>
      <w:r w:rsidRPr="005A5380">
        <w:rPr>
          <w:rFonts w:asciiTheme="majorHAnsi" w:hAnsiTheme="majorHAnsi"/>
          <w:b/>
          <w:sz w:val="24"/>
          <w:szCs w:val="24"/>
        </w:rPr>
        <w:t>possibilità di dichiarazione di sede disagiata anche per un singolo settore dell’Ufficio (penale/civile)</w:t>
      </w:r>
      <w:r>
        <w:rPr>
          <w:rFonts w:asciiTheme="majorHAnsi" w:hAnsiTheme="majorHAnsi"/>
          <w:bCs/>
          <w:sz w:val="24"/>
          <w:szCs w:val="24"/>
        </w:rPr>
        <w:t xml:space="preserve">, </w:t>
      </w:r>
      <w:r w:rsidRPr="00C8412E">
        <w:rPr>
          <w:rFonts w:asciiTheme="majorHAnsi" w:hAnsiTheme="majorHAnsi"/>
          <w:bCs/>
          <w:sz w:val="24"/>
          <w:szCs w:val="24"/>
        </w:rPr>
        <w:t>considerato che il tras</w:t>
      </w:r>
      <w:r>
        <w:rPr>
          <w:rFonts w:asciiTheme="majorHAnsi" w:hAnsiTheme="majorHAnsi"/>
          <w:bCs/>
          <w:sz w:val="24"/>
          <w:szCs w:val="24"/>
        </w:rPr>
        <w:t>ferimento di G</w:t>
      </w:r>
      <w:r w:rsidRPr="00C8412E">
        <w:rPr>
          <w:rFonts w:asciiTheme="majorHAnsi" w:hAnsiTheme="majorHAnsi"/>
          <w:bCs/>
          <w:sz w:val="24"/>
          <w:szCs w:val="24"/>
        </w:rPr>
        <w:t xml:space="preserve">iudici da un settore all’altro </w:t>
      </w:r>
      <w:r>
        <w:rPr>
          <w:rFonts w:asciiTheme="majorHAnsi" w:hAnsiTheme="majorHAnsi"/>
          <w:bCs/>
          <w:sz w:val="24"/>
          <w:szCs w:val="24"/>
        </w:rPr>
        <w:t>si rivela poco fruttuoso per l’U</w:t>
      </w:r>
      <w:r w:rsidRPr="00C8412E">
        <w:rPr>
          <w:rFonts w:asciiTheme="majorHAnsi" w:hAnsiTheme="majorHAnsi"/>
          <w:bCs/>
          <w:sz w:val="24"/>
          <w:szCs w:val="24"/>
        </w:rPr>
        <w:t>fficio, essendo indispensabile un periodo di “ricon</w:t>
      </w:r>
      <w:r>
        <w:rPr>
          <w:rFonts w:asciiTheme="majorHAnsi" w:hAnsiTheme="majorHAnsi"/>
          <w:bCs/>
          <w:sz w:val="24"/>
          <w:szCs w:val="24"/>
        </w:rPr>
        <w:t xml:space="preserve">versione” del magistrato. </w:t>
      </w:r>
    </w:p>
    <w:p w14:paraId="352849F4" w14:textId="77777777" w:rsidR="00BC00AC" w:rsidRDefault="00BC00AC" w:rsidP="00BC00AC">
      <w:pPr>
        <w:spacing w:before="60" w:after="60" w:line="360" w:lineRule="exact"/>
        <w:jc w:val="both"/>
        <w:rPr>
          <w:rFonts w:asciiTheme="majorHAnsi" w:eastAsiaTheme="majorEastAsia" w:hAnsiTheme="majorHAnsi" w:cstheme="majorBidi"/>
          <w:b/>
          <w:sz w:val="28"/>
          <w:szCs w:val="26"/>
        </w:rPr>
      </w:pPr>
    </w:p>
    <w:p w14:paraId="144879CD" w14:textId="77777777" w:rsidR="006916FF" w:rsidRPr="001906BB" w:rsidRDefault="006916FF" w:rsidP="006916FF">
      <w:pPr>
        <w:pStyle w:val="Titolo2"/>
        <w:rPr>
          <w:b w:val="0"/>
        </w:rPr>
      </w:pPr>
      <w:bookmarkStart w:id="80" w:name="_Toc95386561"/>
      <w:r>
        <w:t>Interventi</w:t>
      </w:r>
      <w:r w:rsidRPr="001906BB">
        <w:t xml:space="preserve"> a </w:t>
      </w:r>
      <w:r>
        <w:t>supporto degli U</w:t>
      </w:r>
      <w:r w:rsidRPr="001906BB">
        <w:t>ffici con indici di criticità operativa straordinaria e contingente</w:t>
      </w:r>
      <w:bookmarkEnd w:id="80"/>
    </w:p>
    <w:p w14:paraId="3B757A5A" w14:textId="77777777" w:rsidR="006916FF"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Si è avuto modo di constatare che il fenomeno del </w:t>
      </w:r>
      <w:r w:rsidRPr="00BF35A0">
        <w:rPr>
          <w:rFonts w:asciiTheme="majorHAnsi" w:hAnsiTheme="majorHAnsi"/>
          <w:bCs/>
          <w:i/>
          <w:iCs/>
          <w:sz w:val="24"/>
          <w:szCs w:val="24"/>
        </w:rPr>
        <w:t>turnover</w:t>
      </w:r>
      <w:r>
        <w:rPr>
          <w:rFonts w:asciiTheme="majorHAnsi" w:hAnsiTheme="majorHAnsi"/>
          <w:bCs/>
          <w:sz w:val="24"/>
          <w:szCs w:val="24"/>
        </w:rPr>
        <w:t xml:space="preserve"> è più accentuato nelle sedi caratterizzate da maggior arretrato; d’altronde, è un dato di comune esperienza che i carichi di lavoro particolarmente gravosi inducono i magistrati ad allontanarsi dalla sede disagiata appena possibile e, al contempo, rendono la sede poco ambita. </w:t>
      </w:r>
      <w:r w:rsidRPr="009D7220">
        <w:rPr>
          <w:rFonts w:asciiTheme="majorHAnsi" w:hAnsiTheme="majorHAnsi"/>
          <w:b/>
          <w:bCs/>
          <w:sz w:val="24"/>
          <w:szCs w:val="24"/>
        </w:rPr>
        <w:t xml:space="preserve">L’indagine svolta dalla Commissione ha, inoltre, permesso di accertare gli ottimi livelli di produttività degli uffici giudiziari del Sud ed i diffusi indici di ricambio positivi. </w:t>
      </w:r>
    </w:p>
    <w:p w14:paraId="24E3901C" w14:textId="77777777" w:rsidR="006916FF" w:rsidRPr="000A3DAB" w:rsidRDefault="006916FF" w:rsidP="006916FF">
      <w:pPr>
        <w:spacing w:before="60" w:after="60" w:line="360" w:lineRule="exact"/>
        <w:jc w:val="both"/>
        <w:rPr>
          <w:rFonts w:asciiTheme="majorHAnsi" w:hAnsiTheme="majorHAnsi"/>
          <w:b/>
          <w:bCs/>
          <w:sz w:val="24"/>
          <w:szCs w:val="24"/>
        </w:rPr>
      </w:pPr>
      <w:r>
        <w:rPr>
          <w:rFonts w:asciiTheme="majorHAnsi" w:hAnsiTheme="majorHAnsi"/>
          <w:bCs/>
          <w:sz w:val="24"/>
          <w:szCs w:val="24"/>
        </w:rPr>
        <w:t xml:space="preserve">L’eliminazione dell’arretrato assicurerebbe la gestione del contenzioso civile ordinario in tempi più che ragionevoli. È evidente, quindi, </w:t>
      </w:r>
      <w:r w:rsidRPr="000A3DAB">
        <w:rPr>
          <w:rFonts w:asciiTheme="majorHAnsi" w:hAnsiTheme="majorHAnsi"/>
          <w:b/>
          <w:bCs/>
          <w:sz w:val="24"/>
          <w:szCs w:val="24"/>
        </w:rPr>
        <w:t xml:space="preserve">che l’abbattimento dell’arretrato, determinando una riduzione dei carichi di lavoro attenuerebbe il fenomeno del </w:t>
      </w:r>
      <w:r w:rsidRPr="000A3DAB">
        <w:rPr>
          <w:rFonts w:asciiTheme="majorHAnsi" w:hAnsiTheme="majorHAnsi"/>
          <w:b/>
          <w:bCs/>
          <w:i/>
          <w:iCs/>
          <w:sz w:val="24"/>
          <w:szCs w:val="24"/>
        </w:rPr>
        <w:t>turnover</w:t>
      </w:r>
      <w:r w:rsidRPr="000A3DAB">
        <w:rPr>
          <w:rFonts w:asciiTheme="majorHAnsi" w:hAnsiTheme="majorHAnsi"/>
          <w:b/>
          <w:bCs/>
          <w:sz w:val="24"/>
          <w:szCs w:val="24"/>
        </w:rPr>
        <w:t xml:space="preserve"> e favorirebbe l’accelerazione dei tempi dei procedimenti. La Commissione ha pertanto avanzato una serie di proposte finalizzate all’eliminazione dell’arretrato.</w:t>
      </w:r>
    </w:p>
    <w:p w14:paraId="491C4B9A" w14:textId="77777777" w:rsidR="006916FF" w:rsidRDefault="006916FF" w:rsidP="006916FF">
      <w:pPr>
        <w:spacing w:before="60" w:after="60" w:line="360" w:lineRule="exact"/>
        <w:jc w:val="both"/>
        <w:rPr>
          <w:rFonts w:asciiTheme="majorHAnsi" w:hAnsiTheme="majorHAnsi"/>
          <w:bCs/>
          <w:sz w:val="24"/>
          <w:szCs w:val="24"/>
        </w:rPr>
      </w:pPr>
    </w:p>
    <w:p w14:paraId="5D8D2D15" w14:textId="77777777" w:rsidR="006916FF" w:rsidRPr="001906BB" w:rsidRDefault="006916FF" w:rsidP="006916FF">
      <w:pPr>
        <w:pStyle w:val="Titolo3"/>
        <w:rPr>
          <w:b w:val="0"/>
          <w:i/>
        </w:rPr>
      </w:pPr>
      <w:r w:rsidRPr="001906BB">
        <w:t>Applicazioni “da remoto”</w:t>
      </w:r>
    </w:p>
    <w:p w14:paraId="0C076C2D" w14:textId="77777777" w:rsidR="006916FF" w:rsidRPr="003B594D"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Uno dei principali strumenti che l’ordinamento giudiziario mette a disposizione per far fronte al fenomeno del </w:t>
      </w:r>
      <w:r w:rsidRPr="00BF35A0">
        <w:rPr>
          <w:rFonts w:asciiTheme="majorHAnsi" w:hAnsiTheme="majorHAnsi"/>
          <w:bCs/>
          <w:i/>
          <w:iCs/>
          <w:sz w:val="24"/>
          <w:szCs w:val="24"/>
        </w:rPr>
        <w:t>turnover</w:t>
      </w:r>
      <w:r>
        <w:rPr>
          <w:rFonts w:asciiTheme="majorHAnsi" w:hAnsiTheme="majorHAnsi"/>
          <w:bCs/>
          <w:sz w:val="24"/>
          <w:szCs w:val="24"/>
        </w:rPr>
        <w:t xml:space="preserve"> è quello</w:t>
      </w:r>
      <w:r w:rsidRPr="003B594D">
        <w:rPr>
          <w:rFonts w:asciiTheme="majorHAnsi" w:hAnsiTheme="majorHAnsi"/>
          <w:bCs/>
          <w:sz w:val="24"/>
          <w:szCs w:val="24"/>
        </w:rPr>
        <w:t xml:space="preserve"> delle </w:t>
      </w:r>
      <w:r w:rsidRPr="00023CC8">
        <w:rPr>
          <w:rFonts w:asciiTheme="majorHAnsi" w:hAnsiTheme="majorHAnsi"/>
          <w:b/>
          <w:sz w:val="24"/>
          <w:szCs w:val="24"/>
        </w:rPr>
        <w:t>applicazioni infra o extra distrettuali.</w:t>
      </w:r>
    </w:p>
    <w:p w14:paraId="13CDC342" w14:textId="77777777" w:rsidR="006916FF" w:rsidRDefault="006916FF" w:rsidP="006916FF">
      <w:pPr>
        <w:spacing w:before="60" w:after="60" w:line="360" w:lineRule="exact"/>
        <w:jc w:val="both"/>
        <w:rPr>
          <w:rFonts w:asciiTheme="majorHAnsi" w:hAnsiTheme="majorHAnsi"/>
          <w:bCs/>
          <w:sz w:val="24"/>
          <w:szCs w:val="24"/>
        </w:rPr>
      </w:pPr>
      <w:r w:rsidRPr="003B594D">
        <w:rPr>
          <w:rFonts w:asciiTheme="majorHAnsi" w:hAnsiTheme="majorHAnsi"/>
          <w:bCs/>
          <w:sz w:val="24"/>
          <w:szCs w:val="24"/>
        </w:rPr>
        <w:t xml:space="preserve">L’esperienza dimostra che </w:t>
      </w:r>
      <w:r>
        <w:rPr>
          <w:rFonts w:asciiTheme="majorHAnsi" w:hAnsiTheme="majorHAnsi"/>
          <w:bCs/>
          <w:sz w:val="24"/>
          <w:szCs w:val="24"/>
        </w:rPr>
        <w:t>tale strumento</w:t>
      </w:r>
      <w:r w:rsidRPr="003B594D">
        <w:rPr>
          <w:rFonts w:asciiTheme="majorHAnsi" w:hAnsiTheme="majorHAnsi"/>
          <w:bCs/>
          <w:sz w:val="24"/>
          <w:szCs w:val="24"/>
        </w:rPr>
        <w:t xml:space="preserve"> </w:t>
      </w:r>
      <w:r>
        <w:rPr>
          <w:rFonts w:asciiTheme="majorHAnsi" w:hAnsiTheme="majorHAnsi"/>
          <w:bCs/>
          <w:sz w:val="24"/>
          <w:szCs w:val="24"/>
        </w:rPr>
        <w:t xml:space="preserve">è </w:t>
      </w:r>
      <w:r w:rsidRPr="003B594D">
        <w:rPr>
          <w:rFonts w:asciiTheme="majorHAnsi" w:hAnsiTheme="majorHAnsi"/>
          <w:bCs/>
          <w:sz w:val="24"/>
          <w:szCs w:val="24"/>
        </w:rPr>
        <w:t>insufficient</w:t>
      </w:r>
      <w:r>
        <w:rPr>
          <w:rFonts w:asciiTheme="majorHAnsi" w:hAnsiTheme="majorHAnsi"/>
          <w:bCs/>
          <w:sz w:val="24"/>
          <w:szCs w:val="24"/>
        </w:rPr>
        <w:t>e</w:t>
      </w:r>
      <w:r w:rsidRPr="003B594D">
        <w:rPr>
          <w:rFonts w:asciiTheme="majorHAnsi" w:hAnsiTheme="majorHAnsi"/>
          <w:bCs/>
          <w:sz w:val="24"/>
          <w:szCs w:val="24"/>
        </w:rPr>
        <w:t xml:space="preserve"> e causa ulteriori disa</w:t>
      </w:r>
      <w:r>
        <w:rPr>
          <w:rFonts w:asciiTheme="majorHAnsi" w:hAnsiTheme="majorHAnsi"/>
          <w:bCs/>
          <w:sz w:val="24"/>
          <w:szCs w:val="24"/>
        </w:rPr>
        <w:t>gi, e quindi resistenze, negli U</w:t>
      </w:r>
      <w:r w:rsidRPr="003B594D">
        <w:rPr>
          <w:rFonts w:asciiTheme="majorHAnsi" w:hAnsiTheme="majorHAnsi"/>
          <w:bCs/>
          <w:sz w:val="24"/>
          <w:szCs w:val="24"/>
        </w:rPr>
        <w:t>ffici “cedenti” senza risultat</w:t>
      </w:r>
      <w:r>
        <w:rPr>
          <w:rFonts w:asciiTheme="majorHAnsi" w:hAnsiTheme="majorHAnsi"/>
          <w:bCs/>
          <w:sz w:val="24"/>
          <w:szCs w:val="24"/>
        </w:rPr>
        <w:t>i positivi accettabili per gli U</w:t>
      </w:r>
      <w:r w:rsidRPr="003B594D">
        <w:rPr>
          <w:rFonts w:asciiTheme="majorHAnsi" w:hAnsiTheme="majorHAnsi"/>
          <w:bCs/>
          <w:sz w:val="24"/>
          <w:szCs w:val="24"/>
        </w:rPr>
        <w:t>ffici che ricevono i magistrati; senza contare i disagi sul piano personale nascenti da trasfer</w:t>
      </w:r>
      <w:r>
        <w:rPr>
          <w:rFonts w:asciiTheme="majorHAnsi" w:hAnsiTheme="majorHAnsi"/>
          <w:bCs/>
          <w:sz w:val="24"/>
          <w:szCs w:val="24"/>
        </w:rPr>
        <w:t>imenti temporanei</w:t>
      </w:r>
      <w:r w:rsidRPr="003B594D">
        <w:rPr>
          <w:rFonts w:asciiTheme="majorHAnsi" w:hAnsiTheme="majorHAnsi"/>
          <w:bCs/>
          <w:sz w:val="24"/>
          <w:szCs w:val="24"/>
        </w:rPr>
        <w:t xml:space="preserve"> in altra sede. </w:t>
      </w:r>
    </w:p>
    <w:p w14:paraId="57C86456" w14:textId="77777777" w:rsidR="006916FF" w:rsidRPr="003B594D"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La Commissione</w:t>
      </w:r>
      <w:r w:rsidRPr="003B594D">
        <w:rPr>
          <w:rFonts w:asciiTheme="majorHAnsi" w:hAnsiTheme="majorHAnsi"/>
          <w:bCs/>
          <w:sz w:val="24"/>
          <w:szCs w:val="24"/>
        </w:rPr>
        <w:t xml:space="preserve"> propone</w:t>
      </w:r>
      <w:r>
        <w:rPr>
          <w:rFonts w:asciiTheme="majorHAnsi" w:hAnsiTheme="majorHAnsi"/>
          <w:bCs/>
          <w:sz w:val="24"/>
          <w:szCs w:val="24"/>
        </w:rPr>
        <w:t>, quindi,</w:t>
      </w:r>
      <w:r w:rsidRPr="003B594D">
        <w:rPr>
          <w:rFonts w:asciiTheme="majorHAnsi" w:hAnsiTheme="majorHAnsi"/>
          <w:bCs/>
          <w:sz w:val="24"/>
          <w:szCs w:val="24"/>
        </w:rPr>
        <w:t xml:space="preserve"> di inte</w:t>
      </w:r>
      <w:r>
        <w:rPr>
          <w:rFonts w:asciiTheme="majorHAnsi" w:hAnsiTheme="majorHAnsi"/>
          <w:bCs/>
          <w:sz w:val="24"/>
          <w:szCs w:val="24"/>
        </w:rPr>
        <w:t>rvenire con un sistema</w:t>
      </w:r>
      <w:r w:rsidRPr="003B594D">
        <w:rPr>
          <w:rFonts w:asciiTheme="majorHAnsi" w:hAnsiTheme="majorHAnsi"/>
          <w:bCs/>
          <w:sz w:val="24"/>
          <w:szCs w:val="24"/>
        </w:rPr>
        <w:t xml:space="preserve"> diverso e, naturalmente</w:t>
      </w:r>
      <w:r>
        <w:rPr>
          <w:rFonts w:asciiTheme="majorHAnsi" w:hAnsiTheme="majorHAnsi"/>
          <w:bCs/>
          <w:sz w:val="24"/>
          <w:szCs w:val="24"/>
        </w:rPr>
        <w:t>,</w:t>
      </w:r>
      <w:r w:rsidRPr="003B594D">
        <w:rPr>
          <w:rFonts w:asciiTheme="majorHAnsi" w:hAnsiTheme="majorHAnsi"/>
          <w:bCs/>
          <w:sz w:val="24"/>
          <w:szCs w:val="24"/>
        </w:rPr>
        <w:t xml:space="preserve"> adeguatamente disciplinato.</w:t>
      </w:r>
    </w:p>
    <w:p w14:paraId="3DBE1B46" w14:textId="038B3018" w:rsidR="006916FF" w:rsidRPr="003B594D"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Individuati gli U</w:t>
      </w:r>
      <w:r w:rsidRPr="003B594D">
        <w:rPr>
          <w:rFonts w:asciiTheme="majorHAnsi" w:hAnsiTheme="majorHAnsi"/>
          <w:bCs/>
          <w:sz w:val="24"/>
          <w:szCs w:val="24"/>
        </w:rPr>
        <w:t>ffici giudiziari che necessitano di interventi straordinari e programmati</w:t>
      </w:r>
      <w:r>
        <w:rPr>
          <w:rFonts w:asciiTheme="majorHAnsi" w:hAnsiTheme="majorHAnsi"/>
          <w:bCs/>
          <w:sz w:val="24"/>
          <w:szCs w:val="24"/>
        </w:rPr>
        <w:t xml:space="preserve"> per la presenza di arretrato patologico</w:t>
      </w:r>
      <w:r w:rsidRPr="003B594D">
        <w:rPr>
          <w:rFonts w:asciiTheme="majorHAnsi" w:hAnsiTheme="majorHAnsi"/>
          <w:bCs/>
          <w:sz w:val="24"/>
          <w:szCs w:val="24"/>
        </w:rPr>
        <w:t xml:space="preserve">, potrebbe essere </w:t>
      </w:r>
      <w:r w:rsidRPr="009D7220">
        <w:rPr>
          <w:rFonts w:asciiTheme="majorHAnsi" w:hAnsiTheme="majorHAnsi"/>
          <w:b/>
          <w:bCs/>
          <w:sz w:val="24"/>
          <w:szCs w:val="24"/>
        </w:rPr>
        <w:t>disposta l’applicazione</w:t>
      </w:r>
      <w:r>
        <w:rPr>
          <w:rFonts w:asciiTheme="majorHAnsi" w:hAnsiTheme="majorHAnsi"/>
          <w:b/>
          <w:bCs/>
          <w:sz w:val="24"/>
          <w:szCs w:val="24"/>
        </w:rPr>
        <w:t xml:space="preserve">, </w:t>
      </w:r>
      <w:r w:rsidRPr="009D7220">
        <w:rPr>
          <w:rFonts w:asciiTheme="majorHAnsi" w:hAnsiTheme="majorHAnsi"/>
          <w:b/>
          <w:bCs/>
          <w:sz w:val="24"/>
          <w:szCs w:val="24"/>
        </w:rPr>
        <w:t>su base volontaria</w:t>
      </w:r>
      <w:r>
        <w:rPr>
          <w:rFonts w:asciiTheme="majorHAnsi" w:hAnsiTheme="majorHAnsi"/>
          <w:b/>
          <w:bCs/>
          <w:sz w:val="24"/>
          <w:szCs w:val="24"/>
        </w:rPr>
        <w:t xml:space="preserve">, </w:t>
      </w:r>
      <w:r w:rsidRPr="009D7220">
        <w:rPr>
          <w:rFonts w:asciiTheme="majorHAnsi" w:hAnsiTheme="majorHAnsi"/>
          <w:b/>
          <w:bCs/>
          <w:sz w:val="24"/>
          <w:szCs w:val="24"/>
        </w:rPr>
        <w:t>di magistrati, senza esonero</w:t>
      </w:r>
      <w:r>
        <w:rPr>
          <w:rFonts w:asciiTheme="majorHAnsi" w:hAnsiTheme="majorHAnsi"/>
          <w:b/>
          <w:bCs/>
          <w:sz w:val="24"/>
          <w:szCs w:val="24"/>
        </w:rPr>
        <w:t xml:space="preserve">, </w:t>
      </w:r>
      <w:r w:rsidRPr="009D7220">
        <w:rPr>
          <w:rFonts w:asciiTheme="majorHAnsi" w:hAnsiTheme="majorHAnsi"/>
          <w:b/>
          <w:bCs/>
          <w:sz w:val="24"/>
          <w:szCs w:val="24"/>
        </w:rPr>
        <w:t xml:space="preserve">o con un minimo esonero dall’attività </w:t>
      </w:r>
      <w:r w:rsidR="00437221">
        <w:rPr>
          <w:rFonts w:asciiTheme="majorHAnsi" w:hAnsiTheme="majorHAnsi"/>
          <w:b/>
          <w:bCs/>
          <w:sz w:val="24"/>
          <w:szCs w:val="24"/>
        </w:rPr>
        <w:t>giudiziaria che svolgono negli U</w:t>
      </w:r>
      <w:r w:rsidRPr="009D7220">
        <w:rPr>
          <w:rFonts w:asciiTheme="majorHAnsi" w:hAnsiTheme="majorHAnsi"/>
          <w:b/>
          <w:bCs/>
          <w:sz w:val="24"/>
          <w:szCs w:val="24"/>
        </w:rPr>
        <w:t>ffici giudiziari cui sono assegnat</w:t>
      </w:r>
      <w:r>
        <w:rPr>
          <w:rFonts w:asciiTheme="majorHAnsi" w:hAnsiTheme="majorHAnsi"/>
          <w:b/>
          <w:bCs/>
          <w:sz w:val="24"/>
          <w:szCs w:val="24"/>
        </w:rPr>
        <w:t>i. L’impegno aggiuntivo potrebbe essere</w:t>
      </w:r>
      <w:r w:rsidRPr="009D7220">
        <w:rPr>
          <w:rFonts w:asciiTheme="majorHAnsi" w:hAnsiTheme="majorHAnsi"/>
          <w:b/>
          <w:bCs/>
          <w:sz w:val="24"/>
          <w:szCs w:val="24"/>
        </w:rPr>
        <w:t xml:space="preserve"> compensato con adeguati incentivi car</w:t>
      </w:r>
      <w:r>
        <w:rPr>
          <w:rFonts w:asciiTheme="majorHAnsi" w:hAnsiTheme="majorHAnsi"/>
          <w:b/>
          <w:bCs/>
          <w:sz w:val="24"/>
          <w:szCs w:val="24"/>
        </w:rPr>
        <w:t xml:space="preserve">atterizzati da una base fissa e da </w:t>
      </w:r>
      <w:r w:rsidRPr="009D7220">
        <w:rPr>
          <w:rFonts w:asciiTheme="majorHAnsi" w:hAnsiTheme="majorHAnsi"/>
          <w:b/>
          <w:bCs/>
          <w:sz w:val="24"/>
          <w:szCs w:val="24"/>
        </w:rPr>
        <w:t>una parte</w:t>
      </w:r>
      <w:r>
        <w:rPr>
          <w:rFonts w:asciiTheme="majorHAnsi" w:hAnsiTheme="majorHAnsi"/>
          <w:b/>
          <w:bCs/>
          <w:sz w:val="24"/>
          <w:szCs w:val="24"/>
        </w:rPr>
        <w:t xml:space="preserve"> di incentivo </w:t>
      </w:r>
      <w:r w:rsidRPr="009D7220">
        <w:rPr>
          <w:rFonts w:asciiTheme="majorHAnsi" w:hAnsiTheme="majorHAnsi"/>
          <w:b/>
          <w:bCs/>
          <w:sz w:val="24"/>
          <w:szCs w:val="24"/>
        </w:rPr>
        <w:t>subordinata alla realizzazione dell’obiettivo</w:t>
      </w:r>
      <w:r w:rsidRPr="003B594D">
        <w:rPr>
          <w:rFonts w:asciiTheme="majorHAnsi" w:hAnsiTheme="majorHAnsi"/>
          <w:bCs/>
          <w:sz w:val="24"/>
          <w:szCs w:val="24"/>
        </w:rPr>
        <w:t xml:space="preserve"> </w:t>
      </w:r>
      <w:r>
        <w:rPr>
          <w:rFonts w:asciiTheme="majorHAnsi" w:hAnsiTheme="majorHAnsi"/>
          <w:b/>
          <w:bCs/>
          <w:sz w:val="24"/>
          <w:szCs w:val="24"/>
        </w:rPr>
        <w:t>(azzeramento di arretrato</w:t>
      </w:r>
      <w:r w:rsidRPr="00BE2F9F">
        <w:rPr>
          <w:rFonts w:asciiTheme="majorHAnsi" w:hAnsiTheme="majorHAnsi"/>
          <w:b/>
          <w:bCs/>
          <w:sz w:val="24"/>
          <w:szCs w:val="24"/>
        </w:rPr>
        <w:t xml:space="preserve">) </w:t>
      </w:r>
      <w:r>
        <w:rPr>
          <w:rFonts w:asciiTheme="majorHAnsi" w:hAnsiTheme="majorHAnsi"/>
          <w:b/>
          <w:bCs/>
          <w:sz w:val="24"/>
          <w:szCs w:val="24"/>
        </w:rPr>
        <w:t>fissato</w:t>
      </w:r>
      <w:r w:rsidRPr="00BE2F9F">
        <w:rPr>
          <w:rFonts w:asciiTheme="majorHAnsi" w:hAnsiTheme="majorHAnsi"/>
          <w:b/>
          <w:bCs/>
          <w:sz w:val="24"/>
          <w:szCs w:val="24"/>
        </w:rPr>
        <w:t xml:space="preserve"> dal Capo dell’Ufficio in un arco temporale d</w:t>
      </w:r>
      <w:r>
        <w:rPr>
          <w:rFonts w:asciiTheme="majorHAnsi" w:hAnsiTheme="majorHAnsi"/>
          <w:b/>
          <w:bCs/>
          <w:sz w:val="24"/>
          <w:szCs w:val="24"/>
        </w:rPr>
        <w:t>eterminato</w:t>
      </w:r>
      <w:r w:rsidRPr="00BE2F9F">
        <w:rPr>
          <w:rFonts w:asciiTheme="majorHAnsi" w:hAnsiTheme="majorHAnsi"/>
          <w:b/>
          <w:bCs/>
          <w:sz w:val="24"/>
          <w:szCs w:val="24"/>
        </w:rPr>
        <w:t>.</w:t>
      </w:r>
      <w:r w:rsidRPr="003B594D">
        <w:rPr>
          <w:rFonts w:asciiTheme="majorHAnsi" w:hAnsiTheme="majorHAnsi"/>
          <w:bCs/>
          <w:sz w:val="24"/>
          <w:szCs w:val="24"/>
        </w:rPr>
        <w:t xml:space="preserve"> </w:t>
      </w:r>
    </w:p>
    <w:p w14:paraId="412912B6" w14:textId="77777777" w:rsidR="006916FF" w:rsidRPr="003B594D"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Il M</w:t>
      </w:r>
      <w:r w:rsidRPr="003B594D">
        <w:rPr>
          <w:rFonts w:asciiTheme="majorHAnsi" w:hAnsiTheme="majorHAnsi"/>
          <w:bCs/>
          <w:sz w:val="24"/>
          <w:szCs w:val="24"/>
        </w:rPr>
        <w:t xml:space="preserve">agistrato </w:t>
      </w:r>
      <w:r>
        <w:rPr>
          <w:rFonts w:asciiTheme="majorHAnsi" w:hAnsiTheme="majorHAnsi"/>
          <w:bCs/>
          <w:sz w:val="24"/>
          <w:szCs w:val="24"/>
        </w:rPr>
        <w:t>dovrebbe</w:t>
      </w:r>
      <w:r w:rsidRPr="003B594D">
        <w:rPr>
          <w:rFonts w:asciiTheme="majorHAnsi" w:hAnsiTheme="majorHAnsi"/>
          <w:bCs/>
          <w:sz w:val="24"/>
          <w:szCs w:val="24"/>
        </w:rPr>
        <w:t xml:space="preserve"> avere la possibilità di gestire l’applicazione </w:t>
      </w:r>
      <w:r>
        <w:rPr>
          <w:rFonts w:asciiTheme="majorHAnsi" w:hAnsiTheme="majorHAnsi"/>
          <w:bCs/>
          <w:sz w:val="24"/>
          <w:szCs w:val="24"/>
        </w:rPr>
        <w:t xml:space="preserve">nell’Ufficio “da remoto”, </w:t>
      </w:r>
      <w:r w:rsidRPr="003B594D">
        <w:rPr>
          <w:rFonts w:asciiTheme="majorHAnsi" w:hAnsiTheme="majorHAnsi"/>
          <w:bCs/>
          <w:sz w:val="24"/>
          <w:szCs w:val="24"/>
        </w:rPr>
        <w:t>mediante</w:t>
      </w:r>
      <w:r>
        <w:rPr>
          <w:rFonts w:asciiTheme="majorHAnsi" w:hAnsiTheme="majorHAnsi"/>
          <w:bCs/>
          <w:sz w:val="24"/>
          <w:szCs w:val="24"/>
        </w:rPr>
        <w:t xml:space="preserve"> estensione de</w:t>
      </w:r>
      <w:r w:rsidRPr="003B594D">
        <w:rPr>
          <w:rFonts w:asciiTheme="majorHAnsi" w:hAnsiTheme="majorHAnsi"/>
          <w:bCs/>
          <w:sz w:val="24"/>
          <w:szCs w:val="24"/>
        </w:rPr>
        <w:t>l regime processuale introdotto con lo stato di emergenza sanitaria (udienza telematica e procedimento a trattazione scritta).</w:t>
      </w:r>
      <w:r>
        <w:rPr>
          <w:rFonts w:asciiTheme="majorHAnsi" w:hAnsiTheme="majorHAnsi"/>
          <w:bCs/>
          <w:sz w:val="24"/>
          <w:szCs w:val="24"/>
        </w:rPr>
        <w:t xml:space="preserve"> Sarebbe </w:t>
      </w:r>
      <w:r w:rsidRPr="003B594D">
        <w:rPr>
          <w:rFonts w:asciiTheme="majorHAnsi" w:hAnsiTheme="majorHAnsi"/>
          <w:bCs/>
          <w:sz w:val="24"/>
          <w:szCs w:val="24"/>
        </w:rPr>
        <w:t>opportuno, inoltre,</w:t>
      </w:r>
      <w:r>
        <w:rPr>
          <w:rFonts w:asciiTheme="majorHAnsi" w:hAnsiTheme="majorHAnsi"/>
          <w:bCs/>
          <w:sz w:val="24"/>
          <w:szCs w:val="24"/>
        </w:rPr>
        <w:t xml:space="preserve"> che il magistrato legittimato a esprimere la disponibilità all’applicazione fosse individuato nell’ambito degli Uffici giudiziari con </w:t>
      </w:r>
      <w:r w:rsidRPr="003B594D">
        <w:rPr>
          <w:rFonts w:asciiTheme="majorHAnsi" w:hAnsiTheme="majorHAnsi"/>
          <w:bCs/>
          <w:sz w:val="24"/>
          <w:szCs w:val="24"/>
        </w:rPr>
        <w:t xml:space="preserve">indici univoci attestanti un positivo </w:t>
      </w:r>
      <w:r>
        <w:rPr>
          <w:rFonts w:asciiTheme="majorHAnsi" w:hAnsiTheme="majorHAnsi"/>
          <w:bCs/>
          <w:sz w:val="24"/>
          <w:szCs w:val="24"/>
        </w:rPr>
        <w:t>“</w:t>
      </w:r>
      <w:r w:rsidRPr="003B594D">
        <w:rPr>
          <w:rFonts w:asciiTheme="majorHAnsi" w:hAnsiTheme="majorHAnsi"/>
          <w:bCs/>
          <w:sz w:val="24"/>
          <w:szCs w:val="24"/>
        </w:rPr>
        <w:t>stato di salute</w:t>
      </w:r>
      <w:r>
        <w:rPr>
          <w:rFonts w:asciiTheme="majorHAnsi" w:hAnsiTheme="majorHAnsi"/>
          <w:bCs/>
          <w:sz w:val="24"/>
          <w:szCs w:val="24"/>
        </w:rPr>
        <w:t xml:space="preserve">” (quali, ad esempio, </w:t>
      </w:r>
      <w:r w:rsidRPr="0094680C">
        <w:rPr>
          <w:rFonts w:asciiTheme="majorHAnsi" w:hAnsiTheme="majorHAnsi"/>
          <w:bCs/>
          <w:sz w:val="24"/>
          <w:szCs w:val="24"/>
        </w:rPr>
        <w:t>percentuali</w:t>
      </w:r>
      <w:r w:rsidRPr="00201615">
        <w:rPr>
          <w:rFonts w:asciiTheme="majorHAnsi" w:hAnsiTheme="majorHAnsi"/>
          <w:bCs/>
          <w:sz w:val="24"/>
          <w:szCs w:val="24"/>
        </w:rPr>
        <w:t xml:space="preserve"> di scopertura </w:t>
      </w:r>
      <w:r>
        <w:rPr>
          <w:rFonts w:asciiTheme="majorHAnsi" w:hAnsiTheme="majorHAnsi"/>
          <w:bCs/>
          <w:sz w:val="24"/>
          <w:szCs w:val="24"/>
        </w:rPr>
        <w:t xml:space="preserve">e arretrato ultratriennale o ultrabiennale </w:t>
      </w:r>
      <w:r w:rsidRPr="00201615">
        <w:rPr>
          <w:rFonts w:asciiTheme="majorHAnsi" w:hAnsiTheme="majorHAnsi"/>
          <w:bCs/>
          <w:sz w:val="24"/>
          <w:szCs w:val="24"/>
        </w:rPr>
        <w:t>inferiori alla media nazionale</w:t>
      </w:r>
      <w:r>
        <w:rPr>
          <w:rFonts w:asciiTheme="majorHAnsi" w:hAnsiTheme="majorHAnsi"/>
          <w:bCs/>
          <w:sz w:val="24"/>
          <w:szCs w:val="24"/>
        </w:rPr>
        <w:t xml:space="preserve">, </w:t>
      </w:r>
      <w:r w:rsidRPr="001906BB">
        <w:rPr>
          <w:rFonts w:asciiTheme="majorHAnsi" w:hAnsiTheme="majorHAnsi"/>
          <w:bCs/>
          <w:i/>
          <w:iCs/>
          <w:sz w:val="24"/>
          <w:szCs w:val="24"/>
        </w:rPr>
        <w:t>clearance rate</w:t>
      </w:r>
      <w:r w:rsidRPr="00201615">
        <w:rPr>
          <w:rFonts w:asciiTheme="majorHAnsi" w:hAnsiTheme="majorHAnsi"/>
          <w:bCs/>
          <w:sz w:val="24"/>
          <w:szCs w:val="24"/>
        </w:rPr>
        <w:t xml:space="preserve"> e </w:t>
      </w:r>
      <w:r w:rsidRPr="001906BB">
        <w:rPr>
          <w:rFonts w:asciiTheme="majorHAnsi" w:hAnsiTheme="majorHAnsi"/>
          <w:bCs/>
          <w:i/>
          <w:iCs/>
          <w:sz w:val="24"/>
          <w:szCs w:val="24"/>
        </w:rPr>
        <w:t>disposition time</w:t>
      </w:r>
      <w:r>
        <w:rPr>
          <w:rFonts w:asciiTheme="majorHAnsi" w:hAnsiTheme="majorHAnsi"/>
          <w:bCs/>
          <w:i/>
          <w:iCs/>
          <w:sz w:val="24"/>
          <w:szCs w:val="24"/>
        </w:rPr>
        <w:t xml:space="preserve"> </w:t>
      </w:r>
      <w:r>
        <w:rPr>
          <w:rFonts w:asciiTheme="majorHAnsi" w:hAnsiTheme="majorHAnsi"/>
          <w:bCs/>
          <w:sz w:val="24"/>
          <w:szCs w:val="24"/>
        </w:rPr>
        <w:t>più performanti rispetto alla media nazionale)</w:t>
      </w:r>
      <w:r w:rsidRPr="003B594D">
        <w:rPr>
          <w:rFonts w:asciiTheme="majorHAnsi" w:hAnsiTheme="majorHAnsi"/>
          <w:bCs/>
          <w:sz w:val="24"/>
          <w:szCs w:val="24"/>
        </w:rPr>
        <w:t xml:space="preserve">. </w:t>
      </w:r>
      <w:r>
        <w:rPr>
          <w:rFonts w:asciiTheme="majorHAnsi" w:hAnsiTheme="majorHAnsi"/>
          <w:bCs/>
          <w:sz w:val="24"/>
          <w:szCs w:val="24"/>
        </w:rPr>
        <w:t>Sono da</w:t>
      </w:r>
      <w:r w:rsidRPr="003B594D">
        <w:rPr>
          <w:rFonts w:asciiTheme="majorHAnsi" w:hAnsiTheme="majorHAnsi"/>
          <w:bCs/>
          <w:sz w:val="24"/>
          <w:szCs w:val="24"/>
        </w:rPr>
        <w:t xml:space="preserve"> evitare applicazioni </w:t>
      </w:r>
      <w:r>
        <w:rPr>
          <w:rFonts w:asciiTheme="majorHAnsi" w:hAnsiTheme="majorHAnsi"/>
          <w:bCs/>
          <w:sz w:val="24"/>
          <w:szCs w:val="24"/>
        </w:rPr>
        <w:t>di Magistrati provenienti da U</w:t>
      </w:r>
      <w:r w:rsidRPr="003B594D">
        <w:rPr>
          <w:rFonts w:asciiTheme="majorHAnsi" w:hAnsiTheme="majorHAnsi"/>
          <w:bCs/>
          <w:sz w:val="24"/>
          <w:szCs w:val="24"/>
        </w:rPr>
        <w:t xml:space="preserve">ffici </w:t>
      </w:r>
      <w:r>
        <w:rPr>
          <w:rFonts w:asciiTheme="majorHAnsi" w:hAnsiTheme="majorHAnsi"/>
          <w:bCs/>
          <w:sz w:val="24"/>
          <w:szCs w:val="24"/>
        </w:rPr>
        <w:t>in difficoltà.</w:t>
      </w:r>
    </w:p>
    <w:p w14:paraId="5FBFB87E" w14:textId="77777777" w:rsidR="006916FF" w:rsidRPr="003B594D" w:rsidRDefault="006916FF" w:rsidP="006916FF">
      <w:pPr>
        <w:spacing w:before="60" w:after="60" w:line="360" w:lineRule="exact"/>
        <w:jc w:val="both"/>
        <w:rPr>
          <w:rFonts w:asciiTheme="majorHAnsi" w:hAnsiTheme="majorHAnsi"/>
          <w:bCs/>
          <w:sz w:val="24"/>
          <w:szCs w:val="24"/>
        </w:rPr>
      </w:pPr>
      <w:r w:rsidRPr="00E56DEA">
        <w:rPr>
          <w:rFonts w:asciiTheme="majorHAnsi" w:hAnsiTheme="majorHAnsi"/>
          <w:b/>
          <w:sz w:val="24"/>
          <w:szCs w:val="24"/>
        </w:rPr>
        <w:t>La proposta presuppone un intervento normativo specifico</w:t>
      </w:r>
      <w:r w:rsidRPr="003B594D">
        <w:rPr>
          <w:rFonts w:asciiTheme="majorHAnsi" w:hAnsiTheme="majorHAnsi"/>
          <w:bCs/>
          <w:sz w:val="24"/>
          <w:szCs w:val="24"/>
        </w:rPr>
        <w:t>. Si tratt</w:t>
      </w:r>
      <w:r>
        <w:rPr>
          <w:rFonts w:asciiTheme="majorHAnsi" w:hAnsiTheme="majorHAnsi"/>
          <w:bCs/>
          <w:sz w:val="24"/>
          <w:szCs w:val="24"/>
        </w:rPr>
        <w:t>a di modalità già sperimenta ne</w:t>
      </w:r>
      <w:r w:rsidRPr="003B594D">
        <w:rPr>
          <w:rFonts w:asciiTheme="majorHAnsi" w:hAnsiTheme="majorHAnsi"/>
          <w:bCs/>
          <w:sz w:val="24"/>
          <w:szCs w:val="24"/>
        </w:rPr>
        <w:t>l sistema</w:t>
      </w:r>
      <w:r>
        <w:rPr>
          <w:rFonts w:asciiTheme="majorHAnsi" w:hAnsiTheme="majorHAnsi"/>
          <w:bCs/>
          <w:sz w:val="24"/>
          <w:szCs w:val="24"/>
        </w:rPr>
        <w:t>; s</w:t>
      </w:r>
      <w:r w:rsidRPr="003B594D">
        <w:rPr>
          <w:rFonts w:asciiTheme="majorHAnsi" w:hAnsiTheme="majorHAnsi"/>
          <w:bCs/>
          <w:sz w:val="24"/>
          <w:szCs w:val="24"/>
        </w:rPr>
        <w:t xml:space="preserve">i pensi all’attività </w:t>
      </w:r>
      <w:r>
        <w:rPr>
          <w:rFonts w:asciiTheme="majorHAnsi" w:hAnsiTheme="majorHAnsi"/>
          <w:bCs/>
          <w:sz w:val="24"/>
          <w:szCs w:val="24"/>
        </w:rPr>
        <w:t>“in applicazione non esclusiva” svolta dai G</w:t>
      </w:r>
      <w:r w:rsidRPr="003B594D">
        <w:rPr>
          <w:rFonts w:asciiTheme="majorHAnsi" w:hAnsiTheme="majorHAnsi"/>
          <w:bCs/>
          <w:sz w:val="24"/>
          <w:szCs w:val="24"/>
        </w:rPr>
        <w:t>iudici presso le commissioni tributarie</w:t>
      </w:r>
      <w:r>
        <w:rPr>
          <w:rFonts w:asciiTheme="majorHAnsi" w:hAnsiTheme="majorHAnsi"/>
          <w:bCs/>
          <w:sz w:val="24"/>
          <w:szCs w:val="24"/>
        </w:rPr>
        <w:t>, che sta registrando risultati positivi</w:t>
      </w:r>
      <w:r w:rsidRPr="003B594D">
        <w:rPr>
          <w:rFonts w:asciiTheme="majorHAnsi" w:hAnsiTheme="majorHAnsi"/>
          <w:bCs/>
          <w:sz w:val="24"/>
          <w:szCs w:val="24"/>
        </w:rPr>
        <w:t xml:space="preserve"> in tema di abbattimento degli arretrati.</w:t>
      </w:r>
    </w:p>
    <w:p w14:paraId="59159496" w14:textId="77777777" w:rsidR="006916FF" w:rsidRPr="003B594D" w:rsidRDefault="006916FF" w:rsidP="006916FF">
      <w:pPr>
        <w:spacing w:before="60" w:after="60" w:line="360" w:lineRule="exact"/>
        <w:jc w:val="both"/>
        <w:rPr>
          <w:rFonts w:asciiTheme="majorHAnsi" w:hAnsiTheme="majorHAnsi"/>
          <w:bCs/>
          <w:sz w:val="24"/>
          <w:szCs w:val="24"/>
        </w:rPr>
      </w:pPr>
      <w:r>
        <w:rPr>
          <w:rFonts w:asciiTheme="majorHAnsi" w:hAnsiTheme="majorHAnsi"/>
          <w:bCs/>
          <w:i/>
          <w:iCs/>
          <w:sz w:val="24"/>
          <w:szCs w:val="24"/>
        </w:rPr>
        <w:t>S</w:t>
      </w:r>
      <w:r>
        <w:rPr>
          <w:rFonts w:asciiTheme="majorHAnsi" w:hAnsiTheme="majorHAnsi"/>
          <w:bCs/>
          <w:sz w:val="24"/>
          <w:szCs w:val="24"/>
        </w:rPr>
        <w:t xml:space="preserve">i potrebbe anche pensare – a parere della Commissione – </w:t>
      </w:r>
      <w:r w:rsidRPr="003B594D">
        <w:rPr>
          <w:rFonts w:asciiTheme="majorHAnsi" w:hAnsiTheme="majorHAnsi"/>
          <w:bCs/>
          <w:sz w:val="24"/>
          <w:szCs w:val="24"/>
        </w:rPr>
        <w:t>di coinvolgere in questo programma nazionale</w:t>
      </w:r>
      <w:r>
        <w:rPr>
          <w:rFonts w:asciiTheme="majorHAnsi" w:hAnsiTheme="majorHAnsi"/>
          <w:bCs/>
          <w:sz w:val="24"/>
          <w:szCs w:val="24"/>
        </w:rPr>
        <w:t xml:space="preserve"> di azzeramento dell’arretrato M</w:t>
      </w:r>
      <w:r w:rsidRPr="003B594D">
        <w:rPr>
          <w:rFonts w:asciiTheme="majorHAnsi" w:hAnsiTheme="majorHAnsi"/>
          <w:bCs/>
          <w:sz w:val="24"/>
          <w:szCs w:val="24"/>
        </w:rPr>
        <w:t xml:space="preserve">agistrati in pensione che siano ancora disposti a cimentarsi nell’attività giudiziaria. Anche costoro </w:t>
      </w:r>
      <w:r>
        <w:rPr>
          <w:rFonts w:asciiTheme="majorHAnsi" w:hAnsiTheme="majorHAnsi"/>
          <w:bCs/>
          <w:sz w:val="24"/>
          <w:szCs w:val="24"/>
        </w:rPr>
        <w:t>dovrebbero essere</w:t>
      </w:r>
      <w:r w:rsidRPr="003B594D">
        <w:rPr>
          <w:rFonts w:asciiTheme="majorHAnsi" w:hAnsiTheme="majorHAnsi"/>
          <w:bCs/>
          <w:sz w:val="24"/>
          <w:szCs w:val="24"/>
        </w:rPr>
        <w:t xml:space="preserve"> incentivati da </w:t>
      </w:r>
      <w:r>
        <w:rPr>
          <w:rFonts w:asciiTheme="majorHAnsi" w:hAnsiTheme="majorHAnsi"/>
          <w:bCs/>
          <w:sz w:val="24"/>
          <w:szCs w:val="24"/>
        </w:rPr>
        <w:t xml:space="preserve">una </w:t>
      </w:r>
      <w:r w:rsidRPr="003B594D">
        <w:rPr>
          <w:rFonts w:asciiTheme="majorHAnsi" w:hAnsiTheme="majorHAnsi"/>
          <w:bCs/>
          <w:sz w:val="24"/>
          <w:szCs w:val="24"/>
        </w:rPr>
        <w:t>indennità composta da una base fissa e da una percentuale subordinata alla realizzazi</w:t>
      </w:r>
      <w:r>
        <w:rPr>
          <w:rFonts w:asciiTheme="majorHAnsi" w:hAnsiTheme="majorHAnsi"/>
          <w:bCs/>
          <w:sz w:val="24"/>
          <w:szCs w:val="24"/>
        </w:rPr>
        <w:t>one dell’obiettivo fissato dal C</w:t>
      </w:r>
      <w:r w:rsidRPr="003B594D">
        <w:rPr>
          <w:rFonts w:asciiTheme="majorHAnsi" w:hAnsiTheme="majorHAnsi"/>
          <w:bCs/>
          <w:sz w:val="24"/>
          <w:szCs w:val="24"/>
        </w:rPr>
        <w:t xml:space="preserve">apo dell’ufficio. </w:t>
      </w:r>
    </w:p>
    <w:p w14:paraId="2BF21E07" w14:textId="77777777" w:rsidR="006916FF" w:rsidRDefault="006916FF" w:rsidP="006916FF">
      <w:pPr>
        <w:spacing w:before="60" w:after="60" w:line="360" w:lineRule="exact"/>
        <w:jc w:val="both"/>
        <w:rPr>
          <w:rFonts w:asciiTheme="majorHAnsi" w:hAnsiTheme="majorHAnsi"/>
          <w:bCs/>
          <w:sz w:val="24"/>
          <w:szCs w:val="24"/>
        </w:rPr>
      </w:pPr>
      <w:r w:rsidRPr="003B594D">
        <w:rPr>
          <w:rFonts w:asciiTheme="majorHAnsi" w:hAnsiTheme="majorHAnsi"/>
          <w:bCs/>
          <w:sz w:val="24"/>
          <w:szCs w:val="24"/>
        </w:rPr>
        <w:t>Considerata la particolare difficoltà in cui versano</w:t>
      </w:r>
      <w:r>
        <w:rPr>
          <w:rFonts w:asciiTheme="majorHAnsi" w:hAnsiTheme="majorHAnsi"/>
          <w:bCs/>
          <w:sz w:val="24"/>
          <w:szCs w:val="24"/>
        </w:rPr>
        <w:t>, con riguardo all’arretrato, gli U</w:t>
      </w:r>
      <w:r w:rsidRPr="003B594D">
        <w:rPr>
          <w:rFonts w:asciiTheme="majorHAnsi" w:hAnsiTheme="majorHAnsi"/>
          <w:bCs/>
          <w:sz w:val="24"/>
          <w:szCs w:val="24"/>
        </w:rPr>
        <w:t>ffici meridionali, le risorse necessarie a garantire gli</w:t>
      </w:r>
      <w:r>
        <w:rPr>
          <w:rFonts w:asciiTheme="majorHAnsi" w:hAnsiTheme="majorHAnsi"/>
          <w:bCs/>
          <w:sz w:val="24"/>
          <w:szCs w:val="24"/>
        </w:rPr>
        <w:t xml:space="preserve"> incentivi potrebbero essere fornite anche dall’esterno, rispetto </w:t>
      </w:r>
      <w:r w:rsidRPr="003B594D">
        <w:rPr>
          <w:rFonts w:asciiTheme="majorHAnsi" w:hAnsiTheme="majorHAnsi"/>
          <w:bCs/>
          <w:sz w:val="24"/>
          <w:szCs w:val="24"/>
        </w:rPr>
        <w:t>al Ministero della Giustizia</w:t>
      </w:r>
      <w:r>
        <w:rPr>
          <w:rFonts w:asciiTheme="majorHAnsi" w:hAnsiTheme="majorHAnsi"/>
          <w:bCs/>
          <w:sz w:val="24"/>
          <w:szCs w:val="24"/>
        </w:rPr>
        <w:t>,</w:t>
      </w:r>
      <w:r w:rsidRPr="003B594D">
        <w:rPr>
          <w:rFonts w:asciiTheme="majorHAnsi" w:hAnsiTheme="majorHAnsi"/>
          <w:bCs/>
          <w:sz w:val="24"/>
          <w:szCs w:val="24"/>
        </w:rPr>
        <w:t xml:space="preserve"> soprattutto se il progetto dovesse essere attuato in territori particolarmente difficili nei quali </w:t>
      </w:r>
      <w:r w:rsidRPr="00AF6E10">
        <w:rPr>
          <w:rFonts w:asciiTheme="majorHAnsi" w:hAnsiTheme="majorHAnsi"/>
          <w:b/>
          <w:bCs/>
          <w:sz w:val="24"/>
          <w:szCs w:val="24"/>
        </w:rPr>
        <w:t>l’inefficienza del sistema giudiziario compromette la credibilità stesso dello Stato e contribuisce ad aumentare le differenze sociali ed economiche all’interno del Paese</w:t>
      </w:r>
      <w:r w:rsidRPr="003B594D">
        <w:rPr>
          <w:rFonts w:asciiTheme="majorHAnsi" w:hAnsiTheme="majorHAnsi"/>
          <w:bCs/>
          <w:sz w:val="24"/>
          <w:szCs w:val="24"/>
        </w:rPr>
        <w:t>.</w:t>
      </w:r>
      <w:r>
        <w:rPr>
          <w:rFonts w:asciiTheme="majorHAnsi" w:hAnsiTheme="majorHAnsi"/>
          <w:bCs/>
          <w:sz w:val="24"/>
          <w:szCs w:val="24"/>
        </w:rPr>
        <w:t xml:space="preserve"> La soluzione proposta può essere intesa come un investimento di natura strutturale, in ragione del fatto che sarebbe finalizzata all’abbattimento dell’arretrato nella giustizia civile del Sud e, quindi, alla creazione delle condizioni necessarie per assicurare tempi processuali più rapidi ed il rilancio economico dell’intera area meridionale. </w:t>
      </w:r>
    </w:p>
    <w:p w14:paraId="0276BCBA" w14:textId="77777777" w:rsidR="006916FF" w:rsidRDefault="006916FF" w:rsidP="006916FF">
      <w:pPr>
        <w:spacing w:before="60" w:after="60" w:line="360" w:lineRule="exact"/>
        <w:jc w:val="both"/>
        <w:rPr>
          <w:rFonts w:asciiTheme="majorHAnsi" w:hAnsiTheme="majorHAnsi"/>
          <w:bCs/>
          <w:sz w:val="24"/>
          <w:szCs w:val="24"/>
        </w:rPr>
      </w:pPr>
    </w:p>
    <w:p w14:paraId="2032D84E" w14:textId="77777777" w:rsidR="006916FF" w:rsidRPr="001906BB" w:rsidRDefault="006916FF" w:rsidP="006916FF">
      <w:pPr>
        <w:pStyle w:val="Titolo3"/>
        <w:rPr>
          <w:b w:val="0"/>
          <w:i/>
        </w:rPr>
      </w:pPr>
      <w:r w:rsidRPr="001906BB">
        <w:t>Task force di pronto intervento</w:t>
      </w:r>
    </w:p>
    <w:p w14:paraId="59A0ECAC" w14:textId="77777777" w:rsidR="006916FF" w:rsidRDefault="006916FF" w:rsidP="006916FF">
      <w:pPr>
        <w:spacing w:before="60" w:after="60" w:line="360" w:lineRule="exact"/>
        <w:jc w:val="both"/>
        <w:rPr>
          <w:rFonts w:asciiTheme="majorHAnsi" w:hAnsiTheme="majorHAnsi"/>
          <w:bCs/>
          <w:sz w:val="24"/>
          <w:szCs w:val="24"/>
        </w:rPr>
      </w:pPr>
      <w:r>
        <w:rPr>
          <w:rFonts w:asciiTheme="majorHAnsi" w:hAnsiTheme="majorHAnsi"/>
          <w:bCs/>
          <w:sz w:val="24"/>
          <w:szCs w:val="24"/>
        </w:rPr>
        <w:t xml:space="preserve">Potrebbe essere </w:t>
      </w:r>
      <w:r w:rsidRPr="00C8412E">
        <w:rPr>
          <w:rFonts w:asciiTheme="majorHAnsi" w:hAnsiTheme="majorHAnsi"/>
          <w:bCs/>
          <w:sz w:val="24"/>
          <w:szCs w:val="24"/>
        </w:rPr>
        <w:t>opp</w:t>
      </w:r>
      <w:r>
        <w:rPr>
          <w:rFonts w:asciiTheme="majorHAnsi" w:hAnsiTheme="majorHAnsi"/>
          <w:bCs/>
          <w:sz w:val="24"/>
          <w:szCs w:val="24"/>
        </w:rPr>
        <w:t xml:space="preserve">ortuno prevedere un </w:t>
      </w:r>
      <w:r w:rsidRPr="00594C7C">
        <w:rPr>
          <w:rFonts w:asciiTheme="majorHAnsi" w:hAnsiTheme="majorHAnsi"/>
          <w:b/>
          <w:sz w:val="24"/>
          <w:szCs w:val="24"/>
        </w:rPr>
        <w:t>ampliamento dell’organico dei magistrati assegnati alle piante flessibili distrettuali</w:t>
      </w:r>
      <w:r w:rsidRPr="00C8412E">
        <w:rPr>
          <w:rFonts w:asciiTheme="majorHAnsi" w:hAnsiTheme="majorHAnsi"/>
          <w:bCs/>
          <w:sz w:val="24"/>
          <w:szCs w:val="24"/>
        </w:rPr>
        <w:t xml:space="preserve">, in modo da poter comporre delle </w:t>
      </w:r>
      <w:r w:rsidRPr="00C8412E">
        <w:rPr>
          <w:rFonts w:asciiTheme="majorHAnsi" w:hAnsiTheme="majorHAnsi"/>
          <w:bCs/>
          <w:i/>
          <w:iCs/>
          <w:sz w:val="24"/>
          <w:szCs w:val="24"/>
        </w:rPr>
        <w:t>task force</w:t>
      </w:r>
      <w:r w:rsidRPr="00C8412E">
        <w:rPr>
          <w:rFonts w:asciiTheme="majorHAnsi" w:hAnsiTheme="majorHAnsi"/>
          <w:bCs/>
          <w:sz w:val="24"/>
          <w:szCs w:val="24"/>
        </w:rPr>
        <w:t xml:space="preserve"> finalizzate a supportare </w:t>
      </w:r>
      <w:r>
        <w:rPr>
          <w:rFonts w:asciiTheme="majorHAnsi" w:hAnsiTheme="majorHAnsi"/>
          <w:bCs/>
          <w:sz w:val="24"/>
          <w:szCs w:val="24"/>
        </w:rPr>
        <w:t>U</w:t>
      </w:r>
      <w:r w:rsidRPr="00C8412E">
        <w:rPr>
          <w:rFonts w:asciiTheme="majorHAnsi" w:hAnsiTheme="majorHAnsi"/>
          <w:bCs/>
          <w:sz w:val="24"/>
          <w:szCs w:val="24"/>
        </w:rPr>
        <w:t>ffici giudiziari con difficoltà temporanee e/o strutturali, eventualmente anche tramite a</w:t>
      </w:r>
      <w:r>
        <w:rPr>
          <w:rFonts w:asciiTheme="majorHAnsi" w:hAnsiTheme="majorHAnsi"/>
          <w:bCs/>
          <w:sz w:val="24"/>
          <w:szCs w:val="24"/>
        </w:rPr>
        <w:t xml:space="preserve">pplicazioni extra-distrettuali. </w:t>
      </w:r>
      <w:r w:rsidRPr="00C8412E">
        <w:rPr>
          <w:rFonts w:asciiTheme="majorHAnsi" w:hAnsiTheme="majorHAnsi"/>
          <w:bCs/>
          <w:sz w:val="24"/>
          <w:szCs w:val="24"/>
        </w:rPr>
        <w:t xml:space="preserve">Anche in questo caso, le </w:t>
      </w:r>
      <w:r w:rsidRPr="00C8412E">
        <w:rPr>
          <w:rFonts w:asciiTheme="majorHAnsi" w:hAnsiTheme="majorHAnsi"/>
          <w:bCs/>
          <w:i/>
          <w:iCs/>
          <w:sz w:val="24"/>
          <w:szCs w:val="24"/>
        </w:rPr>
        <w:t>task force</w:t>
      </w:r>
      <w:r>
        <w:rPr>
          <w:rFonts w:asciiTheme="majorHAnsi" w:hAnsiTheme="majorHAnsi"/>
          <w:bCs/>
          <w:sz w:val="24"/>
          <w:szCs w:val="24"/>
        </w:rPr>
        <w:t xml:space="preserve"> potre</w:t>
      </w:r>
      <w:r w:rsidRPr="00C8412E">
        <w:rPr>
          <w:rFonts w:asciiTheme="majorHAnsi" w:hAnsiTheme="majorHAnsi"/>
          <w:bCs/>
          <w:sz w:val="24"/>
          <w:szCs w:val="24"/>
        </w:rPr>
        <w:t xml:space="preserve">bbero operare sulla base di progetti predisposti dai </w:t>
      </w:r>
      <w:r>
        <w:rPr>
          <w:rFonts w:asciiTheme="majorHAnsi" w:hAnsiTheme="majorHAnsi"/>
          <w:bCs/>
          <w:sz w:val="24"/>
          <w:szCs w:val="24"/>
        </w:rPr>
        <w:t xml:space="preserve">Capi degli uffici, concordati con </w:t>
      </w:r>
      <w:r w:rsidRPr="00C8412E">
        <w:rPr>
          <w:rFonts w:asciiTheme="majorHAnsi" w:hAnsiTheme="majorHAnsi"/>
          <w:bCs/>
          <w:sz w:val="24"/>
          <w:szCs w:val="24"/>
        </w:rPr>
        <w:t>i diretti interessati, con dur</w:t>
      </w:r>
      <w:r>
        <w:rPr>
          <w:rFonts w:asciiTheme="majorHAnsi" w:hAnsiTheme="majorHAnsi"/>
          <w:bCs/>
          <w:sz w:val="24"/>
          <w:szCs w:val="24"/>
        </w:rPr>
        <w:t xml:space="preserve">ata </w:t>
      </w:r>
      <w:r w:rsidRPr="00C8412E">
        <w:rPr>
          <w:rFonts w:asciiTheme="majorHAnsi" w:hAnsiTheme="majorHAnsi"/>
          <w:bCs/>
          <w:sz w:val="24"/>
          <w:szCs w:val="24"/>
        </w:rPr>
        <w:t>di due</w:t>
      </w:r>
      <w:r>
        <w:rPr>
          <w:rFonts w:asciiTheme="majorHAnsi" w:hAnsiTheme="majorHAnsi"/>
          <w:bCs/>
          <w:sz w:val="24"/>
          <w:szCs w:val="24"/>
        </w:rPr>
        <w:t>/</w:t>
      </w:r>
      <w:r w:rsidRPr="00C8412E">
        <w:rPr>
          <w:rFonts w:asciiTheme="majorHAnsi" w:hAnsiTheme="majorHAnsi"/>
          <w:bCs/>
          <w:sz w:val="24"/>
          <w:szCs w:val="24"/>
        </w:rPr>
        <w:t>tre anni, prevedendo l’aggiornamento del piano di lavoro sulla base degli esiti trimestrali/semestrali/annuali, e con celebra</w:t>
      </w:r>
      <w:r>
        <w:rPr>
          <w:rFonts w:asciiTheme="majorHAnsi" w:hAnsiTheme="majorHAnsi"/>
          <w:bCs/>
          <w:sz w:val="24"/>
          <w:szCs w:val="24"/>
        </w:rPr>
        <w:t xml:space="preserve">zione di udienze da remoto, e a </w:t>
      </w:r>
      <w:r w:rsidRPr="00C8412E">
        <w:rPr>
          <w:rFonts w:asciiTheme="majorHAnsi" w:hAnsiTheme="majorHAnsi"/>
          <w:bCs/>
          <w:sz w:val="24"/>
          <w:szCs w:val="24"/>
        </w:rPr>
        <w:t>trattazione scritta oppure, in alternativa con previsione di soluzione mista (</w:t>
      </w:r>
      <w:r w:rsidRPr="00C8412E">
        <w:rPr>
          <w:rFonts w:asciiTheme="majorHAnsi" w:hAnsiTheme="majorHAnsi"/>
          <w:bCs/>
          <w:i/>
          <w:iCs/>
          <w:sz w:val="24"/>
          <w:szCs w:val="24"/>
        </w:rPr>
        <w:t>on line</w:t>
      </w:r>
      <w:r w:rsidRPr="00C8412E">
        <w:rPr>
          <w:rFonts w:asciiTheme="majorHAnsi" w:hAnsiTheme="majorHAnsi"/>
          <w:bCs/>
          <w:sz w:val="24"/>
          <w:szCs w:val="24"/>
        </w:rPr>
        <w:t xml:space="preserve"> ed </w:t>
      </w:r>
      <w:r w:rsidRPr="00C8412E">
        <w:rPr>
          <w:rFonts w:asciiTheme="majorHAnsi" w:hAnsiTheme="majorHAnsi"/>
          <w:bCs/>
          <w:i/>
          <w:iCs/>
          <w:sz w:val="24"/>
          <w:szCs w:val="24"/>
        </w:rPr>
        <w:t>on site</w:t>
      </w:r>
      <w:r w:rsidRPr="00C8412E">
        <w:rPr>
          <w:rFonts w:asciiTheme="majorHAnsi" w:hAnsiTheme="majorHAnsi"/>
          <w:bCs/>
          <w:sz w:val="24"/>
          <w:szCs w:val="24"/>
        </w:rPr>
        <w:t>) a sec</w:t>
      </w:r>
      <w:r>
        <w:rPr>
          <w:rFonts w:asciiTheme="majorHAnsi" w:hAnsiTheme="majorHAnsi"/>
          <w:bCs/>
          <w:sz w:val="24"/>
          <w:szCs w:val="24"/>
        </w:rPr>
        <w:t xml:space="preserve">onda delle materie trattate, con incentivi economici e/o di carriera. </w:t>
      </w:r>
      <w:r w:rsidRPr="00C8412E">
        <w:rPr>
          <w:rFonts w:asciiTheme="majorHAnsi" w:hAnsiTheme="majorHAnsi"/>
          <w:bCs/>
          <w:sz w:val="24"/>
          <w:szCs w:val="24"/>
        </w:rPr>
        <w:t xml:space="preserve">L’attività della </w:t>
      </w:r>
      <w:r w:rsidRPr="00C8412E">
        <w:rPr>
          <w:rFonts w:asciiTheme="majorHAnsi" w:hAnsiTheme="majorHAnsi"/>
          <w:bCs/>
          <w:i/>
          <w:iCs/>
          <w:sz w:val="24"/>
          <w:szCs w:val="24"/>
        </w:rPr>
        <w:t xml:space="preserve">task force </w:t>
      </w:r>
      <w:r>
        <w:rPr>
          <w:rFonts w:asciiTheme="majorHAnsi" w:hAnsiTheme="majorHAnsi"/>
          <w:bCs/>
          <w:sz w:val="24"/>
          <w:szCs w:val="24"/>
        </w:rPr>
        <w:t>dovrebbe</w:t>
      </w:r>
      <w:r w:rsidRPr="00C8412E">
        <w:rPr>
          <w:rFonts w:asciiTheme="majorHAnsi" w:hAnsiTheme="majorHAnsi"/>
          <w:bCs/>
          <w:sz w:val="24"/>
          <w:szCs w:val="24"/>
        </w:rPr>
        <w:t xml:space="preserve"> riguardare esclusivamente la gestione dei procedimenti arretrati, permettendo ai </w:t>
      </w:r>
      <w:r>
        <w:rPr>
          <w:rFonts w:asciiTheme="majorHAnsi" w:hAnsiTheme="majorHAnsi"/>
          <w:bCs/>
          <w:sz w:val="24"/>
          <w:szCs w:val="24"/>
        </w:rPr>
        <w:t>magistrati</w:t>
      </w:r>
      <w:r w:rsidRPr="00C8412E">
        <w:rPr>
          <w:rFonts w:asciiTheme="majorHAnsi" w:hAnsiTheme="majorHAnsi"/>
          <w:bCs/>
          <w:sz w:val="24"/>
          <w:szCs w:val="24"/>
        </w:rPr>
        <w:t xml:space="preserve"> di presidiare il res</w:t>
      </w:r>
      <w:r>
        <w:rPr>
          <w:rFonts w:asciiTheme="majorHAnsi" w:hAnsiTheme="majorHAnsi"/>
          <w:bCs/>
          <w:sz w:val="24"/>
          <w:szCs w:val="24"/>
        </w:rPr>
        <w:t>to della giacenza e le</w:t>
      </w:r>
      <w:r w:rsidRPr="00C8412E">
        <w:rPr>
          <w:rFonts w:asciiTheme="majorHAnsi" w:hAnsiTheme="majorHAnsi"/>
          <w:bCs/>
          <w:sz w:val="24"/>
          <w:szCs w:val="24"/>
        </w:rPr>
        <w:t xml:space="preserve"> sopravvenienze.</w:t>
      </w:r>
    </w:p>
    <w:p w14:paraId="0DC0B468" w14:textId="77777777" w:rsidR="00437221" w:rsidRDefault="00437221" w:rsidP="006916FF">
      <w:pPr>
        <w:spacing w:before="60" w:after="60" w:line="360" w:lineRule="exact"/>
        <w:jc w:val="both"/>
        <w:rPr>
          <w:rFonts w:asciiTheme="majorHAnsi" w:hAnsiTheme="majorHAnsi"/>
          <w:bCs/>
          <w:sz w:val="24"/>
          <w:szCs w:val="24"/>
        </w:rPr>
      </w:pPr>
    </w:p>
    <w:p w14:paraId="52FF80B8" w14:textId="77777777" w:rsidR="006916FF" w:rsidRPr="0088399A" w:rsidRDefault="006916FF" w:rsidP="006916FF">
      <w:pPr>
        <w:pStyle w:val="Titolo2"/>
      </w:pPr>
      <w:bookmarkStart w:id="81" w:name="_Toc95386562"/>
      <w:r w:rsidRPr="0088399A">
        <w:t>Proposte di sviluppo organizzativo e di miglioramento dei servizi</w:t>
      </w:r>
      <w:bookmarkEnd w:id="81"/>
      <w:r w:rsidRPr="0088399A">
        <w:t xml:space="preserve"> </w:t>
      </w:r>
    </w:p>
    <w:p w14:paraId="2EF9EBC9"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Le proposte </w:t>
      </w:r>
      <w:r>
        <w:rPr>
          <w:rFonts w:asciiTheme="majorHAnsi" w:hAnsiTheme="majorHAnsi"/>
          <w:sz w:val="24"/>
          <w:szCs w:val="24"/>
        </w:rPr>
        <w:t>di interventi i fini di</w:t>
      </w:r>
      <w:r w:rsidRPr="00324315">
        <w:rPr>
          <w:rFonts w:asciiTheme="majorHAnsi" w:hAnsiTheme="majorHAnsi"/>
          <w:sz w:val="24"/>
          <w:szCs w:val="24"/>
        </w:rPr>
        <w:t xml:space="preserve"> sviluppo organizzativo e di miglioramento dei servizi e delle condizioni di lavoro degli operatori della </w:t>
      </w:r>
      <w:r>
        <w:rPr>
          <w:rFonts w:asciiTheme="majorHAnsi" w:hAnsiTheme="majorHAnsi"/>
          <w:sz w:val="24"/>
          <w:szCs w:val="24"/>
        </w:rPr>
        <w:t xml:space="preserve">giustizia possono essere </w:t>
      </w:r>
      <w:r w:rsidRPr="00324315">
        <w:rPr>
          <w:rFonts w:asciiTheme="majorHAnsi" w:hAnsiTheme="majorHAnsi"/>
          <w:sz w:val="24"/>
          <w:szCs w:val="24"/>
        </w:rPr>
        <w:t>suddivise in quattro aree tema</w:t>
      </w:r>
      <w:r>
        <w:rPr>
          <w:rFonts w:asciiTheme="majorHAnsi" w:hAnsiTheme="majorHAnsi"/>
          <w:sz w:val="24"/>
          <w:szCs w:val="24"/>
        </w:rPr>
        <w:t>tiche</w:t>
      </w:r>
      <w:r w:rsidRPr="00324315">
        <w:rPr>
          <w:rFonts w:asciiTheme="majorHAnsi" w:hAnsiTheme="majorHAnsi"/>
          <w:sz w:val="24"/>
          <w:szCs w:val="24"/>
        </w:rPr>
        <w:t>:</w:t>
      </w:r>
    </w:p>
    <w:p w14:paraId="44D748CC" w14:textId="77777777" w:rsidR="006916FF" w:rsidRPr="00324315" w:rsidRDefault="006916FF" w:rsidP="006916FF">
      <w:pPr>
        <w:numPr>
          <w:ilvl w:val="0"/>
          <w:numId w:val="27"/>
        </w:numPr>
        <w:spacing w:before="60" w:after="60" w:line="360" w:lineRule="exact"/>
        <w:jc w:val="both"/>
        <w:rPr>
          <w:rFonts w:asciiTheme="majorHAnsi" w:hAnsiTheme="majorHAnsi"/>
          <w:sz w:val="24"/>
          <w:szCs w:val="24"/>
        </w:rPr>
      </w:pPr>
      <w:r w:rsidRPr="00324315">
        <w:rPr>
          <w:rFonts w:asciiTheme="majorHAnsi" w:hAnsiTheme="majorHAnsi"/>
          <w:sz w:val="24"/>
          <w:szCs w:val="24"/>
        </w:rPr>
        <w:t>sviluppo dei servizi rivolti all’</w:t>
      </w:r>
      <w:r>
        <w:rPr>
          <w:rFonts w:asciiTheme="majorHAnsi" w:hAnsiTheme="majorHAnsi"/>
          <w:sz w:val="24"/>
          <w:szCs w:val="24"/>
        </w:rPr>
        <w:t>U</w:t>
      </w:r>
      <w:r w:rsidRPr="00324315">
        <w:rPr>
          <w:rFonts w:asciiTheme="majorHAnsi" w:hAnsiTheme="majorHAnsi"/>
          <w:sz w:val="24"/>
          <w:szCs w:val="24"/>
        </w:rPr>
        <w:t xml:space="preserve">tenza della </w:t>
      </w:r>
      <w:r>
        <w:rPr>
          <w:rFonts w:asciiTheme="majorHAnsi" w:hAnsiTheme="majorHAnsi"/>
          <w:sz w:val="24"/>
          <w:szCs w:val="24"/>
        </w:rPr>
        <w:t>g</w:t>
      </w:r>
      <w:r w:rsidRPr="00324315">
        <w:rPr>
          <w:rFonts w:asciiTheme="majorHAnsi" w:hAnsiTheme="majorHAnsi"/>
          <w:sz w:val="24"/>
          <w:szCs w:val="24"/>
        </w:rPr>
        <w:t xml:space="preserve">iustizia </w:t>
      </w:r>
      <w:r>
        <w:rPr>
          <w:rFonts w:asciiTheme="majorHAnsi" w:hAnsiTheme="majorHAnsi"/>
          <w:sz w:val="24"/>
          <w:szCs w:val="24"/>
        </w:rPr>
        <w:t>c</w:t>
      </w:r>
      <w:r w:rsidRPr="00324315">
        <w:rPr>
          <w:rFonts w:asciiTheme="majorHAnsi" w:hAnsiTheme="majorHAnsi"/>
          <w:sz w:val="24"/>
          <w:szCs w:val="24"/>
        </w:rPr>
        <w:t>ivile</w:t>
      </w:r>
      <w:r>
        <w:rPr>
          <w:rFonts w:asciiTheme="majorHAnsi" w:hAnsiTheme="majorHAnsi"/>
          <w:sz w:val="24"/>
          <w:szCs w:val="24"/>
        </w:rPr>
        <w:t>;</w:t>
      </w:r>
    </w:p>
    <w:p w14:paraId="12109E97" w14:textId="77777777" w:rsidR="006916FF" w:rsidRPr="00324315" w:rsidRDefault="006916FF" w:rsidP="006916FF">
      <w:pPr>
        <w:numPr>
          <w:ilvl w:val="0"/>
          <w:numId w:val="27"/>
        </w:numPr>
        <w:spacing w:before="60" w:after="60" w:line="360" w:lineRule="exact"/>
        <w:jc w:val="both"/>
        <w:rPr>
          <w:rFonts w:asciiTheme="majorHAnsi" w:hAnsiTheme="majorHAnsi"/>
          <w:sz w:val="24"/>
          <w:szCs w:val="24"/>
        </w:rPr>
      </w:pPr>
      <w:r w:rsidRPr="00324315">
        <w:rPr>
          <w:rFonts w:asciiTheme="majorHAnsi" w:hAnsiTheme="majorHAnsi"/>
          <w:sz w:val="24"/>
          <w:szCs w:val="24"/>
        </w:rPr>
        <w:t>governo dell’organizzazione e sviluppo delle professionalità</w:t>
      </w:r>
      <w:r>
        <w:rPr>
          <w:rFonts w:asciiTheme="majorHAnsi" w:hAnsiTheme="majorHAnsi"/>
          <w:sz w:val="24"/>
          <w:szCs w:val="24"/>
        </w:rPr>
        <w:t>;</w:t>
      </w:r>
    </w:p>
    <w:p w14:paraId="22A0D096" w14:textId="77777777" w:rsidR="006916FF" w:rsidRPr="00324315" w:rsidRDefault="006916FF" w:rsidP="006916FF">
      <w:pPr>
        <w:numPr>
          <w:ilvl w:val="0"/>
          <w:numId w:val="27"/>
        </w:num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valorizzazione del ruolo degli </w:t>
      </w:r>
      <w:r>
        <w:rPr>
          <w:rFonts w:asciiTheme="majorHAnsi" w:hAnsiTheme="majorHAnsi"/>
          <w:sz w:val="24"/>
          <w:szCs w:val="24"/>
        </w:rPr>
        <w:t>U</w:t>
      </w:r>
      <w:r w:rsidRPr="00324315">
        <w:rPr>
          <w:rFonts w:asciiTheme="majorHAnsi" w:hAnsiTheme="majorHAnsi"/>
          <w:sz w:val="24"/>
          <w:szCs w:val="24"/>
        </w:rPr>
        <w:t>ffici giudiziari nel loro territorio</w:t>
      </w:r>
      <w:r>
        <w:rPr>
          <w:rFonts w:asciiTheme="majorHAnsi" w:hAnsiTheme="majorHAnsi"/>
          <w:sz w:val="24"/>
          <w:szCs w:val="24"/>
        </w:rPr>
        <w:t>;</w:t>
      </w:r>
    </w:p>
    <w:p w14:paraId="0E6EDA25" w14:textId="77777777" w:rsidR="006916FF" w:rsidRPr="00324315" w:rsidRDefault="006916FF" w:rsidP="006916FF">
      <w:pPr>
        <w:numPr>
          <w:ilvl w:val="0"/>
          <w:numId w:val="27"/>
        </w:num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governo della domanda di </w:t>
      </w:r>
      <w:r>
        <w:rPr>
          <w:rFonts w:asciiTheme="majorHAnsi" w:hAnsiTheme="majorHAnsi"/>
          <w:sz w:val="24"/>
          <w:szCs w:val="24"/>
        </w:rPr>
        <w:t>g</w:t>
      </w:r>
      <w:r w:rsidRPr="00324315">
        <w:rPr>
          <w:rFonts w:asciiTheme="majorHAnsi" w:hAnsiTheme="majorHAnsi"/>
          <w:sz w:val="24"/>
          <w:szCs w:val="24"/>
        </w:rPr>
        <w:t>iustizia</w:t>
      </w:r>
      <w:r>
        <w:rPr>
          <w:rFonts w:asciiTheme="majorHAnsi" w:hAnsiTheme="majorHAnsi"/>
          <w:sz w:val="24"/>
          <w:szCs w:val="24"/>
        </w:rPr>
        <w:t>.</w:t>
      </w:r>
    </w:p>
    <w:p w14:paraId="4DB37423" w14:textId="77777777" w:rsidR="006916FF" w:rsidRPr="00324315" w:rsidRDefault="006916FF" w:rsidP="006916FF">
      <w:pPr>
        <w:spacing w:beforeLines="60" w:before="144" w:afterLines="60" w:after="144" w:line="360" w:lineRule="exact"/>
        <w:jc w:val="both"/>
        <w:rPr>
          <w:rFonts w:asciiTheme="majorHAnsi" w:hAnsiTheme="majorHAnsi"/>
          <w:sz w:val="24"/>
          <w:szCs w:val="24"/>
        </w:rPr>
      </w:pPr>
    </w:p>
    <w:p w14:paraId="787B537B" w14:textId="77777777" w:rsidR="006916FF" w:rsidRPr="00983A6A" w:rsidRDefault="006916FF" w:rsidP="008C2DF7">
      <w:pPr>
        <w:pStyle w:val="Titolo3"/>
        <w:rPr>
          <w:b w:val="0"/>
          <w:i/>
        </w:rPr>
      </w:pPr>
      <w:r w:rsidRPr="00983A6A">
        <w:t>Sviluppo dei servizi rivolti all’</w:t>
      </w:r>
      <w:r w:rsidRPr="00EE4D8C">
        <w:t>utenza</w:t>
      </w:r>
    </w:p>
    <w:p w14:paraId="2E3E7DAF"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Il miglioramento della </w:t>
      </w:r>
      <w:r w:rsidRPr="00324315">
        <w:rPr>
          <w:rFonts w:asciiTheme="majorHAnsi" w:hAnsiTheme="majorHAnsi"/>
          <w:i/>
          <w:sz w:val="24"/>
          <w:szCs w:val="24"/>
        </w:rPr>
        <w:t>performance</w:t>
      </w:r>
      <w:r w:rsidRPr="00324315">
        <w:rPr>
          <w:rFonts w:asciiTheme="majorHAnsi" w:hAnsiTheme="majorHAnsi"/>
          <w:sz w:val="24"/>
          <w:szCs w:val="24"/>
        </w:rPr>
        <w:t xml:space="preserve">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 xml:space="preserve">giudiziari implica </w:t>
      </w:r>
      <w:r w:rsidRPr="00324315">
        <w:rPr>
          <w:rFonts w:asciiTheme="majorHAnsi" w:hAnsiTheme="majorHAnsi"/>
          <w:sz w:val="24"/>
          <w:szCs w:val="24"/>
        </w:rPr>
        <w:t xml:space="preserve">la </w:t>
      </w:r>
      <w:r w:rsidRPr="007F4C2A">
        <w:rPr>
          <w:rFonts w:asciiTheme="majorHAnsi" w:hAnsiTheme="majorHAnsi"/>
          <w:b/>
          <w:bCs/>
          <w:sz w:val="24"/>
          <w:szCs w:val="24"/>
        </w:rPr>
        <w:t>necessità di migliorare i servizi rivolti specificatamente all’Utenza qualificata e all’Utenza non qualificata</w:t>
      </w:r>
      <w:r w:rsidRPr="00324315">
        <w:rPr>
          <w:rFonts w:asciiTheme="majorHAnsi" w:hAnsiTheme="majorHAnsi"/>
          <w:sz w:val="24"/>
          <w:szCs w:val="24"/>
        </w:rPr>
        <w:t>. Se la prima chiede rispetto dei tempi, assistenza adeguata e coerente con la digitalizzazione degli scambi informativi e documentali, la seconda, i cittadini, richiede il rafforzamento di capacità di ascolto, interazione, assistenza e supporto all’accesso e alla fruizione dei servizi. Non è infrequente che si tratti di un’</w:t>
      </w:r>
      <w:r>
        <w:rPr>
          <w:rFonts w:asciiTheme="majorHAnsi" w:hAnsiTheme="majorHAnsi"/>
          <w:sz w:val="24"/>
          <w:szCs w:val="24"/>
        </w:rPr>
        <w:t>u</w:t>
      </w:r>
      <w:r w:rsidRPr="00324315">
        <w:rPr>
          <w:rFonts w:asciiTheme="majorHAnsi" w:hAnsiTheme="majorHAnsi"/>
          <w:sz w:val="24"/>
          <w:szCs w:val="24"/>
        </w:rPr>
        <w:t>tenza fragile, quasi sempre impreparata ad accedere con facilità ai servizi, in particolare a quelli offerti dalla Volontaria Giurisdizione.</w:t>
      </w:r>
    </w:p>
    <w:p w14:paraId="08AF31E7" w14:textId="3937F86D" w:rsidR="00315CE2"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Una prima area di intervento è stata, dunque, individuata </w:t>
      </w:r>
      <w:r w:rsidRPr="00614769">
        <w:rPr>
          <w:rFonts w:asciiTheme="majorHAnsi" w:hAnsiTheme="majorHAnsi"/>
          <w:b/>
          <w:bCs/>
          <w:sz w:val="24"/>
          <w:szCs w:val="24"/>
        </w:rPr>
        <w:t>nel rafforzamento e nella specializzazione dei servizi</w:t>
      </w:r>
      <w:r w:rsidR="00315CE2">
        <w:rPr>
          <w:rFonts w:asciiTheme="majorHAnsi" w:hAnsiTheme="majorHAnsi"/>
          <w:b/>
          <w:bCs/>
          <w:sz w:val="24"/>
          <w:szCs w:val="24"/>
        </w:rPr>
        <w:t xml:space="preserve"> </w:t>
      </w:r>
      <w:r w:rsidRPr="00324315">
        <w:rPr>
          <w:rFonts w:asciiTheme="majorHAnsi" w:hAnsiTheme="majorHAnsi"/>
          <w:sz w:val="24"/>
          <w:szCs w:val="24"/>
        </w:rPr>
        <w:t xml:space="preserve"> rivolti a tale tipo di </w:t>
      </w:r>
      <w:r>
        <w:rPr>
          <w:rFonts w:asciiTheme="majorHAnsi" w:hAnsiTheme="majorHAnsi"/>
          <w:sz w:val="24"/>
          <w:szCs w:val="24"/>
        </w:rPr>
        <w:t>u</w:t>
      </w:r>
      <w:r w:rsidRPr="00324315">
        <w:rPr>
          <w:rFonts w:asciiTheme="majorHAnsi" w:hAnsiTheme="majorHAnsi"/>
          <w:sz w:val="24"/>
          <w:szCs w:val="24"/>
        </w:rPr>
        <w:t xml:space="preserve">tenza. L’interazione deve partire innanzitutto dalla “conoscibilità” e comprensione delle strutture giudiziarie e del funzionamento dei servizi, richiede l’applicazione di tecniche di </w:t>
      </w:r>
      <w:r w:rsidRPr="00324315">
        <w:rPr>
          <w:rFonts w:asciiTheme="majorHAnsi" w:hAnsiTheme="majorHAnsi"/>
          <w:i/>
          <w:iCs/>
          <w:sz w:val="24"/>
          <w:szCs w:val="24"/>
        </w:rPr>
        <w:t>legal design</w:t>
      </w:r>
      <w:r w:rsidRPr="00324315">
        <w:rPr>
          <w:rFonts w:asciiTheme="majorHAnsi" w:hAnsiTheme="majorHAnsi"/>
          <w:sz w:val="24"/>
          <w:szCs w:val="24"/>
        </w:rPr>
        <w:t xml:space="preserve"> per riprogettare le informazioni, le comunicazioni ed i modelli digitali o cartacei per accedere e fruire dei servizi; i modelli di gestione ed erogazione dei servizi devono </w:t>
      </w:r>
    </w:p>
    <w:p w14:paraId="2E6880E9" w14:textId="441A1F85"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essere reingegnerizzati partendo dal fabbisogno e dal livello di competenza dei cittadini/utenti.</w:t>
      </w:r>
    </w:p>
    <w:p w14:paraId="7A26386B"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In secondo luogo, ogni sede giudiziaria deve disporre </w:t>
      </w:r>
      <w:r w:rsidRPr="006E1E9A">
        <w:rPr>
          <w:rFonts w:asciiTheme="majorHAnsi" w:hAnsiTheme="majorHAnsi"/>
          <w:bCs/>
          <w:sz w:val="24"/>
          <w:szCs w:val="24"/>
        </w:rPr>
        <w:t>di un</w:t>
      </w:r>
      <w:r w:rsidRPr="006538DC">
        <w:rPr>
          <w:rFonts w:asciiTheme="majorHAnsi" w:hAnsiTheme="majorHAnsi"/>
          <w:b/>
          <w:sz w:val="24"/>
          <w:szCs w:val="24"/>
        </w:rPr>
        <w:t xml:space="preserve"> proprio portale </w:t>
      </w:r>
      <w:r w:rsidRPr="006538DC">
        <w:rPr>
          <w:rFonts w:asciiTheme="majorHAnsi" w:hAnsiTheme="majorHAnsi"/>
          <w:b/>
          <w:i/>
          <w:iCs/>
          <w:sz w:val="24"/>
          <w:szCs w:val="24"/>
        </w:rPr>
        <w:t>web</w:t>
      </w:r>
      <w:r w:rsidRPr="006538DC">
        <w:rPr>
          <w:rFonts w:asciiTheme="majorHAnsi" w:hAnsiTheme="majorHAnsi"/>
          <w:b/>
          <w:sz w:val="24"/>
          <w:szCs w:val="24"/>
        </w:rPr>
        <w:t xml:space="preserve"> progettato su un </w:t>
      </w:r>
      <w:r w:rsidRPr="006538DC">
        <w:rPr>
          <w:rFonts w:asciiTheme="majorHAnsi" w:hAnsiTheme="majorHAnsi"/>
          <w:b/>
          <w:i/>
          <w:iCs/>
          <w:sz w:val="24"/>
          <w:szCs w:val="24"/>
        </w:rPr>
        <w:t>format</w:t>
      </w:r>
      <w:r w:rsidRPr="006538DC">
        <w:rPr>
          <w:rFonts w:asciiTheme="majorHAnsi" w:hAnsiTheme="majorHAnsi"/>
          <w:b/>
          <w:sz w:val="24"/>
          <w:szCs w:val="24"/>
        </w:rPr>
        <w:t xml:space="preserve"> omogeneo, idoneo a garantire una conoscenza agevole della sede con riguardo ai servizi offerti, agli aspetti logistici, alle modalità di accesso e di fruizione dei servizi stessi e in grado progressivamente di offrire servizi </w:t>
      </w:r>
      <w:r w:rsidRPr="006538DC">
        <w:rPr>
          <w:rFonts w:asciiTheme="majorHAnsi" w:hAnsiTheme="majorHAnsi"/>
          <w:b/>
          <w:i/>
          <w:sz w:val="24"/>
          <w:szCs w:val="24"/>
        </w:rPr>
        <w:t>online</w:t>
      </w:r>
      <w:r w:rsidRPr="006538DC">
        <w:rPr>
          <w:rFonts w:asciiTheme="majorHAnsi" w:hAnsiTheme="majorHAnsi"/>
          <w:b/>
          <w:sz w:val="24"/>
          <w:szCs w:val="24"/>
        </w:rPr>
        <w:t xml:space="preserve">, da affiancare alle modalità tradizionali di accesso. </w:t>
      </w:r>
      <w:r w:rsidRPr="00324315">
        <w:rPr>
          <w:rFonts w:asciiTheme="majorHAnsi" w:hAnsiTheme="majorHAnsi"/>
          <w:sz w:val="24"/>
          <w:szCs w:val="24"/>
        </w:rPr>
        <w:t xml:space="preserve">Portali </w:t>
      </w:r>
      <w:r w:rsidRPr="00324315">
        <w:rPr>
          <w:rFonts w:asciiTheme="majorHAnsi" w:hAnsiTheme="majorHAnsi"/>
          <w:i/>
          <w:sz w:val="24"/>
          <w:szCs w:val="24"/>
        </w:rPr>
        <w:t>web</w:t>
      </w:r>
      <w:r w:rsidRPr="00324315">
        <w:rPr>
          <w:rFonts w:asciiTheme="majorHAnsi" w:hAnsiTheme="majorHAnsi"/>
          <w:sz w:val="24"/>
          <w:szCs w:val="24"/>
        </w:rPr>
        <w:t xml:space="preserve"> di informazione, di assistenza e di erogazione delle risposte alle domande dell’utenza devono essere gestiti da “redazioni” circoscrizionali e distrettuali</w:t>
      </w:r>
      <w:r>
        <w:rPr>
          <w:rFonts w:asciiTheme="majorHAnsi" w:hAnsiTheme="majorHAnsi"/>
          <w:sz w:val="24"/>
          <w:szCs w:val="24"/>
        </w:rPr>
        <w:t xml:space="preserve">, </w:t>
      </w:r>
      <w:r w:rsidRPr="00324315">
        <w:rPr>
          <w:rFonts w:asciiTheme="majorHAnsi" w:hAnsiTheme="majorHAnsi"/>
          <w:sz w:val="24"/>
          <w:szCs w:val="24"/>
        </w:rPr>
        <w:t>per garantire il presidio e l’aggiornamento costante e continuo.</w:t>
      </w:r>
    </w:p>
    <w:p w14:paraId="274F4F8B"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La “gestione digitale” dei P</w:t>
      </w:r>
      <w:r w:rsidRPr="00324315">
        <w:rPr>
          <w:rFonts w:asciiTheme="majorHAnsi" w:hAnsiTheme="majorHAnsi"/>
          <w:sz w:val="24"/>
          <w:szCs w:val="24"/>
        </w:rPr>
        <w:t xml:space="preserve">alazzi di giustizia permetterà non solo di riqualificare gli ambienti e gli sportelli di servizio ma anche di sviluppare soluzioni di guida ed orientamento digitali, presidiati ed aggiornati da personale dotato di competenze tecniche adeguate. </w:t>
      </w:r>
    </w:p>
    <w:p w14:paraId="28AB45EA"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Anche la gestione con metodiche di “</w:t>
      </w:r>
      <w:r w:rsidRPr="00324315">
        <w:rPr>
          <w:rFonts w:asciiTheme="majorHAnsi" w:hAnsiTheme="majorHAnsi"/>
          <w:i/>
          <w:iCs/>
          <w:sz w:val="24"/>
          <w:szCs w:val="24"/>
        </w:rPr>
        <w:t>smart building</w:t>
      </w:r>
      <w:r w:rsidRPr="00324315">
        <w:rPr>
          <w:rFonts w:asciiTheme="majorHAnsi" w:hAnsiTheme="majorHAnsi"/>
          <w:sz w:val="24"/>
          <w:szCs w:val="24"/>
        </w:rPr>
        <w:t>” consentirà l’aggiornamento periodico delle informazioni</w:t>
      </w:r>
      <w:r>
        <w:rPr>
          <w:rFonts w:asciiTheme="majorHAnsi" w:hAnsiTheme="majorHAnsi"/>
          <w:sz w:val="24"/>
          <w:szCs w:val="24"/>
        </w:rPr>
        <w:t>,</w:t>
      </w:r>
      <w:r w:rsidRPr="00324315">
        <w:rPr>
          <w:rFonts w:asciiTheme="majorHAnsi" w:hAnsiTheme="majorHAnsi"/>
          <w:sz w:val="24"/>
          <w:szCs w:val="24"/>
        </w:rPr>
        <w:t xml:space="preserve"> nonché l’attivazione ed il monitoraggio degli interventi di manutenzione, e richiederà l’aggiornamento continuo degli interventi effettuati e dello stato dell’arte delle strutture immobiliari. </w:t>
      </w:r>
      <w:r w:rsidRPr="008A403D">
        <w:rPr>
          <w:rFonts w:asciiTheme="majorHAnsi" w:hAnsiTheme="majorHAnsi"/>
          <w:b/>
          <w:bCs/>
          <w:sz w:val="24"/>
          <w:szCs w:val="24"/>
        </w:rPr>
        <w:t>Occorre di conseguenza sviluppare specifiche competenze tecniche per garantire che gli investimenti strutturali che saranno realizzati non vengano vanificati</w:t>
      </w:r>
      <w:r w:rsidRPr="00324315">
        <w:rPr>
          <w:rFonts w:asciiTheme="majorHAnsi" w:hAnsiTheme="majorHAnsi"/>
          <w:sz w:val="24"/>
          <w:szCs w:val="24"/>
        </w:rPr>
        <w:t xml:space="preserve"> per mancanza di pr</w:t>
      </w:r>
      <w:r>
        <w:rPr>
          <w:rFonts w:asciiTheme="majorHAnsi" w:hAnsiTheme="majorHAnsi"/>
          <w:sz w:val="24"/>
          <w:szCs w:val="24"/>
        </w:rPr>
        <w:t>esidio tecnico e professionale.</w:t>
      </w:r>
    </w:p>
    <w:p w14:paraId="4DA5E13F" w14:textId="3616DFAC" w:rsidR="006916FF" w:rsidRPr="00324315" w:rsidRDefault="00315CE2" w:rsidP="006916FF">
      <w:pPr>
        <w:spacing w:before="60" w:after="60" w:line="360" w:lineRule="exact"/>
        <w:jc w:val="both"/>
        <w:rPr>
          <w:rFonts w:asciiTheme="majorHAnsi" w:hAnsiTheme="majorHAnsi"/>
          <w:sz w:val="24"/>
          <w:szCs w:val="24"/>
        </w:rPr>
      </w:pPr>
      <w:r>
        <w:rPr>
          <w:rFonts w:asciiTheme="majorHAnsi" w:hAnsiTheme="majorHAnsi"/>
          <w:sz w:val="24"/>
          <w:szCs w:val="24"/>
        </w:rPr>
        <w:t>Inoltre, l</w:t>
      </w:r>
      <w:r w:rsidR="006916FF" w:rsidRPr="00324315">
        <w:rPr>
          <w:rFonts w:asciiTheme="majorHAnsi" w:hAnsiTheme="majorHAnsi"/>
          <w:sz w:val="24"/>
          <w:szCs w:val="24"/>
        </w:rPr>
        <w:t xml:space="preserve">’accesso ai disabili </w:t>
      </w:r>
      <w:r>
        <w:rPr>
          <w:rFonts w:asciiTheme="majorHAnsi" w:hAnsiTheme="majorHAnsi"/>
          <w:sz w:val="24"/>
          <w:szCs w:val="24"/>
        </w:rPr>
        <w:t xml:space="preserve">e a chiunque abbia difficoltà </w:t>
      </w:r>
      <w:r w:rsidR="006916FF" w:rsidRPr="00324315">
        <w:rPr>
          <w:rFonts w:asciiTheme="majorHAnsi" w:hAnsiTheme="majorHAnsi"/>
          <w:sz w:val="24"/>
          <w:szCs w:val="24"/>
        </w:rPr>
        <w:t>deve essere</w:t>
      </w:r>
      <w:r>
        <w:rPr>
          <w:rFonts w:asciiTheme="majorHAnsi" w:hAnsiTheme="majorHAnsi"/>
          <w:sz w:val="24"/>
          <w:szCs w:val="24"/>
        </w:rPr>
        <w:t xml:space="preserve"> sempre</w:t>
      </w:r>
      <w:r w:rsidR="006916FF" w:rsidRPr="00324315">
        <w:rPr>
          <w:rFonts w:asciiTheme="majorHAnsi" w:hAnsiTheme="majorHAnsi"/>
          <w:sz w:val="24"/>
          <w:szCs w:val="24"/>
        </w:rPr>
        <w:t xml:space="preserve"> </w:t>
      </w:r>
      <w:r>
        <w:rPr>
          <w:rFonts w:asciiTheme="majorHAnsi" w:hAnsiTheme="majorHAnsi"/>
          <w:sz w:val="24"/>
          <w:szCs w:val="24"/>
        </w:rPr>
        <w:t>garantito in concreto.</w:t>
      </w:r>
    </w:p>
    <w:p w14:paraId="6FBF1369" w14:textId="77777777" w:rsidR="006916FF" w:rsidRPr="00983A6A" w:rsidRDefault="006916FF" w:rsidP="006916FF">
      <w:pPr>
        <w:spacing w:before="60" w:after="60" w:line="360" w:lineRule="exact"/>
        <w:jc w:val="both"/>
        <w:rPr>
          <w:rFonts w:asciiTheme="majorHAnsi" w:hAnsiTheme="majorHAnsi"/>
          <w:b/>
          <w:i/>
          <w:iCs/>
          <w:sz w:val="24"/>
          <w:szCs w:val="24"/>
        </w:rPr>
      </w:pPr>
    </w:p>
    <w:p w14:paraId="1058A812" w14:textId="77777777" w:rsidR="006916FF" w:rsidRPr="008C2DF7" w:rsidRDefault="006916FF" w:rsidP="008C2DF7">
      <w:pPr>
        <w:pStyle w:val="Titolo3"/>
      </w:pPr>
      <w:r w:rsidRPr="008C2DF7">
        <w:t>Governo dell’organizzazione e sviluppo delle professionalità</w:t>
      </w:r>
    </w:p>
    <w:p w14:paraId="34347702" w14:textId="77777777" w:rsidR="006916FF" w:rsidRPr="00860BA8" w:rsidRDefault="006916FF" w:rsidP="006916FF">
      <w:pPr>
        <w:spacing w:beforeLines="60" w:before="144" w:afterLines="60" w:after="144" w:line="360" w:lineRule="exact"/>
        <w:jc w:val="both"/>
        <w:rPr>
          <w:rFonts w:asciiTheme="majorHAnsi" w:hAnsiTheme="majorHAnsi"/>
          <w:sz w:val="24"/>
          <w:szCs w:val="24"/>
        </w:rPr>
      </w:pPr>
      <w:r w:rsidRPr="00324315">
        <w:rPr>
          <w:rFonts w:asciiTheme="majorHAnsi" w:hAnsiTheme="majorHAnsi"/>
          <w:sz w:val="24"/>
          <w:szCs w:val="24"/>
        </w:rPr>
        <w:t xml:space="preserve">A </w:t>
      </w:r>
      <w:r>
        <w:rPr>
          <w:rFonts w:asciiTheme="majorHAnsi" w:hAnsiTheme="majorHAnsi"/>
          <w:sz w:val="24"/>
          <w:szCs w:val="24"/>
        </w:rPr>
        <w:t>fronte</w:t>
      </w:r>
      <w:r w:rsidRPr="00324315">
        <w:rPr>
          <w:rFonts w:asciiTheme="majorHAnsi" w:hAnsiTheme="majorHAnsi"/>
          <w:sz w:val="24"/>
          <w:szCs w:val="24"/>
        </w:rPr>
        <w:t xml:space="preserve"> di un’organizzazione giudiziaria “in transizione”, caratterizzata da impegnativi</w:t>
      </w:r>
      <w:r>
        <w:rPr>
          <w:rFonts w:asciiTheme="majorHAnsi" w:hAnsiTheme="majorHAnsi"/>
          <w:sz w:val="24"/>
          <w:szCs w:val="24"/>
        </w:rPr>
        <w:t xml:space="preserve"> e importanti percorsi di sviluppo</w:t>
      </w:r>
      <w:r w:rsidRPr="00324315">
        <w:rPr>
          <w:rFonts w:asciiTheme="majorHAnsi" w:hAnsiTheme="majorHAnsi"/>
          <w:sz w:val="24"/>
          <w:szCs w:val="24"/>
        </w:rPr>
        <w:t xml:space="preserve"> (come l’Ufficio per il Processo) e di completamento del </w:t>
      </w:r>
      <w:r>
        <w:rPr>
          <w:rFonts w:asciiTheme="majorHAnsi" w:hAnsiTheme="majorHAnsi"/>
          <w:sz w:val="24"/>
          <w:szCs w:val="24"/>
        </w:rPr>
        <w:t>percorso</w:t>
      </w:r>
      <w:r w:rsidRPr="00324315">
        <w:rPr>
          <w:rFonts w:asciiTheme="majorHAnsi" w:hAnsiTheme="majorHAnsi"/>
          <w:sz w:val="24"/>
          <w:szCs w:val="24"/>
        </w:rPr>
        <w:t xml:space="preserve"> di digitalizzazione, sono state ravvisate </w:t>
      </w:r>
      <w:r w:rsidRPr="00BE0F6A">
        <w:rPr>
          <w:rFonts w:asciiTheme="majorHAnsi" w:hAnsiTheme="majorHAnsi"/>
          <w:b/>
          <w:bCs/>
          <w:sz w:val="24"/>
          <w:szCs w:val="24"/>
        </w:rPr>
        <w:t>criticità nei servizi rivolti agli Utenti non qualificati</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 xml:space="preserve">un </w:t>
      </w:r>
      <w:r w:rsidRPr="00860BA8">
        <w:rPr>
          <w:rFonts w:asciiTheme="majorHAnsi" w:hAnsiTheme="majorHAnsi"/>
          <w:sz w:val="24"/>
          <w:szCs w:val="24"/>
        </w:rPr>
        <w:t>utilizzo prevalente del personale amminist</w:t>
      </w:r>
      <w:r>
        <w:rPr>
          <w:rFonts w:asciiTheme="majorHAnsi" w:hAnsiTheme="majorHAnsi"/>
          <w:sz w:val="24"/>
          <w:szCs w:val="24"/>
        </w:rPr>
        <w:t>rativo su attività non</w:t>
      </w:r>
      <w:r w:rsidRPr="00860BA8">
        <w:rPr>
          <w:rFonts w:asciiTheme="majorHAnsi" w:hAnsiTheme="majorHAnsi"/>
          <w:sz w:val="24"/>
          <w:szCs w:val="24"/>
        </w:rPr>
        <w:t xml:space="preserve"> informatizzate e la frequente assenza di ruoli professionali di dire</w:t>
      </w:r>
      <w:r>
        <w:rPr>
          <w:rFonts w:asciiTheme="majorHAnsi" w:hAnsiTheme="majorHAnsi"/>
          <w:sz w:val="24"/>
          <w:szCs w:val="24"/>
        </w:rPr>
        <w:t>zione e coordinamento dei servizi.</w:t>
      </w:r>
      <w:r w:rsidRPr="00860BA8">
        <w:rPr>
          <w:rFonts w:asciiTheme="majorHAnsi" w:hAnsiTheme="majorHAnsi"/>
          <w:sz w:val="24"/>
          <w:szCs w:val="24"/>
        </w:rPr>
        <w:t xml:space="preserve"> </w:t>
      </w:r>
    </w:p>
    <w:p w14:paraId="5BC6519B"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Per valorizzare le risorse e l’impegno del corpo professionale degli </w:t>
      </w:r>
      <w:r>
        <w:rPr>
          <w:rFonts w:asciiTheme="majorHAnsi" w:hAnsiTheme="majorHAnsi"/>
          <w:sz w:val="24"/>
          <w:szCs w:val="24"/>
        </w:rPr>
        <w:t>U</w:t>
      </w:r>
      <w:r w:rsidRPr="00324315">
        <w:rPr>
          <w:rFonts w:asciiTheme="majorHAnsi" w:hAnsiTheme="majorHAnsi"/>
          <w:sz w:val="24"/>
          <w:szCs w:val="24"/>
        </w:rPr>
        <w:t xml:space="preserve">ffici giudiziari, con particolare attenzione </w:t>
      </w:r>
      <w:r>
        <w:rPr>
          <w:rFonts w:asciiTheme="majorHAnsi" w:hAnsiTheme="majorHAnsi"/>
          <w:sz w:val="24"/>
          <w:szCs w:val="24"/>
        </w:rPr>
        <w:t>agli</w:t>
      </w:r>
      <w:r w:rsidRPr="00324315">
        <w:rPr>
          <w:rFonts w:asciiTheme="majorHAnsi" w:hAnsiTheme="majorHAnsi"/>
          <w:sz w:val="24"/>
          <w:szCs w:val="24"/>
        </w:rPr>
        <w:t xml:space="preserve"> apparati tecnici ed amministrativi, in corso di ricambio generazionale, si propongono i seguenti interventi.</w:t>
      </w:r>
    </w:p>
    <w:p w14:paraId="268F9683" w14:textId="77777777" w:rsidR="00315CE2" w:rsidRDefault="00315CE2" w:rsidP="00BC00AC">
      <w:pPr>
        <w:pStyle w:val="Nessunaspaziatura"/>
        <w:jc w:val="both"/>
      </w:pPr>
    </w:p>
    <w:p w14:paraId="3A381A03" w14:textId="77777777" w:rsidR="006916FF" w:rsidRPr="0036346A" w:rsidRDefault="006916FF" w:rsidP="00BC00AC">
      <w:pPr>
        <w:pStyle w:val="Nessunaspaziatura"/>
        <w:jc w:val="both"/>
      </w:pPr>
      <w:r w:rsidRPr="0036346A">
        <w:t>Rafforzamento e sviluppo delle capacità di management e coordinamento amministrativo e tecnico</w:t>
      </w:r>
    </w:p>
    <w:p w14:paraId="154AB03F" w14:textId="77777777" w:rsidR="006916FF" w:rsidRPr="00324315" w:rsidRDefault="006916FF" w:rsidP="006916FF">
      <w:pPr>
        <w:spacing w:before="60" w:after="60" w:line="360" w:lineRule="exact"/>
        <w:jc w:val="both"/>
        <w:rPr>
          <w:rFonts w:asciiTheme="majorHAnsi" w:hAnsiTheme="majorHAnsi"/>
          <w:i/>
          <w:iCs/>
          <w:sz w:val="24"/>
          <w:szCs w:val="24"/>
        </w:rPr>
      </w:pPr>
      <w:r w:rsidRPr="00324315">
        <w:rPr>
          <w:rFonts w:asciiTheme="majorHAnsi" w:hAnsiTheme="majorHAnsi"/>
          <w:sz w:val="24"/>
          <w:szCs w:val="24"/>
        </w:rPr>
        <w:t xml:space="preserve">Per far fronte alla </w:t>
      </w:r>
      <w:r w:rsidRPr="00BE0F6A">
        <w:rPr>
          <w:rFonts w:asciiTheme="majorHAnsi" w:hAnsiTheme="majorHAnsi"/>
          <w:b/>
          <w:bCs/>
          <w:sz w:val="24"/>
          <w:szCs w:val="24"/>
        </w:rPr>
        <w:t>limitata presenza di profili professionali specializzati nel coordinamento e nella direzione dei servizi tecnici ed amministrativi</w:t>
      </w:r>
      <w:r w:rsidRPr="00324315">
        <w:rPr>
          <w:rFonts w:asciiTheme="majorHAnsi" w:hAnsiTheme="majorHAnsi"/>
          <w:sz w:val="24"/>
          <w:szCs w:val="24"/>
        </w:rPr>
        <w:t xml:space="preserve"> è possibile, a parità di dotazione dirigenziale, affrontare il tema della debolezza direzionale degli apparati amministrativi perseguendo strategie che non necessariamente prevedano soltanto l’assunzione di nuovi </w:t>
      </w:r>
      <w:r>
        <w:rPr>
          <w:rFonts w:asciiTheme="majorHAnsi" w:hAnsiTheme="majorHAnsi"/>
          <w:sz w:val="24"/>
          <w:szCs w:val="24"/>
        </w:rPr>
        <w:t>Dirigenti</w:t>
      </w:r>
      <w:r w:rsidRPr="00324315">
        <w:rPr>
          <w:rFonts w:asciiTheme="majorHAnsi" w:hAnsiTheme="majorHAnsi"/>
          <w:sz w:val="24"/>
          <w:szCs w:val="24"/>
        </w:rPr>
        <w:t>.</w:t>
      </w:r>
    </w:p>
    <w:p w14:paraId="6D581B7A" w14:textId="064740BF"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Innanzi tutto, </w:t>
      </w:r>
      <w:r w:rsidRPr="00B81DAF">
        <w:rPr>
          <w:rFonts w:asciiTheme="majorHAnsi" w:hAnsiTheme="majorHAnsi"/>
          <w:b/>
          <w:bCs/>
          <w:sz w:val="24"/>
          <w:szCs w:val="24"/>
        </w:rPr>
        <w:t>l’introduzione di figure di “quadri” intermedi dotati di indennità di posizione e direzione</w:t>
      </w:r>
      <w:r w:rsidRPr="00B81DAF">
        <w:rPr>
          <w:rFonts w:asciiTheme="majorHAnsi" w:hAnsiTheme="majorHAnsi"/>
          <w:sz w:val="24"/>
          <w:szCs w:val="24"/>
        </w:rPr>
        <w:t xml:space="preserve"> </w:t>
      </w:r>
      <w:r w:rsidRPr="00324315">
        <w:rPr>
          <w:rFonts w:asciiTheme="majorHAnsi" w:hAnsiTheme="majorHAnsi"/>
          <w:sz w:val="24"/>
          <w:szCs w:val="24"/>
        </w:rPr>
        <w:t>a supporto dell’attività di coordinamento dei servizi e deg</w:t>
      </w:r>
      <w:r>
        <w:rPr>
          <w:rFonts w:asciiTheme="majorHAnsi" w:hAnsiTheme="majorHAnsi"/>
          <w:sz w:val="24"/>
          <w:szCs w:val="24"/>
        </w:rPr>
        <w:t>li U</w:t>
      </w:r>
      <w:r w:rsidRPr="00324315">
        <w:rPr>
          <w:rFonts w:asciiTheme="majorHAnsi" w:hAnsiTheme="majorHAnsi"/>
          <w:sz w:val="24"/>
          <w:szCs w:val="24"/>
        </w:rPr>
        <w:t xml:space="preserve">ffici giudiziari di piccole dimensioni. Il Ministero della Giustizia non contempla queste figure professionali e contrattuali, </w:t>
      </w:r>
      <w:r>
        <w:rPr>
          <w:rFonts w:asciiTheme="majorHAnsi" w:hAnsiTheme="majorHAnsi"/>
          <w:sz w:val="24"/>
          <w:szCs w:val="24"/>
        </w:rPr>
        <w:t xml:space="preserve">salvo l’adeguamento dell’ordinamento professionale alla luce di quanto previsto dal nuovo CCNL appena sottoscritto e in attesa di registrazione dalla </w:t>
      </w:r>
      <w:r w:rsidR="009F3213">
        <w:rPr>
          <w:rFonts w:asciiTheme="majorHAnsi" w:hAnsiTheme="majorHAnsi"/>
          <w:sz w:val="24"/>
          <w:szCs w:val="24"/>
        </w:rPr>
        <w:t>Corte dei conti</w:t>
      </w:r>
      <w:r>
        <w:rPr>
          <w:rFonts w:asciiTheme="majorHAnsi" w:hAnsiTheme="majorHAnsi"/>
          <w:sz w:val="24"/>
          <w:szCs w:val="24"/>
        </w:rPr>
        <w:t xml:space="preserve">. Si tratta di figure </w:t>
      </w:r>
      <w:r w:rsidRPr="00324315">
        <w:rPr>
          <w:rFonts w:asciiTheme="majorHAnsi" w:hAnsiTheme="majorHAnsi"/>
          <w:sz w:val="24"/>
          <w:szCs w:val="24"/>
        </w:rPr>
        <w:t xml:space="preserve">diffuse in numerose articolazioni statali e dell’amministrazione locale, finalizzate a </w:t>
      </w:r>
      <w:r w:rsidRPr="00802691">
        <w:rPr>
          <w:rFonts w:asciiTheme="majorHAnsi" w:hAnsiTheme="majorHAnsi"/>
          <w:b/>
          <w:bCs/>
          <w:sz w:val="24"/>
          <w:szCs w:val="24"/>
        </w:rPr>
        <w:t>garantire il coordinamento delle unità di servizio specializzate</w:t>
      </w:r>
      <w:r w:rsidRPr="00324315">
        <w:rPr>
          <w:rFonts w:asciiTheme="majorHAnsi" w:hAnsiTheme="majorHAnsi"/>
          <w:sz w:val="24"/>
          <w:szCs w:val="24"/>
        </w:rPr>
        <w:t xml:space="preserve">, nelle sedi dimensionalmente più contenute. L’introduzione della figura di “quadro” oltre a permettere di ripristinare la funzione di coordinamento nei </w:t>
      </w:r>
      <w:r>
        <w:rPr>
          <w:rFonts w:asciiTheme="majorHAnsi" w:hAnsiTheme="majorHAnsi"/>
          <w:sz w:val="24"/>
          <w:szCs w:val="24"/>
        </w:rPr>
        <w:t>Tribunali</w:t>
      </w:r>
      <w:r w:rsidRPr="00324315">
        <w:rPr>
          <w:rFonts w:asciiTheme="majorHAnsi" w:hAnsiTheme="majorHAnsi"/>
          <w:sz w:val="24"/>
          <w:szCs w:val="24"/>
        </w:rPr>
        <w:t xml:space="preserve"> piccoli e medio</w:t>
      </w:r>
      <w:r>
        <w:rPr>
          <w:rFonts w:asciiTheme="majorHAnsi" w:hAnsiTheme="majorHAnsi"/>
          <w:sz w:val="24"/>
          <w:szCs w:val="24"/>
        </w:rPr>
        <w:t>-</w:t>
      </w:r>
      <w:r w:rsidRPr="00324315">
        <w:rPr>
          <w:rFonts w:asciiTheme="majorHAnsi" w:hAnsiTheme="majorHAnsi"/>
          <w:sz w:val="24"/>
          <w:szCs w:val="24"/>
        </w:rPr>
        <w:t>piccoli aprirebbe allo sviluppo di un percorso organizzato e di una carriera tecnica ed amministrativa che oggi appare di fatto bloccat</w:t>
      </w:r>
      <w:r>
        <w:rPr>
          <w:rFonts w:asciiTheme="majorHAnsi" w:hAnsiTheme="majorHAnsi"/>
          <w:sz w:val="24"/>
          <w:szCs w:val="24"/>
        </w:rPr>
        <w:t>a</w:t>
      </w:r>
      <w:r w:rsidRPr="00324315">
        <w:rPr>
          <w:rFonts w:asciiTheme="majorHAnsi" w:hAnsiTheme="majorHAnsi"/>
          <w:sz w:val="24"/>
          <w:szCs w:val="24"/>
        </w:rPr>
        <w:t xml:space="preserve"> per le figure contrattuali dei dipendenti e dei funzionari non </w:t>
      </w:r>
      <w:r>
        <w:rPr>
          <w:rFonts w:asciiTheme="majorHAnsi" w:hAnsiTheme="majorHAnsi"/>
          <w:sz w:val="24"/>
          <w:szCs w:val="24"/>
        </w:rPr>
        <w:t>Dirigenti</w:t>
      </w:r>
      <w:r w:rsidRPr="00324315">
        <w:rPr>
          <w:rFonts w:asciiTheme="majorHAnsi" w:hAnsiTheme="majorHAnsi"/>
          <w:sz w:val="24"/>
          <w:szCs w:val="24"/>
        </w:rPr>
        <w:t xml:space="preserve"> dell’amministrazione. </w:t>
      </w:r>
    </w:p>
    <w:p w14:paraId="6823192B"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Altra</w:t>
      </w:r>
      <w:r w:rsidRPr="00324315">
        <w:rPr>
          <w:rFonts w:asciiTheme="majorHAnsi" w:hAnsiTheme="majorHAnsi"/>
          <w:sz w:val="24"/>
          <w:szCs w:val="24"/>
        </w:rPr>
        <w:t xml:space="preserve"> so</w:t>
      </w:r>
      <w:r>
        <w:rPr>
          <w:rFonts w:asciiTheme="majorHAnsi" w:hAnsiTheme="majorHAnsi"/>
          <w:sz w:val="24"/>
          <w:szCs w:val="24"/>
        </w:rPr>
        <w:t xml:space="preserve">luzione presuppone il </w:t>
      </w:r>
      <w:r w:rsidRPr="00324315">
        <w:rPr>
          <w:rFonts w:asciiTheme="majorHAnsi" w:hAnsiTheme="majorHAnsi"/>
          <w:sz w:val="24"/>
          <w:szCs w:val="24"/>
        </w:rPr>
        <w:t>superamento del</w:t>
      </w:r>
      <w:r>
        <w:rPr>
          <w:rFonts w:asciiTheme="majorHAnsi" w:hAnsiTheme="majorHAnsi"/>
          <w:sz w:val="24"/>
          <w:szCs w:val="24"/>
        </w:rPr>
        <w:t xml:space="preserve"> “modello unico funzionale” di U</w:t>
      </w:r>
      <w:r w:rsidRPr="00324315">
        <w:rPr>
          <w:rFonts w:asciiTheme="majorHAnsi" w:hAnsiTheme="majorHAnsi"/>
          <w:sz w:val="24"/>
          <w:szCs w:val="24"/>
        </w:rPr>
        <w:t>fficio giudiziario</w:t>
      </w:r>
      <w:r>
        <w:rPr>
          <w:rFonts w:asciiTheme="majorHAnsi" w:hAnsiTheme="majorHAnsi"/>
          <w:sz w:val="24"/>
          <w:szCs w:val="24"/>
        </w:rPr>
        <w:t xml:space="preserve">, </w:t>
      </w:r>
      <w:r w:rsidRPr="00324315">
        <w:rPr>
          <w:rFonts w:asciiTheme="majorHAnsi" w:hAnsiTheme="majorHAnsi"/>
          <w:sz w:val="24"/>
          <w:szCs w:val="24"/>
        </w:rPr>
        <w:t xml:space="preserve">nei fatti vigente nel sistema della Giustizia italiana, a vantaggio di un sistema multilivello coordinato dal Ministero della Giustizia. Allo stato, tutti 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a prescindere dalle dimensioni, dalla dotazione organica e dalla presenza o meno di professionalità adeguate, gestiscono le</w:t>
      </w:r>
      <w:r>
        <w:rPr>
          <w:rFonts w:asciiTheme="majorHAnsi" w:hAnsiTheme="majorHAnsi"/>
          <w:sz w:val="24"/>
          <w:szCs w:val="24"/>
        </w:rPr>
        <w:t xml:space="preserve"> stesse funzioni, con</w:t>
      </w:r>
      <w:r w:rsidRPr="00324315">
        <w:rPr>
          <w:rFonts w:asciiTheme="majorHAnsi" w:hAnsiTheme="majorHAnsi"/>
          <w:sz w:val="24"/>
          <w:szCs w:val="24"/>
        </w:rPr>
        <w:t xml:space="preserve"> replicazione dei costi e dei fabbisogni diseconomica e difficile da coprire dal punto di vista professionale, come ben evidenziano le frequenti richieste di personale specializzato emerse dalla </w:t>
      </w:r>
      <w:r w:rsidRPr="005630E7">
        <w:rPr>
          <w:rFonts w:asciiTheme="majorHAnsi" w:hAnsiTheme="majorHAnsi"/>
          <w:i/>
          <w:sz w:val="24"/>
          <w:szCs w:val="24"/>
        </w:rPr>
        <w:t>survey</w:t>
      </w:r>
      <w:r w:rsidRPr="00324315">
        <w:rPr>
          <w:rFonts w:asciiTheme="majorHAnsi" w:hAnsiTheme="majorHAnsi"/>
          <w:sz w:val="24"/>
          <w:szCs w:val="24"/>
        </w:rPr>
        <w:t xml:space="preserve"> </w:t>
      </w:r>
      <w:r>
        <w:rPr>
          <w:rFonts w:asciiTheme="majorHAnsi" w:hAnsiTheme="majorHAnsi"/>
          <w:sz w:val="24"/>
          <w:szCs w:val="24"/>
        </w:rPr>
        <w:t>dei</w:t>
      </w:r>
      <w:r w:rsidRPr="00324315">
        <w:rPr>
          <w:rFonts w:asciiTheme="majorHAnsi" w:hAnsiTheme="majorHAnsi"/>
          <w:sz w:val="24"/>
          <w:szCs w:val="24"/>
        </w:rPr>
        <w:t xml:space="preserve"> </w:t>
      </w:r>
      <w:r>
        <w:rPr>
          <w:rFonts w:asciiTheme="majorHAnsi" w:hAnsiTheme="majorHAnsi"/>
          <w:sz w:val="24"/>
          <w:szCs w:val="24"/>
        </w:rPr>
        <w:t>Dirigenti</w:t>
      </w:r>
      <w:r w:rsidRPr="00324315">
        <w:rPr>
          <w:rFonts w:asciiTheme="majorHAnsi" w:hAnsiTheme="majorHAnsi"/>
          <w:sz w:val="24"/>
          <w:szCs w:val="24"/>
        </w:rPr>
        <w:t xml:space="preserve"> </w:t>
      </w:r>
      <w:r>
        <w:rPr>
          <w:rFonts w:asciiTheme="majorHAnsi" w:hAnsiTheme="majorHAnsi"/>
          <w:sz w:val="24"/>
          <w:szCs w:val="24"/>
        </w:rPr>
        <w:t>Amministrativi</w:t>
      </w:r>
      <w:r w:rsidRPr="00324315">
        <w:rPr>
          <w:rFonts w:asciiTheme="majorHAnsi" w:hAnsiTheme="majorHAnsi"/>
          <w:sz w:val="24"/>
          <w:szCs w:val="24"/>
        </w:rPr>
        <w:t xml:space="preserve"> e dei Capi degli </w:t>
      </w:r>
      <w:r>
        <w:rPr>
          <w:rFonts w:asciiTheme="majorHAnsi" w:hAnsiTheme="majorHAnsi"/>
          <w:sz w:val="24"/>
          <w:szCs w:val="24"/>
        </w:rPr>
        <w:t>uffici</w:t>
      </w:r>
      <w:r w:rsidRPr="00324315">
        <w:rPr>
          <w:rFonts w:asciiTheme="majorHAnsi" w:hAnsiTheme="majorHAnsi"/>
          <w:sz w:val="24"/>
          <w:szCs w:val="24"/>
        </w:rPr>
        <w:t xml:space="preserve">. Occorre incrementare il processo di sviluppo di </w:t>
      </w:r>
      <w:r w:rsidRPr="00AF6E10">
        <w:rPr>
          <w:rFonts w:asciiTheme="majorHAnsi" w:hAnsiTheme="majorHAnsi"/>
          <w:i/>
          <w:sz w:val="24"/>
          <w:szCs w:val="24"/>
        </w:rPr>
        <w:t>task force</w:t>
      </w:r>
      <w:r>
        <w:rPr>
          <w:rFonts w:asciiTheme="majorHAnsi" w:hAnsiTheme="majorHAnsi"/>
          <w:sz w:val="24"/>
          <w:szCs w:val="24"/>
        </w:rPr>
        <w:t xml:space="preserve"> </w:t>
      </w:r>
      <w:r w:rsidRPr="00324315">
        <w:rPr>
          <w:rFonts w:asciiTheme="majorHAnsi" w:hAnsiTheme="majorHAnsi"/>
          <w:sz w:val="24"/>
          <w:szCs w:val="24"/>
        </w:rPr>
        <w:t xml:space="preserve">professionali al servizio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su scale superiori a quelle circoscrizionali, processo peraltro </w:t>
      </w:r>
      <w:r>
        <w:rPr>
          <w:rFonts w:asciiTheme="majorHAnsi" w:hAnsiTheme="majorHAnsi"/>
          <w:sz w:val="24"/>
          <w:szCs w:val="24"/>
        </w:rPr>
        <w:t>già</w:t>
      </w:r>
      <w:r w:rsidRPr="00324315">
        <w:rPr>
          <w:rFonts w:asciiTheme="majorHAnsi" w:hAnsiTheme="majorHAnsi"/>
          <w:sz w:val="24"/>
          <w:szCs w:val="24"/>
        </w:rPr>
        <w:t xml:space="preserve"> avviato </w:t>
      </w:r>
      <w:r>
        <w:rPr>
          <w:rFonts w:asciiTheme="majorHAnsi" w:hAnsiTheme="majorHAnsi"/>
          <w:sz w:val="24"/>
          <w:szCs w:val="24"/>
        </w:rPr>
        <w:t xml:space="preserve">dal DOG </w:t>
      </w:r>
      <w:r w:rsidRPr="00324315">
        <w:rPr>
          <w:rFonts w:asciiTheme="majorHAnsi" w:hAnsiTheme="majorHAnsi"/>
          <w:sz w:val="24"/>
          <w:szCs w:val="24"/>
        </w:rPr>
        <w:t>per quanto riguarda la digitalizzazione, la formazione professionale, la statistica e</w:t>
      </w:r>
      <w:r>
        <w:rPr>
          <w:rFonts w:asciiTheme="majorHAnsi" w:hAnsiTheme="majorHAnsi"/>
          <w:sz w:val="24"/>
          <w:szCs w:val="24"/>
        </w:rPr>
        <w:t>d in futuro</w:t>
      </w:r>
      <w:r w:rsidRPr="00324315">
        <w:rPr>
          <w:rFonts w:asciiTheme="majorHAnsi" w:hAnsiTheme="majorHAnsi"/>
          <w:sz w:val="24"/>
          <w:szCs w:val="24"/>
        </w:rPr>
        <w:t xml:space="preserve"> per la gestione e manutenzione degli immobili. </w:t>
      </w:r>
      <w:r w:rsidRPr="00DF1540">
        <w:rPr>
          <w:rFonts w:asciiTheme="majorHAnsi" w:hAnsiTheme="majorHAnsi"/>
          <w:b/>
          <w:bCs/>
          <w:sz w:val="24"/>
          <w:szCs w:val="24"/>
        </w:rPr>
        <w:t>Occorre sviluppare una logica multilivello più sistemica</w:t>
      </w:r>
      <w:r w:rsidRPr="00324315">
        <w:rPr>
          <w:rFonts w:asciiTheme="majorHAnsi" w:hAnsiTheme="majorHAnsi"/>
          <w:sz w:val="24"/>
          <w:szCs w:val="24"/>
        </w:rPr>
        <w:t xml:space="preserve"> che riporti a adeguate economie di scala tutti i servizi che non richiedono la presenza sul territorio quali, ad esempio, i servizi di gestione del personale, di contabilità e di pagamento, concentrando e specializzando sul territorio la gestione dei serviz</w:t>
      </w:r>
      <w:r>
        <w:rPr>
          <w:rFonts w:asciiTheme="majorHAnsi" w:hAnsiTheme="majorHAnsi"/>
          <w:sz w:val="24"/>
          <w:szCs w:val="24"/>
        </w:rPr>
        <w:t>i specificatamente rivolti all’U</w:t>
      </w:r>
      <w:r w:rsidRPr="00324315">
        <w:rPr>
          <w:rFonts w:asciiTheme="majorHAnsi" w:hAnsiTheme="majorHAnsi"/>
          <w:sz w:val="24"/>
          <w:szCs w:val="24"/>
        </w:rPr>
        <w:t xml:space="preserve">tenza interna ed esterna. </w:t>
      </w:r>
    </w:p>
    <w:p w14:paraId="25897E95" w14:textId="77777777" w:rsidR="006916FF" w:rsidRPr="00324315" w:rsidRDefault="006916FF" w:rsidP="006916FF">
      <w:pPr>
        <w:spacing w:before="60" w:after="60" w:line="360" w:lineRule="exact"/>
        <w:jc w:val="both"/>
        <w:rPr>
          <w:rFonts w:asciiTheme="majorHAnsi" w:hAnsiTheme="majorHAnsi"/>
          <w:sz w:val="24"/>
          <w:szCs w:val="24"/>
        </w:rPr>
      </w:pPr>
      <w:r w:rsidRPr="00037552">
        <w:rPr>
          <w:rFonts w:asciiTheme="majorHAnsi" w:hAnsiTheme="majorHAnsi"/>
          <w:b/>
          <w:bCs/>
          <w:sz w:val="24"/>
          <w:szCs w:val="24"/>
        </w:rPr>
        <w:t xml:space="preserve">L’organizzazione territoriale delle articolazioni amministrative e tecniche dovrebbe, in pratica, adattarsi alle diverse dimensioni degli Uffici giudiziari per garantire, in una logica di sussidiarietà verticale, gli stessi </w:t>
      </w:r>
      <w:r w:rsidRPr="00037552">
        <w:rPr>
          <w:rFonts w:asciiTheme="majorHAnsi" w:hAnsiTheme="majorHAnsi"/>
          <w:b/>
          <w:bCs/>
          <w:i/>
          <w:sz w:val="24"/>
          <w:szCs w:val="24"/>
        </w:rPr>
        <w:t>standard</w:t>
      </w:r>
      <w:r w:rsidRPr="00037552">
        <w:rPr>
          <w:rFonts w:asciiTheme="majorHAnsi" w:hAnsiTheme="majorHAnsi"/>
          <w:b/>
          <w:bCs/>
          <w:sz w:val="24"/>
          <w:szCs w:val="24"/>
        </w:rPr>
        <w:t xml:space="preserve"> per tutti gli Uffici</w:t>
      </w:r>
      <w:r w:rsidRPr="00324315">
        <w:rPr>
          <w:rFonts w:asciiTheme="majorHAnsi" w:hAnsiTheme="majorHAnsi"/>
          <w:sz w:val="24"/>
          <w:szCs w:val="24"/>
        </w:rPr>
        <w:t>.</w:t>
      </w:r>
    </w:p>
    <w:p w14:paraId="26C9EC8D"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Analoga logica dovrebbe essere perseguita nella programmazione dei posti di dirigenza</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 xml:space="preserve">anche eventualmente </w:t>
      </w:r>
      <w:r w:rsidRPr="00324315">
        <w:rPr>
          <w:rFonts w:asciiTheme="majorHAnsi" w:hAnsiTheme="majorHAnsi"/>
          <w:sz w:val="24"/>
          <w:szCs w:val="24"/>
        </w:rPr>
        <w:t xml:space="preserve">prevedendo per gli </w:t>
      </w:r>
      <w:r>
        <w:rPr>
          <w:rFonts w:asciiTheme="majorHAnsi" w:hAnsiTheme="majorHAnsi"/>
          <w:sz w:val="24"/>
          <w:szCs w:val="24"/>
        </w:rPr>
        <w:t>Uffici</w:t>
      </w:r>
      <w:r w:rsidRPr="00324315">
        <w:rPr>
          <w:rFonts w:asciiTheme="majorHAnsi" w:hAnsiTheme="majorHAnsi"/>
          <w:sz w:val="24"/>
          <w:szCs w:val="24"/>
        </w:rPr>
        <w:t xml:space="preserve"> un ruolo unico per poli circoscrizionali in quelle realtà che, per d</w:t>
      </w:r>
      <w:r>
        <w:rPr>
          <w:rFonts w:asciiTheme="majorHAnsi" w:hAnsiTheme="majorHAnsi"/>
          <w:sz w:val="24"/>
          <w:szCs w:val="24"/>
        </w:rPr>
        <w:t>imensione, lo consentono</w:t>
      </w:r>
      <w:r w:rsidRPr="00324315">
        <w:rPr>
          <w:rFonts w:asciiTheme="majorHAnsi" w:hAnsiTheme="majorHAnsi"/>
          <w:sz w:val="24"/>
          <w:szCs w:val="24"/>
        </w:rPr>
        <w:t>. Tale soluzione favorirebbe lo sviluppo di sinergi</w:t>
      </w:r>
      <w:r>
        <w:rPr>
          <w:rFonts w:asciiTheme="majorHAnsi" w:hAnsiTheme="majorHAnsi"/>
          <w:sz w:val="24"/>
          <w:szCs w:val="24"/>
        </w:rPr>
        <w:t>e amministrative e tecniche in U</w:t>
      </w:r>
      <w:r w:rsidRPr="00324315">
        <w:rPr>
          <w:rFonts w:asciiTheme="majorHAnsi" w:hAnsiTheme="majorHAnsi"/>
          <w:sz w:val="24"/>
          <w:szCs w:val="24"/>
        </w:rPr>
        <w:t>ffici strutturalmente correlati ne</w:t>
      </w:r>
      <w:r>
        <w:rPr>
          <w:rFonts w:asciiTheme="majorHAnsi" w:hAnsiTheme="majorHAnsi"/>
          <w:sz w:val="24"/>
          <w:szCs w:val="24"/>
        </w:rPr>
        <w:t>lla gestione degli affari civili</w:t>
      </w:r>
      <w:r w:rsidRPr="00324315">
        <w:rPr>
          <w:rFonts w:asciiTheme="majorHAnsi" w:hAnsiTheme="majorHAnsi"/>
          <w:sz w:val="24"/>
          <w:szCs w:val="24"/>
        </w:rPr>
        <w:t xml:space="preserve"> e penali, e potrebbe armonizzare i flussi di lavoro, ovvero i servizi rivolti agli </w:t>
      </w:r>
      <w:r>
        <w:rPr>
          <w:rFonts w:asciiTheme="majorHAnsi" w:hAnsiTheme="majorHAnsi"/>
          <w:sz w:val="24"/>
          <w:szCs w:val="24"/>
        </w:rPr>
        <w:t>Utenti. Nei contesti</w:t>
      </w:r>
      <w:r w:rsidRPr="00324315">
        <w:rPr>
          <w:rFonts w:asciiTheme="majorHAnsi" w:hAnsiTheme="majorHAnsi"/>
          <w:sz w:val="24"/>
          <w:szCs w:val="24"/>
        </w:rPr>
        <w:t xml:space="preserve"> di piccole dimensioni piuttosto che non avere alcun dirigent</w:t>
      </w:r>
      <w:r>
        <w:rPr>
          <w:rFonts w:asciiTheme="majorHAnsi" w:hAnsiTheme="majorHAnsi"/>
          <w:sz w:val="24"/>
          <w:szCs w:val="24"/>
        </w:rPr>
        <w:t>e ed alcuna funzione direttiva sarebbe</w:t>
      </w:r>
      <w:r w:rsidRPr="00324315">
        <w:rPr>
          <w:rFonts w:asciiTheme="majorHAnsi" w:hAnsiTheme="majorHAnsi"/>
          <w:sz w:val="24"/>
          <w:szCs w:val="24"/>
        </w:rPr>
        <w:t xml:space="preserve"> meglio prevedere </w:t>
      </w:r>
      <w:r>
        <w:rPr>
          <w:rFonts w:asciiTheme="majorHAnsi" w:hAnsiTheme="majorHAnsi"/>
          <w:sz w:val="24"/>
          <w:szCs w:val="24"/>
        </w:rPr>
        <w:t xml:space="preserve">– a parere della Commissione - </w:t>
      </w:r>
      <w:r w:rsidRPr="00324315">
        <w:rPr>
          <w:rFonts w:asciiTheme="majorHAnsi" w:hAnsiTheme="majorHAnsi"/>
          <w:sz w:val="24"/>
          <w:szCs w:val="24"/>
        </w:rPr>
        <w:t>un’unica dirigenza per Tribunale, Ufficio del Giudice di Pace e Procura della Repubblica.</w:t>
      </w:r>
    </w:p>
    <w:p w14:paraId="2B84AF92" w14:textId="77777777" w:rsidR="006916FF" w:rsidRPr="00324315" w:rsidRDefault="006916FF" w:rsidP="006916FF">
      <w:pPr>
        <w:spacing w:before="60" w:after="60" w:line="360" w:lineRule="exact"/>
        <w:jc w:val="both"/>
        <w:rPr>
          <w:rFonts w:asciiTheme="majorHAnsi" w:hAnsiTheme="majorHAnsi"/>
          <w:sz w:val="24"/>
          <w:szCs w:val="24"/>
        </w:rPr>
      </w:pPr>
    </w:p>
    <w:p w14:paraId="1C503F6B" w14:textId="77777777" w:rsidR="006916FF" w:rsidRPr="00983A6A" w:rsidRDefault="006916FF" w:rsidP="006916FF">
      <w:pPr>
        <w:pStyle w:val="Nessunaspaziatura"/>
      </w:pPr>
      <w:r>
        <w:t>Favorire lo s</w:t>
      </w:r>
      <w:r w:rsidRPr="00983A6A">
        <w:t>viluppo professionale del Personale della Giustizia</w:t>
      </w:r>
    </w:p>
    <w:p w14:paraId="4D9DBB5F"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In questa fase di forte cambiamento dei servi</w:t>
      </w:r>
      <w:r>
        <w:rPr>
          <w:rFonts w:asciiTheme="majorHAnsi" w:hAnsiTheme="majorHAnsi"/>
          <w:sz w:val="24"/>
          <w:szCs w:val="24"/>
        </w:rPr>
        <w:t xml:space="preserve">zi giudiziari, occorrerebbe </w:t>
      </w:r>
      <w:r w:rsidRPr="00324315">
        <w:rPr>
          <w:rFonts w:asciiTheme="majorHAnsi" w:hAnsiTheme="majorHAnsi"/>
          <w:sz w:val="24"/>
          <w:szCs w:val="24"/>
        </w:rPr>
        <w:t xml:space="preserve">una politica del personale tesa alla </w:t>
      </w:r>
      <w:r w:rsidRPr="00AF6E10">
        <w:rPr>
          <w:rFonts w:asciiTheme="majorHAnsi" w:hAnsiTheme="majorHAnsi"/>
          <w:b/>
          <w:sz w:val="24"/>
          <w:szCs w:val="24"/>
        </w:rPr>
        <w:t>riqualificazione professionale ed allo sviluppo di nuove competenze professionali coerenti con l’evoluzione della domanda di giustizia e con i nuovi strumenti tecnologici</w:t>
      </w:r>
      <w:r w:rsidRPr="00324315">
        <w:rPr>
          <w:rFonts w:asciiTheme="majorHAnsi" w:hAnsiTheme="majorHAnsi"/>
          <w:sz w:val="24"/>
          <w:szCs w:val="24"/>
        </w:rPr>
        <w:t>. Partendo anche dai percorsi di innovazione digitale indicati da questa Commissione</w:t>
      </w:r>
      <w:r>
        <w:rPr>
          <w:rFonts w:asciiTheme="majorHAnsi" w:hAnsiTheme="majorHAnsi"/>
          <w:sz w:val="24"/>
          <w:szCs w:val="24"/>
        </w:rPr>
        <w:t>,</w:t>
      </w:r>
      <w:r w:rsidRPr="00324315">
        <w:rPr>
          <w:rFonts w:asciiTheme="majorHAnsi" w:hAnsiTheme="majorHAnsi"/>
          <w:sz w:val="24"/>
          <w:szCs w:val="24"/>
        </w:rPr>
        <w:t xml:space="preserve"> possono essere individuate </w:t>
      </w:r>
      <w:r w:rsidRPr="005C5BDF">
        <w:rPr>
          <w:rFonts w:asciiTheme="majorHAnsi" w:hAnsiTheme="majorHAnsi"/>
          <w:b/>
          <w:bCs/>
          <w:sz w:val="24"/>
          <w:szCs w:val="24"/>
        </w:rPr>
        <w:t>linee di sviluppo organizzativo per il corpus professionale delle cancellerie civili</w:t>
      </w:r>
      <w:r w:rsidRPr="00324315">
        <w:rPr>
          <w:rFonts w:asciiTheme="majorHAnsi" w:hAnsiTheme="majorHAnsi"/>
          <w:sz w:val="24"/>
          <w:szCs w:val="24"/>
        </w:rPr>
        <w:t>.</w:t>
      </w:r>
    </w:p>
    <w:p w14:paraId="3729FAA3"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Il rafforzamento dei sistemi di</w:t>
      </w:r>
      <w:r>
        <w:rPr>
          <w:rFonts w:asciiTheme="majorHAnsi" w:hAnsiTheme="majorHAnsi"/>
          <w:sz w:val="24"/>
          <w:szCs w:val="24"/>
        </w:rPr>
        <w:t xml:space="preserve"> controllo di gestione nel settore</w:t>
      </w:r>
      <w:r w:rsidRPr="00324315">
        <w:rPr>
          <w:rFonts w:asciiTheme="majorHAnsi" w:hAnsiTheme="majorHAnsi"/>
          <w:sz w:val="24"/>
          <w:szCs w:val="24"/>
        </w:rPr>
        <w:t xml:space="preserve"> civile</w:t>
      </w:r>
      <w:r>
        <w:rPr>
          <w:rFonts w:asciiTheme="majorHAnsi" w:hAnsiTheme="majorHAnsi"/>
          <w:sz w:val="24"/>
          <w:szCs w:val="24"/>
        </w:rPr>
        <w:t xml:space="preserve">, </w:t>
      </w:r>
      <w:r w:rsidRPr="00324315">
        <w:rPr>
          <w:rFonts w:asciiTheme="majorHAnsi" w:hAnsiTheme="majorHAnsi"/>
          <w:sz w:val="24"/>
          <w:szCs w:val="24"/>
        </w:rPr>
        <w:t>previsti anche dal PNRR</w:t>
      </w:r>
      <w:r>
        <w:rPr>
          <w:rFonts w:asciiTheme="majorHAnsi" w:hAnsiTheme="majorHAnsi"/>
          <w:sz w:val="24"/>
          <w:szCs w:val="24"/>
        </w:rPr>
        <w:t>,</w:t>
      </w:r>
      <w:r w:rsidRPr="00324315">
        <w:rPr>
          <w:rFonts w:asciiTheme="majorHAnsi" w:hAnsiTheme="majorHAnsi"/>
          <w:sz w:val="24"/>
          <w:szCs w:val="24"/>
        </w:rPr>
        <w:t xml:space="preserve"> prevedendo l’ampliamento del monitoraggio e della valutazione dei processi di lavoro all’ambito </w:t>
      </w:r>
      <w:r>
        <w:rPr>
          <w:rFonts w:asciiTheme="majorHAnsi" w:hAnsiTheme="majorHAnsi"/>
          <w:sz w:val="24"/>
          <w:szCs w:val="24"/>
        </w:rPr>
        <w:t xml:space="preserve">amministrativo, </w:t>
      </w:r>
      <w:r w:rsidRPr="00324315">
        <w:rPr>
          <w:rFonts w:asciiTheme="majorHAnsi" w:hAnsiTheme="majorHAnsi"/>
          <w:sz w:val="24"/>
          <w:szCs w:val="24"/>
        </w:rPr>
        <w:t>suggeriscono lo sviluppo di specifi</w:t>
      </w:r>
      <w:r>
        <w:rPr>
          <w:rFonts w:asciiTheme="majorHAnsi" w:hAnsiTheme="majorHAnsi"/>
          <w:sz w:val="24"/>
          <w:szCs w:val="24"/>
        </w:rPr>
        <w:t>che professionalità.</w:t>
      </w:r>
    </w:p>
    <w:p w14:paraId="608111D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w:t>
      </w:r>
      <w:r w:rsidRPr="008245B4">
        <w:rPr>
          <w:rFonts w:asciiTheme="majorHAnsi" w:hAnsiTheme="majorHAnsi"/>
          <w:b/>
          <w:bCs/>
          <w:sz w:val="24"/>
          <w:szCs w:val="24"/>
        </w:rPr>
        <w:t>realizzazione di siti web degli Uffici giudiziari</w:t>
      </w:r>
      <w:r w:rsidRPr="00324315">
        <w:rPr>
          <w:rFonts w:asciiTheme="majorHAnsi" w:hAnsiTheme="majorHAnsi"/>
          <w:sz w:val="24"/>
          <w:szCs w:val="24"/>
        </w:rPr>
        <w:t xml:space="preserve"> sotto il diretto controllo del Ministero permetterà di erogare numerosi servizi </w:t>
      </w:r>
      <w:r w:rsidRPr="00983A6A">
        <w:rPr>
          <w:rFonts w:asciiTheme="majorHAnsi" w:hAnsiTheme="majorHAnsi"/>
          <w:i/>
          <w:iCs/>
          <w:sz w:val="24"/>
          <w:szCs w:val="24"/>
        </w:rPr>
        <w:t>online</w:t>
      </w:r>
      <w:r w:rsidRPr="00324315">
        <w:rPr>
          <w:rFonts w:asciiTheme="majorHAnsi" w:hAnsiTheme="majorHAnsi"/>
          <w:sz w:val="24"/>
          <w:szCs w:val="24"/>
        </w:rPr>
        <w:t xml:space="preserve"> che richiederanno un presidio costante ed una specifica capacità di gestione degli stessi</w:t>
      </w:r>
      <w:r>
        <w:rPr>
          <w:rFonts w:asciiTheme="majorHAnsi" w:hAnsiTheme="majorHAnsi"/>
          <w:sz w:val="24"/>
          <w:szCs w:val="24"/>
        </w:rPr>
        <w:t xml:space="preserve">. </w:t>
      </w:r>
      <w:r w:rsidRPr="00324315">
        <w:rPr>
          <w:rFonts w:asciiTheme="majorHAnsi" w:hAnsiTheme="majorHAnsi"/>
          <w:sz w:val="24"/>
          <w:szCs w:val="24"/>
        </w:rPr>
        <w:t>La digitalizzazione degli interscambi informativi e doc</w:t>
      </w:r>
      <w:r>
        <w:rPr>
          <w:rFonts w:asciiTheme="majorHAnsi" w:hAnsiTheme="majorHAnsi"/>
          <w:sz w:val="24"/>
          <w:szCs w:val="24"/>
        </w:rPr>
        <w:t>umentali con gli utenti non eliminerà</w:t>
      </w:r>
      <w:r w:rsidRPr="00324315">
        <w:rPr>
          <w:rFonts w:asciiTheme="majorHAnsi" w:hAnsiTheme="majorHAnsi"/>
          <w:sz w:val="24"/>
          <w:szCs w:val="24"/>
        </w:rPr>
        <w:t xml:space="preserve"> il fabbisogno di competenze tecniche e relazionali dei servizi rivolti direttamente ai cittadini. Come evidenziato dalle analisi effettuate, occorre professionalizzare su</w:t>
      </w:r>
      <w:r>
        <w:rPr>
          <w:rFonts w:asciiTheme="majorHAnsi" w:hAnsiTheme="majorHAnsi"/>
          <w:sz w:val="24"/>
          <w:szCs w:val="24"/>
        </w:rPr>
        <w:t xml:space="preserve"> questa specifica categoria di U</w:t>
      </w:r>
      <w:r w:rsidRPr="00324315">
        <w:rPr>
          <w:rFonts w:asciiTheme="majorHAnsi" w:hAnsiTheme="majorHAnsi"/>
          <w:sz w:val="24"/>
          <w:szCs w:val="24"/>
        </w:rPr>
        <w:t>tenti il personale amministrativo per sviluppare migliori capacità di gestione ed erogazione dei servizi e delle forme di assistenza.</w:t>
      </w:r>
    </w:p>
    <w:p w14:paraId="52970C2C" w14:textId="77777777" w:rsidR="006916FF" w:rsidRPr="00805C23" w:rsidRDefault="006916FF" w:rsidP="006916FF">
      <w:pPr>
        <w:spacing w:before="60" w:after="60" w:line="360" w:lineRule="exact"/>
        <w:jc w:val="both"/>
        <w:rPr>
          <w:rFonts w:asciiTheme="majorHAnsi" w:hAnsiTheme="majorHAnsi"/>
          <w:b/>
          <w:sz w:val="24"/>
          <w:szCs w:val="24"/>
        </w:rPr>
      </w:pPr>
      <w:r w:rsidRPr="0010322A">
        <w:rPr>
          <w:rFonts w:asciiTheme="majorHAnsi" w:hAnsiTheme="majorHAnsi"/>
          <w:b/>
          <w:bCs/>
          <w:sz w:val="24"/>
          <w:szCs w:val="24"/>
        </w:rPr>
        <w:t>Il processo di valorizzazione e di sviluppo delle competenze</w:t>
      </w:r>
      <w:r w:rsidRPr="00324315">
        <w:rPr>
          <w:rFonts w:asciiTheme="majorHAnsi" w:hAnsiTheme="majorHAnsi"/>
          <w:sz w:val="24"/>
          <w:szCs w:val="24"/>
        </w:rPr>
        <w:t xml:space="preserve"> </w:t>
      </w:r>
      <w:r>
        <w:rPr>
          <w:rFonts w:asciiTheme="majorHAnsi" w:hAnsiTheme="majorHAnsi"/>
          <w:sz w:val="24"/>
          <w:szCs w:val="24"/>
        </w:rPr>
        <w:t>potrebbe</w:t>
      </w:r>
      <w:r w:rsidRPr="00324315">
        <w:rPr>
          <w:rFonts w:asciiTheme="majorHAnsi" w:hAnsiTheme="majorHAnsi"/>
          <w:sz w:val="24"/>
          <w:szCs w:val="24"/>
        </w:rPr>
        <w:t xml:space="preserve"> ricostituire e potenziare il senso di appart</w:t>
      </w:r>
      <w:r>
        <w:rPr>
          <w:rFonts w:asciiTheme="majorHAnsi" w:hAnsiTheme="majorHAnsi"/>
          <w:sz w:val="24"/>
          <w:szCs w:val="24"/>
        </w:rPr>
        <w:t>enenza e l’identità dell’</w:t>
      </w:r>
      <w:r w:rsidRPr="00324315">
        <w:rPr>
          <w:rFonts w:asciiTheme="majorHAnsi" w:hAnsiTheme="majorHAnsi"/>
          <w:sz w:val="24"/>
          <w:szCs w:val="24"/>
        </w:rPr>
        <w:t xml:space="preserve">organizzazione della Giustizia, con particolare attenzione alla categoria professionale tecnica ed amministrativa, poco coinvolta e con rischi concreti di marginalizzazione rispetto alle funzioni </w:t>
      </w:r>
      <w:r w:rsidRPr="00324315">
        <w:rPr>
          <w:rFonts w:asciiTheme="majorHAnsi" w:hAnsiTheme="majorHAnsi"/>
          <w:i/>
          <w:iCs/>
          <w:sz w:val="24"/>
          <w:szCs w:val="24"/>
        </w:rPr>
        <w:t>core</w:t>
      </w:r>
      <w:r>
        <w:rPr>
          <w:rFonts w:asciiTheme="majorHAnsi" w:hAnsiTheme="majorHAnsi"/>
          <w:sz w:val="24"/>
          <w:szCs w:val="24"/>
        </w:rPr>
        <w:t xml:space="preserve"> degli U</w:t>
      </w:r>
      <w:r w:rsidRPr="00324315">
        <w:rPr>
          <w:rFonts w:asciiTheme="majorHAnsi" w:hAnsiTheme="majorHAnsi"/>
          <w:sz w:val="24"/>
          <w:szCs w:val="24"/>
        </w:rPr>
        <w:t xml:space="preserve">ffici giudiziari. Da questo punto di vista </w:t>
      </w:r>
      <w:r w:rsidRPr="00805C23">
        <w:rPr>
          <w:rFonts w:asciiTheme="majorHAnsi" w:hAnsiTheme="majorHAnsi"/>
          <w:b/>
          <w:sz w:val="24"/>
          <w:szCs w:val="24"/>
        </w:rPr>
        <w:t>occorre potenziare, in coerenza con gli interventi di innovazione in co</w:t>
      </w:r>
      <w:r>
        <w:rPr>
          <w:rFonts w:asciiTheme="majorHAnsi" w:hAnsiTheme="majorHAnsi"/>
          <w:b/>
          <w:sz w:val="24"/>
          <w:szCs w:val="24"/>
        </w:rPr>
        <w:t xml:space="preserve">rso e con quelli che seguiranno </w:t>
      </w:r>
      <w:r w:rsidRPr="00F843AD">
        <w:rPr>
          <w:rFonts w:asciiTheme="majorHAnsi" w:hAnsiTheme="majorHAnsi"/>
          <w:bCs/>
          <w:sz w:val="24"/>
          <w:szCs w:val="24"/>
        </w:rPr>
        <w:t>– come evidenziato dal DOG –</w:t>
      </w:r>
      <w:r>
        <w:rPr>
          <w:rFonts w:asciiTheme="majorHAnsi" w:hAnsiTheme="majorHAnsi"/>
          <w:b/>
          <w:sz w:val="24"/>
          <w:szCs w:val="24"/>
        </w:rPr>
        <w:t xml:space="preserve"> </w:t>
      </w:r>
      <w:r w:rsidRPr="00805C23">
        <w:rPr>
          <w:rFonts w:asciiTheme="majorHAnsi" w:hAnsiTheme="majorHAnsi"/>
          <w:b/>
          <w:sz w:val="24"/>
          <w:szCs w:val="24"/>
        </w:rPr>
        <w:t>percorsi di sviluppo professionale e di carriera permanenti, caratterizzati da piani di formazione, aggiornamento ed interscambio professionale continuo anche al fine di implementare la relazione tra il personale ed il sistema della giustizia.</w:t>
      </w:r>
    </w:p>
    <w:p w14:paraId="07BAD95E" w14:textId="77777777" w:rsidR="006916FF" w:rsidRPr="00324315" w:rsidRDefault="006916FF" w:rsidP="006916FF">
      <w:pPr>
        <w:spacing w:before="60" w:after="60" w:line="360" w:lineRule="exact"/>
        <w:jc w:val="both"/>
        <w:rPr>
          <w:rFonts w:asciiTheme="majorHAnsi" w:hAnsiTheme="majorHAnsi"/>
          <w:sz w:val="24"/>
          <w:szCs w:val="24"/>
        </w:rPr>
      </w:pPr>
    </w:p>
    <w:p w14:paraId="26319569" w14:textId="77777777" w:rsidR="006916FF" w:rsidRPr="00983A6A" w:rsidRDefault="006916FF" w:rsidP="006916FF">
      <w:pPr>
        <w:pStyle w:val="Nessunaspaziatura"/>
      </w:pPr>
      <w:r w:rsidRPr="00983A6A">
        <w:t xml:space="preserve">Sviluppare il ciclo delle </w:t>
      </w:r>
      <w:r>
        <w:t>performance</w:t>
      </w:r>
      <w:r w:rsidRPr="00983A6A">
        <w:t xml:space="preserve"> e della direzione per obiettivi</w:t>
      </w:r>
    </w:p>
    <w:p w14:paraId="573DA1B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Nell’ambito del rafforzamento e sviluppo delle capacità di </w:t>
      </w:r>
      <w:r w:rsidRPr="00805C23">
        <w:rPr>
          <w:rFonts w:asciiTheme="majorHAnsi" w:hAnsiTheme="majorHAnsi"/>
          <w:i/>
          <w:sz w:val="24"/>
          <w:szCs w:val="24"/>
        </w:rPr>
        <w:t>management</w:t>
      </w:r>
      <w:r>
        <w:rPr>
          <w:rFonts w:asciiTheme="majorHAnsi" w:hAnsiTheme="majorHAnsi"/>
          <w:sz w:val="24"/>
          <w:szCs w:val="24"/>
        </w:rPr>
        <w:t xml:space="preserve"> degli Uffici giudiziari appare</w:t>
      </w:r>
      <w:r w:rsidRPr="00324315">
        <w:rPr>
          <w:rFonts w:asciiTheme="majorHAnsi" w:hAnsiTheme="majorHAnsi"/>
          <w:sz w:val="24"/>
          <w:szCs w:val="24"/>
        </w:rPr>
        <w:t xml:space="preserve"> fondamentale </w:t>
      </w:r>
      <w:r w:rsidRPr="00537478">
        <w:rPr>
          <w:rFonts w:asciiTheme="majorHAnsi" w:hAnsiTheme="majorHAnsi"/>
          <w:b/>
          <w:bCs/>
          <w:sz w:val="24"/>
          <w:szCs w:val="24"/>
        </w:rPr>
        <w:t xml:space="preserve">qualificare e valorizzare il ciclo delle </w:t>
      </w:r>
      <w:r w:rsidRPr="00537478">
        <w:rPr>
          <w:rFonts w:asciiTheme="majorHAnsi" w:hAnsiTheme="majorHAnsi"/>
          <w:b/>
          <w:bCs/>
          <w:i/>
          <w:sz w:val="24"/>
          <w:szCs w:val="24"/>
        </w:rPr>
        <w:t>performance</w:t>
      </w:r>
      <w:r w:rsidRPr="00537478">
        <w:rPr>
          <w:rFonts w:asciiTheme="majorHAnsi" w:hAnsiTheme="majorHAnsi"/>
          <w:b/>
          <w:bCs/>
          <w:sz w:val="24"/>
          <w:szCs w:val="24"/>
        </w:rPr>
        <w:t xml:space="preserve"> e della direzione per obiettivi</w:t>
      </w:r>
      <w:r w:rsidRPr="00324315">
        <w:rPr>
          <w:rFonts w:asciiTheme="majorHAnsi" w:hAnsiTheme="majorHAnsi"/>
          <w:sz w:val="24"/>
          <w:szCs w:val="24"/>
        </w:rPr>
        <w:t>, evitandone la burocratizza</w:t>
      </w:r>
      <w:r>
        <w:rPr>
          <w:rFonts w:asciiTheme="majorHAnsi" w:hAnsiTheme="majorHAnsi"/>
          <w:sz w:val="24"/>
          <w:szCs w:val="24"/>
        </w:rPr>
        <w:t>zione e lo svuotamento delle</w:t>
      </w:r>
      <w:r w:rsidRPr="00324315">
        <w:rPr>
          <w:rFonts w:asciiTheme="majorHAnsi" w:hAnsiTheme="majorHAnsi"/>
          <w:sz w:val="24"/>
          <w:szCs w:val="24"/>
        </w:rPr>
        <w:t xml:space="preserve"> finalità. Perché ciò avvenga occorre incentivare gli </w:t>
      </w:r>
      <w:r>
        <w:rPr>
          <w:rFonts w:asciiTheme="majorHAnsi" w:hAnsiTheme="majorHAnsi"/>
          <w:sz w:val="24"/>
          <w:szCs w:val="24"/>
        </w:rPr>
        <w:t>Uffici</w:t>
      </w:r>
      <w:r w:rsidRPr="00324315">
        <w:rPr>
          <w:rFonts w:asciiTheme="majorHAnsi" w:hAnsiTheme="majorHAnsi"/>
          <w:sz w:val="24"/>
          <w:szCs w:val="24"/>
        </w:rPr>
        <w:t xml:space="preserve"> a </w:t>
      </w:r>
      <w:r w:rsidRPr="00296BE0">
        <w:rPr>
          <w:rFonts w:asciiTheme="majorHAnsi" w:hAnsiTheme="majorHAnsi"/>
          <w:b/>
          <w:bCs/>
          <w:sz w:val="24"/>
          <w:szCs w:val="24"/>
        </w:rPr>
        <w:t>costruire piani di lavoro e a individuare obiettivi di sviluppo dei servizi tecnici ed amministrativi</w:t>
      </w:r>
      <w:r>
        <w:rPr>
          <w:rFonts w:asciiTheme="majorHAnsi" w:hAnsiTheme="majorHAnsi"/>
          <w:sz w:val="24"/>
          <w:szCs w:val="24"/>
        </w:rPr>
        <w:t xml:space="preserve">, </w:t>
      </w:r>
      <w:r w:rsidRPr="00324315">
        <w:rPr>
          <w:rFonts w:asciiTheme="majorHAnsi" w:hAnsiTheme="majorHAnsi"/>
          <w:sz w:val="24"/>
          <w:szCs w:val="24"/>
        </w:rPr>
        <w:t>attraverso una programmazione “a cascata” che si connetta ai processi di innovazione t</w:t>
      </w:r>
      <w:r>
        <w:rPr>
          <w:rFonts w:asciiTheme="majorHAnsi" w:hAnsiTheme="majorHAnsi"/>
          <w:sz w:val="24"/>
          <w:szCs w:val="24"/>
        </w:rPr>
        <w:t xml:space="preserve">ecnologica, normativa, di evoluzione </w:t>
      </w:r>
      <w:r w:rsidRPr="00324315">
        <w:rPr>
          <w:rFonts w:asciiTheme="majorHAnsi" w:hAnsiTheme="majorHAnsi"/>
          <w:sz w:val="24"/>
          <w:szCs w:val="24"/>
        </w:rPr>
        <w:t xml:space="preserve">dei servizi e delle professionalità a livello nazionale/distrettuale/circondariale e che implementi l’utilizzo di strumenti di misurazione </w:t>
      </w:r>
      <w:r w:rsidRPr="00324315">
        <w:rPr>
          <w:rFonts w:asciiTheme="majorHAnsi" w:hAnsiTheme="majorHAnsi"/>
          <w:i/>
          <w:sz w:val="24"/>
          <w:szCs w:val="24"/>
        </w:rPr>
        <w:t xml:space="preserve">ex ante ed ex post </w:t>
      </w:r>
      <w:r w:rsidRPr="00324315">
        <w:rPr>
          <w:rFonts w:asciiTheme="majorHAnsi" w:hAnsiTheme="majorHAnsi"/>
          <w:sz w:val="24"/>
          <w:szCs w:val="24"/>
        </w:rPr>
        <w:t>con reali poteri di indirizzo e valutazione. La pianificazione e definizione degli obiettivi annuali e pluriennali</w:t>
      </w:r>
      <w:r>
        <w:rPr>
          <w:rFonts w:asciiTheme="majorHAnsi" w:hAnsiTheme="majorHAnsi"/>
          <w:sz w:val="24"/>
          <w:szCs w:val="24"/>
        </w:rPr>
        <w:t>,</w:t>
      </w:r>
      <w:r w:rsidRPr="00324315">
        <w:rPr>
          <w:rFonts w:asciiTheme="majorHAnsi" w:hAnsiTheme="majorHAnsi"/>
          <w:sz w:val="24"/>
          <w:szCs w:val="24"/>
        </w:rPr>
        <w:t xml:space="preserve"> ed il sistema di incen</w:t>
      </w:r>
      <w:r>
        <w:rPr>
          <w:rFonts w:asciiTheme="majorHAnsi" w:hAnsiTheme="majorHAnsi"/>
          <w:sz w:val="24"/>
          <w:szCs w:val="24"/>
        </w:rPr>
        <w:t>tivazione ad essi correlato, dovrebbe</w:t>
      </w:r>
      <w:r w:rsidRPr="00324315">
        <w:rPr>
          <w:rFonts w:asciiTheme="majorHAnsi" w:hAnsiTheme="majorHAnsi"/>
          <w:sz w:val="24"/>
          <w:szCs w:val="24"/>
        </w:rPr>
        <w:t xml:space="preserve"> avvenire secondo </w:t>
      </w:r>
      <w:r w:rsidRPr="00445E49">
        <w:rPr>
          <w:rFonts w:asciiTheme="majorHAnsi" w:hAnsiTheme="majorHAnsi"/>
          <w:b/>
          <w:bCs/>
          <w:sz w:val="24"/>
          <w:szCs w:val="24"/>
        </w:rPr>
        <w:t>processi di analisi e progettazione moderni che permettano l’utilizzo anche di metodiche di valutazione del perseguimento degli obiettivi gestionali proposti</w:t>
      </w:r>
      <w:r w:rsidRPr="00324315">
        <w:rPr>
          <w:rFonts w:asciiTheme="majorHAnsi" w:hAnsiTheme="majorHAnsi"/>
          <w:sz w:val="24"/>
          <w:szCs w:val="24"/>
        </w:rPr>
        <w:t>. Tra questi</w:t>
      </w:r>
      <w:r>
        <w:rPr>
          <w:rFonts w:asciiTheme="majorHAnsi" w:hAnsiTheme="majorHAnsi"/>
          <w:sz w:val="24"/>
          <w:szCs w:val="24"/>
        </w:rPr>
        <w:t>,</w:t>
      </w:r>
      <w:r w:rsidRPr="00324315">
        <w:rPr>
          <w:rFonts w:asciiTheme="majorHAnsi" w:hAnsiTheme="majorHAnsi"/>
          <w:sz w:val="24"/>
          <w:szCs w:val="24"/>
        </w:rPr>
        <w:t xml:space="preserve"> la Commissione suggerisce la sperimentazione e successiva implementazione di </w:t>
      </w:r>
      <w:r w:rsidRPr="00445E49">
        <w:rPr>
          <w:rFonts w:asciiTheme="majorHAnsi" w:hAnsiTheme="majorHAnsi"/>
          <w:b/>
          <w:bCs/>
          <w:sz w:val="24"/>
          <w:szCs w:val="24"/>
        </w:rPr>
        <w:t xml:space="preserve">modelli di analisi basati sul </w:t>
      </w:r>
      <w:r w:rsidRPr="00445E49">
        <w:rPr>
          <w:rFonts w:asciiTheme="majorHAnsi" w:hAnsiTheme="majorHAnsi"/>
          <w:b/>
          <w:bCs/>
          <w:i/>
          <w:sz w:val="24"/>
          <w:szCs w:val="24"/>
        </w:rPr>
        <w:t xml:space="preserve">risk management </w:t>
      </w:r>
      <w:r w:rsidRPr="00445E49">
        <w:rPr>
          <w:rFonts w:asciiTheme="majorHAnsi" w:hAnsiTheme="majorHAnsi"/>
          <w:b/>
          <w:bCs/>
          <w:iCs/>
          <w:sz w:val="24"/>
          <w:szCs w:val="24"/>
        </w:rPr>
        <w:t>relativo al raggiungimento del risultato</w:t>
      </w:r>
      <w:r w:rsidRPr="00324315">
        <w:rPr>
          <w:rFonts w:asciiTheme="majorHAnsi" w:hAnsiTheme="majorHAnsi"/>
          <w:sz w:val="24"/>
          <w:szCs w:val="24"/>
        </w:rPr>
        <w:t>.</w:t>
      </w:r>
    </w:p>
    <w:p w14:paraId="727157F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Sarà indispensabile potenziare un coordinamento a livello nazionale per promuovere modelli di gestione del ciclo delle </w:t>
      </w:r>
      <w:r>
        <w:rPr>
          <w:rFonts w:asciiTheme="majorHAnsi" w:hAnsiTheme="majorHAnsi"/>
          <w:i/>
          <w:sz w:val="24"/>
          <w:szCs w:val="24"/>
        </w:rPr>
        <w:t>performance</w:t>
      </w:r>
      <w:r w:rsidRPr="00324315">
        <w:rPr>
          <w:rFonts w:asciiTheme="majorHAnsi" w:hAnsiTheme="majorHAnsi"/>
          <w:sz w:val="24"/>
          <w:szCs w:val="24"/>
        </w:rPr>
        <w:t xml:space="preserve"> e </w:t>
      </w:r>
      <w:r>
        <w:rPr>
          <w:rFonts w:asciiTheme="majorHAnsi" w:hAnsiTheme="majorHAnsi"/>
          <w:sz w:val="24"/>
          <w:szCs w:val="24"/>
        </w:rPr>
        <w:t>di direzione per obiettivi</w:t>
      </w:r>
      <w:r w:rsidRPr="00324315">
        <w:rPr>
          <w:rFonts w:asciiTheme="majorHAnsi" w:hAnsiTheme="majorHAnsi"/>
          <w:sz w:val="24"/>
          <w:szCs w:val="24"/>
        </w:rPr>
        <w:t xml:space="preserve"> per favorire lo sviluppo di </w:t>
      </w:r>
      <w:r w:rsidRPr="00A664B0">
        <w:rPr>
          <w:rFonts w:asciiTheme="majorHAnsi" w:hAnsiTheme="majorHAnsi"/>
          <w:b/>
          <w:bCs/>
          <w:sz w:val="24"/>
          <w:szCs w:val="24"/>
        </w:rPr>
        <w:t xml:space="preserve">buone pratiche di progettazione e direzione e di </w:t>
      </w:r>
      <w:r w:rsidRPr="00A664B0">
        <w:rPr>
          <w:rFonts w:asciiTheme="majorHAnsi" w:hAnsiTheme="majorHAnsi"/>
          <w:b/>
          <w:bCs/>
          <w:i/>
          <w:iCs/>
          <w:sz w:val="24"/>
          <w:szCs w:val="24"/>
        </w:rPr>
        <w:t>know how</w:t>
      </w:r>
      <w:r w:rsidRPr="00A664B0">
        <w:rPr>
          <w:rFonts w:asciiTheme="majorHAnsi" w:hAnsiTheme="majorHAnsi"/>
          <w:b/>
          <w:bCs/>
          <w:sz w:val="24"/>
          <w:szCs w:val="24"/>
        </w:rPr>
        <w:t xml:space="preserve"> condiviso tra gli Uffici sui percorsi e gli ambiti di innovazione organizzativa e tecnica</w:t>
      </w:r>
      <w:r w:rsidRPr="00324315">
        <w:rPr>
          <w:rFonts w:asciiTheme="majorHAnsi" w:hAnsiTheme="majorHAnsi"/>
          <w:sz w:val="24"/>
          <w:szCs w:val="24"/>
        </w:rPr>
        <w:t>.</w:t>
      </w:r>
    </w:p>
    <w:p w14:paraId="0147CBCA" w14:textId="77777777" w:rsidR="006916FF" w:rsidRPr="00324315" w:rsidRDefault="006916FF" w:rsidP="006916FF">
      <w:pPr>
        <w:spacing w:before="60" w:after="60" w:line="360" w:lineRule="exact"/>
        <w:jc w:val="both"/>
        <w:rPr>
          <w:rFonts w:asciiTheme="majorHAnsi" w:hAnsiTheme="majorHAnsi"/>
          <w:iCs/>
          <w:sz w:val="24"/>
          <w:szCs w:val="24"/>
        </w:rPr>
      </w:pPr>
    </w:p>
    <w:p w14:paraId="3A61B503" w14:textId="1C03B18D" w:rsidR="006916FF" w:rsidRPr="00983A6A" w:rsidRDefault="006916FF" w:rsidP="006916FF">
      <w:pPr>
        <w:pStyle w:val="Nessunaspaziatura"/>
      </w:pPr>
      <w:r w:rsidRPr="00983A6A">
        <w:t>Sviluppo di un sistema di controllo di gestione sull’uso delle</w:t>
      </w:r>
      <w:r w:rsidR="00315CE2">
        <w:t xml:space="preserve"> risorse e sui risultati degli U</w:t>
      </w:r>
      <w:r w:rsidRPr="00983A6A">
        <w:t>ffici giudiziari</w:t>
      </w:r>
    </w:p>
    <w:p w14:paraId="516A0982" w14:textId="77777777" w:rsidR="006916FF" w:rsidRPr="00315CE2"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Come evidenziato dalle risposte ai questionari, sia i Capi degli </w:t>
      </w:r>
      <w:r>
        <w:rPr>
          <w:rFonts w:asciiTheme="majorHAnsi" w:hAnsiTheme="majorHAnsi"/>
          <w:sz w:val="24"/>
          <w:szCs w:val="24"/>
        </w:rPr>
        <w:t xml:space="preserve">Uffici, </w:t>
      </w:r>
      <w:r w:rsidRPr="00324315">
        <w:rPr>
          <w:rFonts w:asciiTheme="majorHAnsi" w:hAnsiTheme="majorHAnsi"/>
          <w:sz w:val="24"/>
          <w:szCs w:val="24"/>
        </w:rPr>
        <w:t xml:space="preserve">sia i </w:t>
      </w:r>
      <w:r>
        <w:rPr>
          <w:rFonts w:asciiTheme="majorHAnsi" w:hAnsiTheme="majorHAnsi"/>
          <w:sz w:val="24"/>
          <w:szCs w:val="24"/>
        </w:rPr>
        <w:t>Dirigenti</w:t>
      </w:r>
      <w:r w:rsidRPr="00324315">
        <w:rPr>
          <w:rFonts w:asciiTheme="majorHAnsi" w:hAnsiTheme="majorHAnsi"/>
          <w:sz w:val="24"/>
          <w:szCs w:val="24"/>
        </w:rPr>
        <w:t xml:space="preserve"> Amministrativi utilizzano gran parte del tempo per monitorare i flussi di lavoro e l’impiego delle risorse loro affidate ed </w:t>
      </w:r>
      <w:r w:rsidRPr="00315CE2">
        <w:rPr>
          <w:rFonts w:asciiTheme="majorHAnsi" w:hAnsiTheme="majorHAnsi"/>
          <w:b/>
          <w:sz w:val="24"/>
          <w:szCs w:val="24"/>
        </w:rPr>
        <w:t xml:space="preserve">auspicano l’evoluzione dei sistemi di monitoraggio delle statistiche e/o lo sviluppo di un sistema di controllo di gestione in grado di monitorare le attività dell’organizzazione non solo </w:t>
      </w:r>
      <w:r w:rsidRPr="00315CE2">
        <w:rPr>
          <w:rFonts w:asciiTheme="majorHAnsi" w:hAnsiTheme="majorHAnsi"/>
          <w:b/>
          <w:i/>
          <w:sz w:val="24"/>
          <w:szCs w:val="24"/>
        </w:rPr>
        <w:t xml:space="preserve">ex post, </w:t>
      </w:r>
      <w:r w:rsidRPr="00315CE2">
        <w:rPr>
          <w:rFonts w:asciiTheme="majorHAnsi" w:hAnsiTheme="majorHAnsi"/>
          <w:b/>
          <w:sz w:val="24"/>
          <w:szCs w:val="24"/>
        </w:rPr>
        <w:t xml:space="preserve">ma anche e soprattutto </w:t>
      </w:r>
      <w:r w:rsidRPr="00315CE2">
        <w:rPr>
          <w:rFonts w:asciiTheme="majorHAnsi" w:hAnsiTheme="majorHAnsi"/>
          <w:b/>
          <w:i/>
          <w:sz w:val="24"/>
          <w:szCs w:val="24"/>
        </w:rPr>
        <w:t>in itinere</w:t>
      </w:r>
      <w:r w:rsidRPr="00315CE2">
        <w:rPr>
          <w:rFonts w:asciiTheme="majorHAnsi" w:hAnsiTheme="majorHAnsi"/>
          <w:b/>
          <w:sz w:val="24"/>
          <w:szCs w:val="24"/>
        </w:rPr>
        <w:t xml:space="preserve">. </w:t>
      </w:r>
    </w:p>
    <w:p w14:paraId="6BFBA83A"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Pare opportuna</w:t>
      </w:r>
      <w:r w:rsidRPr="00324315">
        <w:rPr>
          <w:rFonts w:asciiTheme="majorHAnsi" w:hAnsiTheme="majorHAnsi"/>
          <w:sz w:val="24"/>
          <w:szCs w:val="24"/>
        </w:rPr>
        <w:t xml:space="preserve"> l’individuazione di modelli attraverso i quali indicare i processi organizzativi chiave e di supporto, </w:t>
      </w:r>
      <w:r>
        <w:rPr>
          <w:rFonts w:asciiTheme="majorHAnsi" w:hAnsiTheme="majorHAnsi"/>
          <w:sz w:val="24"/>
          <w:szCs w:val="24"/>
        </w:rPr>
        <w:t>definendo</w:t>
      </w:r>
      <w:r w:rsidRPr="00324315">
        <w:rPr>
          <w:rFonts w:asciiTheme="majorHAnsi" w:hAnsiTheme="majorHAnsi"/>
          <w:sz w:val="24"/>
          <w:szCs w:val="24"/>
        </w:rPr>
        <w:t xml:space="preserve"> fasi, tempi e responsabilità, desunti dalla normativa in vigore e dalla casistica negli </w:t>
      </w:r>
      <w:r>
        <w:rPr>
          <w:rFonts w:asciiTheme="majorHAnsi" w:hAnsiTheme="majorHAnsi"/>
          <w:sz w:val="24"/>
          <w:szCs w:val="24"/>
        </w:rPr>
        <w:t>Uffici, al fine di</w:t>
      </w:r>
      <w:r w:rsidRPr="00324315">
        <w:rPr>
          <w:rFonts w:asciiTheme="majorHAnsi" w:hAnsiTheme="majorHAnsi"/>
          <w:sz w:val="24"/>
          <w:szCs w:val="24"/>
        </w:rPr>
        <w:t xml:space="preserve"> un puntuale controllo di gestione non solo sui dati di </w:t>
      </w:r>
      <w:r w:rsidRPr="00324315">
        <w:rPr>
          <w:rFonts w:asciiTheme="majorHAnsi" w:hAnsiTheme="majorHAnsi"/>
          <w:i/>
          <w:iCs/>
          <w:sz w:val="24"/>
          <w:szCs w:val="24"/>
        </w:rPr>
        <w:t>input</w:t>
      </w:r>
      <w:r w:rsidRPr="00324315">
        <w:rPr>
          <w:rFonts w:asciiTheme="majorHAnsi" w:hAnsiTheme="majorHAnsi"/>
          <w:sz w:val="24"/>
          <w:szCs w:val="24"/>
        </w:rPr>
        <w:t xml:space="preserve"> e </w:t>
      </w:r>
      <w:r w:rsidRPr="00324315">
        <w:rPr>
          <w:rFonts w:asciiTheme="majorHAnsi" w:hAnsiTheme="majorHAnsi"/>
          <w:i/>
          <w:iCs/>
          <w:sz w:val="24"/>
          <w:szCs w:val="24"/>
        </w:rPr>
        <w:t>output</w:t>
      </w:r>
      <w:r w:rsidRPr="00324315">
        <w:rPr>
          <w:rFonts w:asciiTheme="majorHAnsi" w:hAnsiTheme="majorHAnsi"/>
          <w:sz w:val="24"/>
          <w:szCs w:val="24"/>
        </w:rPr>
        <w:t xml:space="preserve">, ma anche su quelli </w:t>
      </w:r>
      <w:r w:rsidRPr="006029EA">
        <w:rPr>
          <w:rFonts w:asciiTheme="majorHAnsi" w:hAnsiTheme="majorHAnsi"/>
          <w:i/>
          <w:sz w:val="24"/>
          <w:szCs w:val="24"/>
        </w:rPr>
        <w:t>in itinere</w:t>
      </w:r>
      <w:r w:rsidRPr="00324315">
        <w:rPr>
          <w:rFonts w:asciiTheme="majorHAnsi" w:hAnsiTheme="majorHAnsi"/>
          <w:sz w:val="24"/>
          <w:szCs w:val="24"/>
        </w:rPr>
        <w:t>,</w:t>
      </w:r>
      <w:r>
        <w:rPr>
          <w:rFonts w:asciiTheme="majorHAnsi" w:hAnsiTheme="majorHAnsi"/>
          <w:sz w:val="24"/>
          <w:szCs w:val="24"/>
        </w:rPr>
        <w:t xml:space="preserve"> </w:t>
      </w:r>
      <w:r w:rsidRPr="00324315">
        <w:rPr>
          <w:rFonts w:asciiTheme="majorHAnsi" w:hAnsiTheme="majorHAnsi"/>
          <w:sz w:val="24"/>
          <w:szCs w:val="24"/>
        </w:rPr>
        <w:t>favorendo interventi migliorativi sui dati che non sono in linea con quelli previsti dal modello proposto. Tale approccio, oltre a permettere di misurare anche gli effetti dei processi di innovazione organizzativa e di digitalizzazione in corso, garantirebbe il controllo e l’intervento strategico nelle</w:t>
      </w:r>
      <w:r>
        <w:rPr>
          <w:rFonts w:asciiTheme="majorHAnsi" w:hAnsiTheme="majorHAnsi"/>
          <w:sz w:val="24"/>
          <w:szCs w:val="24"/>
        </w:rPr>
        <w:t xml:space="preserve"> attività di staff, sia per il Capo dell’U</w:t>
      </w:r>
      <w:r w:rsidRPr="00324315">
        <w:rPr>
          <w:rFonts w:asciiTheme="majorHAnsi" w:hAnsiTheme="majorHAnsi"/>
          <w:sz w:val="24"/>
          <w:szCs w:val="24"/>
        </w:rPr>
        <w:t>fficio</w:t>
      </w:r>
      <w:r>
        <w:rPr>
          <w:rFonts w:asciiTheme="majorHAnsi" w:hAnsiTheme="majorHAnsi"/>
          <w:sz w:val="24"/>
          <w:szCs w:val="24"/>
        </w:rPr>
        <w:t>, sia per il D</w:t>
      </w:r>
      <w:r w:rsidRPr="00324315">
        <w:rPr>
          <w:rFonts w:asciiTheme="majorHAnsi" w:hAnsiTheme="majorHAnsi"/>
          <w:sz w:val="24"/>
          <w:szCs w:val="24"/>
        </w:rPr>
        <w:t xml:space="preserve">irigente amministrativo. </w:t>
      </w:r>
    </w:p>
    <w:p w14:paraId="30719768" w14:textId="1DA009D1"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Si propongono quindi soluzioni</w:t>
      </w:r>
      <w:r w:rsidRPr="00324315">
        <w:rPr>
          <w:rFonts w:asciiTheme="majorHAnsi" w:hAnsiTheme="majorHAnsi"/>
          <w:sz w:val="24"/>
          <w:szCs w:val="24"/>
        </w:rPr>
        <w:t xml:space="preserve"> quali:</w:t>
      </w:r>
      <w:r>
        <w:rPr>
          <w:rFonts w:asciiTheme="majorHAnsi" w:hAnsiTheme="majorHAnsi"/>
          <w:sz w:val="24"/>
          <w:szCs w:val="24"/>
        </w:rPr>
        <w:t xml:space="preserve"> </w:t>
      </w:r>
      <w:r w:rsidR="00315CE2">
        <w:rPr>
          <w:rFonts w:asciiTheme="majorHAnsi" w:hAnsiTheme="majorHAnsi"/>
          <w:sz w:val="24"/>
          <w:szCs w:val="24"/>
        </w:rPr>
        <w:t xml:space="preserve"> </w:t>
      </w:r>
      <w:r w:rsidRPr="006029EA">
        <w:rPr>
          <w:rFonts w:asciiTheme="majorHAnsi" w:hAnsiTheme="majorHAnsi"/>
          <w:b/>
          <w:sz w:val="24"/>
          <w:szCs w:val="24"/>
        </w:rPr>
        <w:t xml:space="preserve">l’implementazione dei registri informatici attraverso modifiche evolutive </w:t>
      </w:r>
      <w:r w:rsidR="00315CE2">
        <w:rPr>
          <w:rFonts w:asciiTheme="majorHAnsi" w:hAnsiTheme="majorHAnsi"/>
          <w:b/>
          <w:sz w:val="24"/>
          <w:szCs w:val="24"/>
        </w:rPr>
        <w:t xml:space="preserve"> </w:t>
      </w:r>
      <w:r>
        <w:rPr>
          <w:rFonts w:asciiTheme="majorHAnsi" w:hAnsiTheme="majorHAnsi"/>
          <w:b/>
          <w:sz w:val="24"/>
          <w:szCs w:val="24"/>
        </w:rPr>
        <w:t>e</w:t>
      </w:r>
      <w:r w:rsidR="00315CE2">
        <w:rPr>
          <w:rFonts w:asciiTheme="majorHAnsi" w:hAnsiTheme="majorHAnsi"/>
          <w:b/>
          <w:sz w:val="24"/>
          <w:szCs w:val="24"/>
        </w:rPr>
        <w:t xml:space="preserve"> </w:t>
      </w:r>
      <w:r>
        <w:rPr>
          <w:rFonts w:asciiTheme="majorHAnsi" w:hAnsiTheme="majorHAnsi"/>
          <w:b/>
          <w:sz w:val="24"/>
          <w:szCs w:val="24"/>
        </w:rPr>
        <w:t xml:space="preserve"> </w:t>
      </w:r>
      <w:r w:rsidRPr="006029EA">
        <w:rPr>
          <w:rFonts w:asciiTheme="majorHAnsi" w:hAnsiTheme="majorHAnsi"/>
          <w:b/>
          <w:sz w:val="24"/>
          <w:szCs w:val="24"/>
        </w:rPr>
        <w:t xml:space="preserve">l’implementazione e </w:t>
      </w:r>
      <w:r>
        <w:rPr>
          <w:rFonts w:asciiTheme="majorHAnsi" w:hAnsiTheme="majorHAnsi"/>
          <w:b/>
          <w:sz w:val="24"/>
          <w:szCs w:val="24"/>
        </w:rPr>
        <w:t xml:space="preserve">lo </w:t>
      </w:r>
      <w:r w:rsidRPr="006029EA">
        <w:rPr>
          <w:rFonts w:asciiTheme="majorHAnsi" w:hAnsiTheme="majorHAnsi"/>
          <w:b/>
          <w:sz w:val="24"/>
          <w:szCs w:val="24"/>
        </w:rPr>
        <w:t>sviluppo dell’uso del</w:t>
      </w:r>
      <w:r>
        <w:rPr>
          <w:rFonts w:asciiTheme="majorHAnsi" w:hAnsiTheme="majorHAnsi"/>
          <w:b/>
          <w:sz w:val="24"/>
          <w:szCs w:val="24"/>
        </w:rPr>
        <w:t xml:space="preserve">l’applicativo </w:t>
      </w:r>
      <w:r w:rsidR="00315CE2">
        <w:rPr>
          <w:rFonts w:asciiTheme="majorHAnsi" w:hAnsiTheme="majorHAnsi"/>
          <w:b/>
          <w:sz w:val="24"/>
          <w:szCs w:val="24"/>
        </w:rPr>
        <w:t xml:space="preserve"> </w:t>
      </w:r>
      <w:r w:rsidRPr="006029EA">
        <w:rPr>
          <w:rFonts w:asciiTheme="majorHAnsi" w:hAnsiTheme="majorHAnsi"/>
          <w:b/>
          <w:sz w:val="24"/>
          <w:szCs w:val="24"/>
        </w:rPr>
        <w:t>c.d. “pacchetto ispettori”</w:t>
      </w:r>
      <w:r w:rsidRPr="006029EA">
        <w:rPr>
          <w:rStyle w:val="Rimandonotaapidipagina"/>
          <w:rFonts w:asciiTheme="majorHAnsi" w:hAnsiTheme="majorHAnsi"/>
          <w:b/>
          <w:sz w:val="24"/>
          <w:szCs w:val="24"/>
        </w:rPr>
        <w:footnoteReference w:id="27"/>
      </w:r>
      <w:r w:rsidRPr="006029EA">
        <w:rPr>
          <w:rFonts w:asciiTheme="majorHAnsi" w:hAnsiTheme="majorHAnsi"/>
          <w:b/>
          <w:sz w:val="24"/>
          <w:szCs w:val="24"/>
        </w:rPr>
        <w:t>, rendendolo operativo in tutti i settori della giurisdizione e dell’amministrazione</w:t>
      </w:r>
      <w:r>
        <w:rPr>
          <w:rFonts w:asciiTheme="majorHAnsi" w:hAnsiTheme="majorHAnsi"/>
          <w:sz w:val="24"/>
          <w:szCs w:val="24"/>
        </w:rPr>
        <w:t>.</w:t>
      </w:r>
    </w:p>
    <w:p w14:paraId="10CA3EA3" w14:textId="77777777" w:rsidR="006916FF" w:rsidRDefault="006916FF" w:rsidP="006916FF">
      <w:pPr>
        <w:spacing w:before="60" w:after="60" w:line="360" w:lineRule="exact"/>
        <w:jc w:val="both"/>
        <w:rPr>
          <w:rFonts w:asciiTheme="majorHAnsi" w:hAnsiTheme="majorHAnsi"/>
          <w:sz w:val="24"/>
          <w:szCs w:val="24"/>
        </w:rPr>
      </w:pPr>
    </w:p>
    <w:p w14:paraId="39D19C20" w14:textId="77777777" w:rsidR="006916FF" w:rsidRPr="00C06641" w:rsidRDefault="006916FF" w:rsidP="006916FF">
      <w:pPr>
        <w:pStyle w:val="Titolo3"/>
        <w:rPr>
          <w:i/>
        </w:rPr>
      </w:pPr>
      <w:r w:rsidRPr="00C06641">
        <w:t xml:space="preserve">La </w:t>
      </w:r>
      <w:r>
        <w:rPr>
          <w:i/>
        </w:rPr>
        <w:t>valorizzazione del ruolo degli U</w:t>
      </w:r>
      <w:r w:rsidRPr="00C06641">
        <w:rPr>
          <w:i/>
        </w:rPr>
        <w:t>ffici giudiziari nel territorio</w:t>
      </w:r>
    </w:p>
    <w:p w14:paraId="395F583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Commissione propone di attivare una serie di azioni volte a </w:t>
      </w:r>
      <w:r w:rsidRPr="00E412BA">
        <w:rPr>
          <w:rFonts w:asciiTheme="majorHAnsi" w:hAnsiTheme="majorHAnsi"/>
          <w:b/>
          <w:bCs/>
          <w:sz w:val="24"/>
          <w:szCs w:val="24"/>
        </w:rPr>
        <w:t>favorire un ruolo attivo e propositivo degli Uffici giudiziari nei confronti del territorio e delle comunità locali</w:t>
      </w:r>
      <w:r w:rsidRPr="00324315">
        <w:rPr>
          <w:rFonts w:asciiTheme="majorHAnsi" w:hAnsiTheme="majorHAnsi"/>
          <w:sz w:val="24"/>
          <w:szCs w:val="24"/>
        </w:rPr>
        <w:t xml:space="preserve"> al fine di semplificare ed ottimizzare l’acces</w:t>
      </w:r>
      <w:r>
        <w:rPr>
          <w:rFonts w:asciiTheme="majorHAnsi" w:hAnsiTheme="majorHAnsi"/>
          <w:sz w:val="24"/>
          <w:szCs w:val="24"/>
        </w:rPr>
        <w:t>so ai servizi, di svilupparne d</w:t>
      </w:r>
      <w:r w:rsidRPr="00324315">
        <w:rPr>
          <w:rFonts w:asciiTheme="majorHAnsi" w:hAnsiTheme="majorHAnsi"/>
          <w:sz w:val="24"/>
          <w:szCs w:val="24"/>
        </w:rPr>
        <w:t>i nu</w:t>
      </w:r>
      <w:r>
        <w:rPr>
          <w:rFonts w:asciiTheme="majorHAnsi" w:hAnsiTheme="majorHAnsi"/>
          <w:sz w:val="24"/>
          <w:szCs w:val="24"/>
        </w:rPr>
        <w:t>ovi ed aumentare il ruolo istituzionale degli Uffici.</w:t>
      </w:r>
    </w:p>
    <w:p w14:paraId="19C7C844" w14:textId="04E82D7A"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Un primo intervento può riguardare la sperimentazione e successiva diffusione presso i territori del Sud di </w:t>
      </w:r>
      <w:r w:rsidRPr="00AF6E10">
        <w:rPr>
          <w:rFonts w:asciiTheme="majorHAnsi" w:hAnsiTheme="majorHAnsi"/>
          <w:b/>
          <w:sz w:val="24"/>
          <w:szCs w:val="24"/>
        </w:rPr>
        <w:t>tavoli di coordinamento inter-istituzionali</w:t>
      </w:r>
      <w:r w:rsidRPr="00324315">
        <w:rPr>
          <w:rFonts w:asciiTheme="majorHAnsi" w:hAnsiTheme="majorHAnsi"/>
          <w:b/>
          <w:sz w:val="24"/>
          <w:szCs w:val="24"/>
        </w:rPr>
        <w:t xml:space="preserve"> </w:t>
      </w:r>
      <w:r w:rsidRPr="00324315">
        <w:rPr>
          <w:rFonts w:asciiTheme="majorHAnsi" w:hAnsiTheme="majorHAnsi"/>
          <w:sz w:val="24"/>
          <w:szCs w:val="24"/>
        </w:rPr>
        <w:t xml:space="preserve">per </w:t>
      </w:r>
      <w:r w:rsidRPr="00187190">
        <w:rPr>
          <w:rFonts w:asciiTheme="majorHAnsi" w:hAnsiTheme="majorHAnsi"/>
          <w:b/>
          <w:bCs/>
          <w:sz w:val="24"/>
          <w:szCs w:val="24"/>
        </w:rPr>
        <w:t>(i)</w:t>
      </w:r>
      <w:r>
        <w:rPr>
          <w:rFonts w:asciiTheme="majorHAnsi" w:hAnsiTheme="majorHAnsi"/>
          <w:sz w:val="24"/>
          <w:szCs w:val="24"/>
        </w:rPr>
        <w:t xml:space="preserve"> </w:t>
      </w:r>
      <w:r w:rsidRPr="00324315">
        <w:rPr>
          <w:rFonts w:asciiTheme="majorHAnsi" w:hAnsiTheme="majorHAnsi"/>
          <w:sz w:val="24"/>
          <w:szCs w:val="24"/>
        </w:rPr>
        <w:t xml:space="preserve">favorire la condivisione ed interoperabilità delle banche dati pubbliche locali e nazionale (es. anagrafe e stato civile), </w:t>
      </w:r>
      <w:r w:rsidRPr="00187190">
        <w:rPr>
          <w:rFonts w:asciiTheme="majorHAnsi" w:hAnsiTheme="majorHAnsi"/>
          <w:b/>
          <w:bCs/>
          <w:sz w:val="24"/>
          <w:szCs w:val="24"/>
        </w:rPr>
        <w:t>(i</w:t>
      </w:r>
      <w:r>
        <w:rPr>
          <w:rFonts w:asciiTheme="majorHAnsi" w:hAnsiTheme="majorHAnsi"/>
          <w:b/>
          <w:bCs/>
          <w:sz w:val="24"/>
          <w:szCs w:val="24"/>
        </w:rPr>
        <w:t>i</w:t>
      </w:r>
      <w:r w:rsidRPr="00187190">
        <w:rPr>
          <w:rFonts w:asciiTheme="majorHAnsi" w:hAnsiTheme="majorHAnsi"/>
          <w:b/>
          <w:bCs/>
          <w:sz w:val="24"/>
          <w:szCs w:val="24"/>
        </w:rPr>
        <w:t>)</w:t>
      </w:r>
      <w:r>
        <w:rPr>
          <w:rFonts w:asciiTheme="majorHAnsi" w:hAnsiTheme="majorHAnsi"/>
          <w:sz w:val="24"/>
          <w:szCs w:val="24"/>
        </w:rPr>
        <w:t xml:space="preserve"> </w:t>
      </w:r>
      <w:r w:rsidRPr="00324315">
        <w:rPr>
          <w:rFonts w:asciiTheme="majorHAnsi" w:hAnsiTheme="majorHAnsi"/>
          <w:sz w:val="24"/>
          <w:szCs w:val="24"/>
        </w:rPr>
        <w:t xml:space="preserve"> potenziare l’utilizzo degli strumenti del processo civile telematico anche presso gli enti locali, </w:t>
      </w:r>
      <w:r w:rsidRPr="00187190">
        <w:rPr>
          <w:rFonts w:asciiTheme="majorHAnsi" w:hAnsiTheme="majorHAnsi"/>
          <w:b/>
          <w:bCs/>
          <w:sz w:val="24"/>
          <w:szCs w:val="24"/>
        </w:rPr>
        <w:t>(i</w:t>
      </w:r>
      <w:r>
        <w:rPr>
          <w:rFonts w:asciiTheme="majorHAnsi" w:hAnsiTheme="majorHAnsi"/>
          <w:b/>
          <w:bCs/>
          <w:sz w:val="24"/>
          <w:szCs w:val="24"/>
        </w:rPr>
        <w:t>ii</w:t>
      </w:r>
      <w:r w:rsidRPr="00187190">
        <w:rPr>
          <w:rFonts w:asciiTheme="majorHAnsi" w:hAnsiTheme="majorHAnsi"/>
          <w:b/>
          <w:bCs/>
          <w:sz w:val="24"/>
          <w:szCs w:val="24"/>
        </w:rPr>
        <w:t>)</w:t>
      </w:r>
      <w:r>
        <w:rPr>
          <w:rFonts w:asciiTheme="majorHAnsi" w:hAnsiTheme="majorHAnsi"/>
          <w:sz w:val="24"/>
          <w:szCs w:val="24"/>
        </w:rPr>
        <w:t xml:space="preserve"> </w:t>
      </w:r>
      <w:r w:rsidRPr="00324315">
        <w:rPr>
          <w:rFonts w:asciiTheme="majorHAnsi" w:hAnsiTheme="majorHAnsi"/>
          <w:sz w:val="24"/>
          <w:szCs w:val="24"/>
        </w:rPr>
        <w:t xml:space="preserve">promuovere e condividere criteri comuni di individuazione e formazione di consulenti, periti, curatori, delegati, amministratori di sostegno, tutori, </w:t>
      </w:r>
      <w:r w:rsidRPr="00187190">
        <w:rPr>
          <w:rFonts w:asciiTheme="majorHAnsi" w:hAnsiTheme="majorHAnsi"/>
          <w:b/>
          <w:bCs/>
          <w:sz w:val="24"/>
          <w:szCs w:val="24"/>
        </w:rPr>
        <w:t>(i</w:t>
      </w:r>
      <w:r>
        <w:rPr>
          <w:rFonts w:asciiTheme="majorHAnsi" w:hAnsiTheme="majorHAnsi"/>
          <w:b/>
          <w:bCs/>
          <w:sz w:val="24"/>
          <w:szCs w:val="24"/>
        </w:rPr>
        <w:t>v</w:t>
      </w:r>
      <w:r w:rsidRPr="00187190">
        <w:rPr>
          <w:rFonts w:asciiTheme="majorHAnsi" w:hAnsiTheme="majorHAnsi"/>
          <w:b/>
          <w:bCs/>
          <w:sz w:val="24"/>
          <w:szCs w:val="24"/>
        </w:rPr>
        <w:t>)</w:t>
      </w:r>
      <w:r>
        <w:rPr>
          <w:rFonts w:asciiTheme="majorHAnsi" w:hAnsiTheme="majorHAnsi"/>
          <w:sz w:val="24"/>
          <w:szCs w:val="24"/>
        </w:rPr>
        <w:t xml:space="preserve"> </w:t>
      </w:r>
      <w:r w:rsidRPr="00324315">
        <w:rPr>
          <w:rFonts w:asciiTheme="majorHAnsi" w:hAnsiTheme="majorHAnsi"/>
          <w:sz w:val="24"/>
          <w:szCs w:val="24"/>
        </w:rPr>
        <w:t>predisporre convenzioni e protocolli operativi per l’interscambio di servizi con gli e</w:t>
      </w:r>
      <w:r w:rsidR="00421B37">
        <w:rPr>
          <w:rFonts w:asciiTheme="majorHAnsi" w:hAnsiTheme="majorHAnsi"/>
          <w:sz w:val="24"/>
          <w:szCs w:val="24"/>
        </w:rPr>
        <w:t>nti e le amministrazioni locali e con le Università.</w:t>
      </w:r>
    </w:p>
    <w:p w14:paraId="205A9878" w14:textId="77777777" w:rsidR="006916FF" w:rsidRPr="00324315"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L’osservazione empirica dei flussi di lavoro degli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evidenzia che molte delle questioni trattate sono riconducibili a limitati fenomeni socioeconomici. È stato anche osservato che (specialmente in ambito civile) una parte consistente dei procedimenti coinvolge determinate “</w:t>
      </w:r>
      <w:r>
        <w:rPr>
          <w:rFonts w:asciiTheme="majorHAnsi" w:hAnsiTheme="majorHAnsi"/>
          <w:sz w:val="24"/>
          <w:szCs w:val="24"/>
        </w:rPr>
        <w:t>parti” ricorrenti o resistenti (c.d. cause seriali).</w:t>
      </w:r>
    </w:p>
    <w:p w14:paraId="4E97FD2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fenomeni criminali </w:t>
      </w:r>
      <w:r>
        <w:rPr>
          <w:rFonts w:asciiTheme="majorHAnsi" w:hAnsiTheme="majorHAnsi"/>
          <w:sz w:val="24"/>
          <w:szCs w:val="24"/>
        </w:rPr>
        <w:t xml:space="preserve">più frequenti impongono </w:t>
      </w:r>
      <w:r w:rsidRPr="00324315">
        <w:rPr>
          <w:rFonts w:asciiTheme="majorHAnsi" w:hAnsiTheme="majorHAnsi"/>
          <w:sz w:val="24"/>
          <w:szCs w:val="24"/>
        </w:rPr>
        <w:t>una riflessione sull’efficacia della prevenzione e sulle cause che generano tali fenomeni. La linea di azione dovrebbe mirare a consolidare il rapporto tra sistema giudiziario e contesto socioeconomico al fine di agire sulla domanda di giustizia sotto il duplice profilo dell’</w:t>
      </w:r>
      <w:r w:rsidRPr="00D2590D">
        <w:rPr>
          <w:rFonts w:asciiTheme="majorHAnsi" w:hAnsiTheme="majorHAnsi"/>
          <w:b/>
          <w:bCs/>
          <w:sz w:val="24"/>
          <w:szCs w:val="24"/>
        </w:rPr>
        <w:t xml:space="preserve">analisi dei principali fenomeni che generano flussi di lavoro </w:t>
      </w:r>
      <w:r>
        <w:rPr>
          <w:rFonts w:asciiTheme="majorHAnsi" w:hAnsiTheme="majorHAnsi"/>
          <w:sz w:val="24"/>
          <w:szCs w:val="24"/>
        </w:rPr>
        <w:t>e</w:t>
      </w:r>
      <w:r w:rsidRPr="00324315">
        <w:rPr>
          <w:rFonts w:asciiTheme="majorHAnsi" w:hAnsiTheme="majorHAnsi"/>
          <w:sz w:val="24"/>
          <w:szCs w:val="24"/>
        </w:rPr>
        <w:t xml:space="preserve"> </w:t>
      </w:r>
      <w:r w:rsidRPr="00D2590D">
        <w:rPr>
          <w:rFonts w:asciiTheme="majorHAnsi" w:hAnsiTheme="majorHAnsi"/>
          <w:b/>
          <w:bCs/>
          <w:sz w:val="24"/>
          <w:szCs w:val="24"/>
        </w:rPr>
        <w:t>dell’individuazione di soluzioni dirette a prevenire la necessità di accesso alla giurisdizione</w:t>
      </w:r>
      <w:r w:rsidRPr="00324315">
        <w:rPr>
          <w:rFonts w:asciiTheme="majorHAnsi" w:hAnsiTheme="majorHAnsi"/>
          <w:sz w:val="24"/>
          <w:szCs w:val="24"/>
        </w:rPr>
        <w:t>. I tavoli territoriali di coordinamento tra gli uffici giudiziari ed i principali interlocutori pubblici e privati (in modo simile a quanto avviene nelle</w:t>
      </w:r>
      <w:r>
        <w:rPr>
          <w:rFonts w:asciiTheme="majorHAnsi" w:hAnsiTheme="majorHAnsi"/>
          <w:sz w:val="24"/>
          <w:szCs w:val="24"/>
        </w:rPr>
        <w:t xml:space="preserve"> conferenze dei servizi) potrebbero studiare e proporre soluzioni dirette ad evitare l’insorgere di contenzioso, deflazionando la domanda giudiziale e </w:t>
      </w:r>
      <w:r w:rsidRPr="00324315">
        <w:rPr>
          <w:rFonts w:asciiTheme="majorHAnsi" w:hAnsiTheme="majorHAnsi"/>
          <w:sz w:val="24"/>
          <w:szCs w:val="24"/>
        </w:rPr>
        <w:t>ad agevolare la gestione d</w:t>
      </w:r>
      <w:r>
        <w:rPr>
          <w:rFonts w:asciiTheme="majorHAnsi" w:hAnsiTheme="majorHAnsi"/>
          <w:sz w:val="24"/>
          <w:szCs w:val="24"/>
        </w:rPr>
        <w:t>ei flussi di lavoro ricorrenti e seriali.</w:t>
      </w:r>
    </w:p>
    <w:p w14:paraId="37D86910"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L’intervento di progettazione, sperimentazione e diffusione potrebbe beneficiare dell’esperienza dei progetti attivati nell’ambito del PON Governance e Capacità Istituzionale e in particolare del progetto unitario pe</w:t>
      </w:r>
      <w:r>
        <w:rPr>
          <w:rFonts w:asciiTheme="majorHAnsi" w:hAnsiTheme="majorHAnsi"/>
          <w:sz w:val="24"/>
          <w:szCs w:val="24"/>
        </w:rPr>
        <w:t>r la diffusione dell’Ufficio per il</w:t>
      </w:r>
      <w:r w:rsidRPr="00324315">
        <w:rPr>
          <w:rFonts w:asciiTheme="majorHAnsi" w:hAnsiTheme="majorHAnsi"/>
          <w:sz w:val="24"/>
          <w:szCs w:val="24"/>
        </w:rPr>
        <w:t xml:space="preserve"> Processo e l’abbattimento dell’arretrato realizzato</w:t>
      </w:r>
      <w:r>
        <w:rPr>
          <w:rFonts w:asciiTheme="majorHAnsi" w:hAnsiTheme="majorHAnsi"/>
          <w:sz w:val="24"/>
          <w:szCs w:val="24"/>
        </w:rPr>
        <w:t xml:space="preserve"> e proposto </w:t>
      </w:r>
      <w:r w:rsidRPr="00324315">
        <w:rPr>
          <w:rFonts w:asciiTheme="majorHAnsi" w:hAnsiTheme="majorHAnsi"/>
          <w:sz w:val="24"/>
          <w:szCs w:val="24"/>
        </w:rPr>
        <w:t>dalle</w:t>
      </w:r>
      <w:r>
        <w:rPr>
          <w:rFonts w:asciiTheme="majorHAnsi" w:hAnsiTheme="majorHAnsi"/>
          <w:sz w:val="24"/>
          <w:szCs w:val="24"/>
        </w:rPr>
        <w:t xml:space="preserve"> Università</w:t>
      </w:r>
      <w:r w:rsidRPr="00324315">
        <w:rPr>
          <w:rFonts w:asciiTheme="majorHAnsi" w:hAnsiTheme="majorHAnsi"/>
          <w:sz w:val="24"/>
          <w:szCs w:val="24"/>
        </w:rPr>
        <w:t>.</w:t>
      </w:r>
    </w:p>
    <w:p w14:paraId="044349C2" w14:textId="43A6E18D" w:rsidR="006916FF" w:rsidRPr="00AF6E10"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Analogo intervento di costituzione di tavoli di </w:t>
      </w:r>
      <w:r>
        <w:rPr>
          <w:rFonts w:asciiTheme="majorHAnsi" w:hAnsiTheme="majorHAnsi"/>
          <w:sz w:val="24"/>
          <w:szCs w:val="24"/>
        </w:rPr>
        <w:t>lavoro interistituzionali potrebbe essere realizzato</w:t>
      </w:r>
      <w:r w:rsidRPr="00324315">
        <w:rPr>
          <w:rFonts w:asciiTheme="majorHAnsi" w:hAnsiTheme="majorHAnsi"/>
          <w:sz w:val="24"/>
          <w:szCs w:val="24"/>
        </w:rPr>
        <w:t xml:space="preserve"> anche a livello nazionale per affrontare il tema dell’eccesso di domanda giudiziale che</w:t>
      </w:r>
      <w:r>
        <w:rPr>
          <w:rFonts w:asciiTheme="majorHAnsi" w:hAnsiTheme="majorHAnsi"/>
          <w:sz w:val="24"/>
          <w:szCs w:val="24"/>
        </w:rPr>
        <w:t xml:space="preserve">, </w:t>
      </w:r>
      <w:r w:rsidRPr="00324315">
        <w:rPr>
          <w:rFonts w:asciiTheme="majorHAnsi" w:hAnsiTheme="majorHAnsi"/>
          <w:sz w:val="24"/>
          <w:szCs w:val="24"/>
        </w:rPr>
        <w:t>secondo la Commissione Europea</w:t>
      </w:r>
      <w:r>
        <w:rPr>
          <w:rFonts w:asciiTheme="majorHAnsi" w:hAnsiTheme="majorHAnsi"/>
          <w:sz w:val="24"/>
          <w:szCs w:val="24"/>
        </w:rPr>
        <w:t xml:space="preserve">, </w:t>
      </w:r>
      <w:r w:rsidRPr="00324315">
        <w:rPr>
          <w:rFonts w:asciiTheme="majorHAnsi" w:hAnsiTheme="majorHAnsi"/>
          <w:sz w:val="24"/>
          <w:szCs w:val="24"/>
        </w:rPr>
        <w:t xml:space="preserve">affligge l’Italia, cercando di individuarne le ragioni e verificando la possibilità, attraverso momenti di coordinamento, di un intervento da parte dei </w:t>
      </w:r>
      <w:r>
        <w:rPr>
          <w:rFonts w:asciiTheme="majorHAnsi" w:hAnsiTheme="majorHAnsi"/>
          <w:i/>
          <w:iCs/>
          <w:sz w:val="24"/>
          <w:szCs w:val="24"/>
        </w:rPr>
        <w:t>big customer</w:t>
      </w:r>
      <w:r w:rsidRPr="00324315">
        <w:rPr>
          <w:rFonts w:asciiTheme="majorHAnsi" w:hAnsiTheme="majorHAnsi"/>
          <w:sz w:val="24"/>
          <w:szCs w:val="24"/>
        </w:rPr>
        <w:t xml:space="preserve"> pubblici che </w:t>
      </w:r>
      <w:r>
        <w:rPr>
          <w:rFonts w:asciiTheme="majorHAnsi" w:hAnsiTheme="majorHAnsi"/>
          <w:sz w:val="24"/>
          <w:szCs w:val="24"/>
        </w:rPr>
        <w:t xml:space="preserve">consenta di soddisfare preventivamente i bisogni delle parti rendendo non necessario il ricorso </w:t>
      </w:r>
      <w:r w:rsidRPr="00324315">
        <w:rPr>
          <w:rFonts w:asciiTheme="majorHAnsi" w:hAnsiTheme="majorHAnsi"/>
          <w:sz w:val="24"/>
          <w:szCs w:val="24"/>
        </w:rPr>
        <w:t xml:space="preserve">all’Autorità Giudiziaria. </w:t>
      </w:r>
      <w:r w:rsidRPr="00AF6E10">
        <w:rPr>
          <w:rFonts w:asciiTheme="majorHAnsi" w:hAnsiTheme="majorHAnsi"/>
          <w:b/>
          <w:sz w:val="24"/>
          <w:szCs w:val="24"/>
        </w:rPr>
        <w:t>Tavoli di lavoro di questo genere potrebbero essere istituiti con il Ministero della Pubblica Istruzione, l’Agenzia delle Entrate, l’INPS, il Ministero delle Finanze, gli Enti Locali, l’Avvocatura d</w:t>
      </w:r>
      <w:r w:rsidR="00421B37">
        <w:rPr>
          <w:rFonts w:asciiTheme="majorHAnsi" w:hAnsiTheme="majorHAnsi"/>
          <w:b/>
          <w:sz w:val="24"/>
          <w:szCs w:val="24"/>
        </w:rPr>
        <w:t>ella Stato, il Sistema Bancario, le Università.</w:t>
      </w:r>
    </w:p>
    <w:p w14:paraId="24713AC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Il Ministero per il Sud e la Coesione T</w:t>
      </w:r>
      <w:r>
        <w:rPr>
          <w:rFonts w:asciiTheme="majorHAnsi" w:hAnsiTheme="majorHAnsi"/>
          <w:sz w:val="24"/>
          <w:szCs w:val="24"/>
        </w:rPr>
        <w:t>erritoriale potrebbe assumere un ruolo importante al riguardo.</w:t>
      </w:r>
      <w:r w:rsidRPr="00324315">
        <w:rPr>
          <w:rFonts w:asciiTheme="majorHAnsi" w:hAnsiTheme="majorHAnsi"/>
          <w:sz w:val="24"/>
          <w:szCs w:val="24"/>
        </w:rPr>
        <w:t xml:space="preserve"> </w:t>
      </w:r>
    </w:p>
    <w:p w14:paraId="26E86040" w14:textId="77777777" w:rsidR="006916FF" w:rsidRPr="00B96DB8"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Un altro</w:t>
      </w:r>
      <w:r w:rsidRPr="00324315">
        <w:rPr>
          <w:rFonts w:asciiTheme="majorHAnsi" w:hAnsiTheme="majorHAnsi"/>
          <w:sz w:val="24"/>
          <w:szCs w:val="24"/>
        </w:rPr>
        <w:t xml:space="preserve"> ambito di intervento riprende il progetto, già in corso di diffusione, degli </w:t>
      </w:r>
      <w:r>
        <w:rPr>
          <w:rFonts w:asciiTheme="majorHAnsi" w:hAnsiTheme="majorHAnsi"/>
          <w:sz w:val="24"/>
          <w:szCs w:val="24"/>
        </w:rPr>
        <w:t>“</w:t>
      </w:r>
      <w:r w:rsidRPr="00C76603">
        <w:rPr>
          <w:rFonts w:asciiTheme="majorHAnsi" w:hAnsiTheme="majorHAnsi"/>
          <w:b/>
          <w:bCs/>
          <w:sz w:val="24"/>
          <w:szCs w:val="24"/>
        </w:rPr>
        <w:t>Uffici di Prossimità</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presso</w:t>
      </w:r>
      <w:r w:rsidRPr="00324315">
        <w:rPr>
          <w:rFonts w:asciiTheme="majorHAnsi" w:hAnsiTheme="majorHAnsi"/>
          <w:sz w:val="24"/>
          <w:szCs w:val="24"/>
        </w:rPr>
        <w:t xml:space="preserve"> Comuni ed unioni di Comuni per garantire un collegamento più agevole a quelle fasce di cittadini che, per ragioni oggettive o soggettive, hanno difficoltà a relazionarsi con le strutture giudiziarie: </w:t>
      </w:r>
      <w:r>
        <w:rPr>
          <w:rFonts w:asciiTheme="majorHAnsi" w:hAnsiTheme="majorHAnsi"/>
          <w:sz w:val="24"/>
          <w:szCs w:val="24"/>
        </w:rPr>
        <w:t>si pensi, in particolare, agli U</w:t>
      </w:r>
      <w:r w:rsidRPr="00324315">
        <w:rPr>
          <w:rFonts w:asciiTheme="majorHAnsi" w:hAnsiTheme="majorHAnsi"/>
          <w:sz w:val="24"/>
          <w:szCs w:val="24"/>
        </w:rPr>
        <w:t xml:space="preserve">tenti della </w:t>
      </w:r>
      <w:r>
        <w:rPr>
          <w:rFonts w:asciiTheme="majorHAnsi" w:hAnsiTheme="majorHAnsi"/>
          <w:sz w:val="24"/>
          <w:szCs w:val="24"/>
        </w:rPr>
        <w:t>v</w:t>
      </w:r>
      <w:r w:rsidRPr="00324315">
        <w:rPr>
          <w:rFonts w:asciiTheme="majorHAnsi" w:hAnsiTheme="majorHAnsi"/>
          <w:sz w:val="24"/>
          <w:szCs w:val="24"/>
        </w:rPr>
        <w:t xml:space="preserve">olontaria </w:t>
      </w:r>
      <w:r>
        <w:rPr>
          <w:rFonts w:asciiTheme="majorHAnsi" w:hAnsiTheme="majorHAnsi"/>
          <w:sz w:val="24"/>
          <w:szCs w:val="24"/>
        </w:rPr>
        <w:t>g</w:t>
      </w:r>
      <w:r w:rsidRPr="00324315">
        <w:rPr>
          <w:rFonts w:asciiTheme="majorHAnsi" w:hAnsiTheme="majorHAnsi"/>
          <w:sz w:val="24"/>
          <w:szCs w:val="24"/>
        </w:rPr>
        <w:t xml:space="preserve">iurisdizione e al vasto ambito delle </w:t>
      </w:r>
      <w:r>
        <w:rPr>
          <w:rFonts w:asciiTheme="majorHAnsi" w:hAnsiTheme="majorHAnsi"/>
          <w:sz w:val="24"/>
          <w:szCs w:val="24"/>
        </w:rPr>
        <w:t>a</w:t>
      </w:r>
      <w:r w:rsidRPr="00324315">
        <w:rPr>
          <w:rFonts w:asciiTheme="majorHAnsi" w:hAnsiTheme="majorHAnsi"/>
          <w:sz w:val="24"/>
          <w:szCs w:val="24"/>
        </w:rPr>
        <w:t xml:space="preserve">mministrazioni di </w:t>
      </w:r>
      <w:r>
        <w:rPr>
          <w:rFonts w:asciiTheme="majorHAnsi" w:hAnsiTheme="majorHAnsi"/>
          <w:sz w:val="24"/>
          <w:szCs w:val="24"/>
        </w:rPr>
        <w:t>s</w:t>
      </w:r>
      <w:r w:rsidRPr="00324315">
        <w:rPr>
          <w:rFonts w:asciiTheme="majorHAnsi" w:hAnsiTheme="majorHAnsi"/>
          <w:sz w:val="24"/>
          <w:szCs w:val="24"/>
        </w:rPr>
        <w:t xml:space="preserve">ostegno. Il progetto, in parte già finanziato nell’ambito del PON Governance </w:t>
      </w:r>
      <w:r>
        <w:rPr>
          <w:rFonts w:asciiTheme="majorHAnsi" w:hAnsiTheme="majorHAnsi"/>
          <w:sz w:val="24"/>
          <w:szCs w:val="24"/>
        </w:rPr>
        <w:t>e</w:t>
      </w:r>
      <w:r w:rsidRPr="00324315">
        <w:rPr>
          <w:rFonts w:asciiTheme="majorHAnsi" w:hAnsiTheme="majorHAnsi"/>
          <w:sz w:val="24"/>
          <w:szCs w:val="24"/>
        </w:rPr>
        <w:t xml:space="preserve"> </w:t>
      </w:r>
      <w:r>
        <w:rPr>
          <w:rFonts w:asciiTheme="majorHAnsi" w:hAnsiTheme="majorHAnsi"/>
          <w:sz w:val="24"/>
          <w:szCs w:val="24"/>
        </w:rPr>
        <w:t>Capacità</w:t>
      </w:r>
      <w:r w:rsidRPr="00324315">
        <w:rPr>
          <w:rFonts w:asciiTheme="majorHAnsi" w:hAnsiTheme="majorHAnsi"/>
          <w:sz w:val="24"/>
          <w:szCs w:val="24"/>
        </w:rPr>
        <w:t xml:space="preserve"> Istituzionale, </w:t>
      </w:r>
      <w:r>
        <w:rPr>
          <w:rFonts w:asciiTheme="majorHAnsi" w:hAnsiTheme="majorHAnsi"/>
          <w:sz w:val="24"/>
          <w:szCs w:val="24"/>
        </w:rPr>
        <w:t>si</w:t>
      </w:r>
      <w:r w:rsidRPr="00324315">
        <w:rPr>
          <w:rFonts w:asciiTheme="majorHAnsi" w:hAnsiTheme="majorHAnsi"/>
          <w:sz w:val="24"/>
          <w:szCs w:val="24"/>
        </w:rPr>
        <w:t xml:space="preserve"> fonda in particolare sulle </w:t>
      </w:r>
      <w:r w:rsidRPr="0072174B">
        <w:rPr>
          <w:rFonts w:asciiTheme="majorHAnsi" w:hAnsiTheme="majorHAnsi"/>
          <w:b/>
          <w:bCs/>
          <w:sz w:val="24"/>
          <w:szCs w:val="24"/>
        </w:rPr>
        <w:t>relazioni tra Regioni ed Enti locali</w:t>
      </w:r>
      <w:r w:rsidRPr="00324315">
        <w:rPr>
          <w:rFonts w:asciiTheme="majorHAnsi" w:hAnsiTheme="majorHAnsi"/>
          <w:sz w:val="24"/>
          <w:szCs w:val="24"/>
        </w:rPr>
        <w:t>. Una delle principali criticità nella diffusione di questo str</w:t>
      </w:r>
      <w:r>
        <w:rPr>
          <w:rFonts w:asciiTheme="majorHAnsi" w:hAnsiTheme="majorHAnsi"/>
          <w:sz w:val="24"/>
          <w:szCs w:val="24"/>
        </w:rPr>
        <w:t xml:space="preserve">umento sembra risiedere a livello </w:t>
      </w:r>
      <w:r w:rsidRPr="00324315">
        <w:rPr>
          <w:rFonts w:asciiTheme="majorHAnsi" w:hAnsiTheme="majorHAnsi"/>
          <w:sz w:val="24"/>
          <w:szCs w:val="24"/>
        </w:rPr>
        <w:t>dei Comuni, sicché il potenziamento delle risorse a disposizione dei Comuni per implementare i servizi connessi alla giurisdizione costituirebbe un possibile volano alla diffusione dell’iniziativa e alla cooperazione</w:t>
      </w:r>
      <w:r>
        <w:rPr>
          <w:rFonts w:asciiTheme="majorHAnsi" w:hAnsiTheme="majorHAnsi"/>
          <w:sz w:val="24"/>
          <w:szCs w:val="24"/>
        </w:rPr>
        <w:t xml:space="preserve"> istituzionale tra E</w:t>
      </w:r>
      <w:r w:rsidRPr="00324315">
        <w:rPr>
          <w:rFonts w:asciiTheme="majorHAnsi" w:hAnsiTheme="majorHAnsi"/>
          <w:sz w:val="24"/>
          <w:szCs w:val="24"/>
        </w:rPr>
        <w:t xml:space="preserve">nti pubblici locali e nazionali. </w:t>
      </w:r>
    </w:p>
    <w:p w14:paraId="3BC13212" w14:textId="4AEF2089" w:rsidR="006916FF" w:rsidRPr="001C60E3" w:rsidRDefault="006916FF" w:rsidP="006916FF">
      <w:pPr>
        <w:spacing w:before="60" w:after="60" w:line="360" w:lineRule="exact"/>
        <w:jc w:val="both"/>
        <w:rPr>
          <w:rFonts w:asciiTheme="majorHAnsi" w:hAnsiTheme="majorHAnsi"/>
          <w:b/>
          <w:sz w:val="24"/>
          <w:szCs w:val="24"/>
        </w:rPr>
      </w:pPr>
      <w:r w:rsidRPr="00324315">
        <w:rPr>
          <w:rFonts w:asciiTheme="majorHAnsi" w:hAnsiTheme="majorHAnsi"/>
          <w:sz w:val="24"/>
          <w:szCs w:val="24"/>
        </w:rPr>
        <w:t xml:space="preserve">E’ necessario </w:t>
      </w:r>
      <w:r w:rsidRPr="001C60E3">
        <w:rPr>
          <w:rFonts w:asciiTheme="majorHAnsi" w:hAnsiTheme="majorHAnsi"/>
          <w:b/>
          <w:sz w:val="24"/>
          <w:szCs w:val="24"/>
        </w:rPr>
        <w:t xml:space="preserve">potenziare le capacità degli </w:t>
      </w:r>
      <w:r>
        <w:rPr>
          <w:rFonts w:asciiTheme="majorHAnsi" w:hAnsiTheme="majorHAnsi"/>
          <w:b/>
          <w:sz w:val="24"/>
          <w:szCs w:val="24"/>
        </w:rPr>
        <w:t>U</w:t>
      </w:r>
      <w:r w:rsidRPr="001C60E3">
        <w:rPr>
          <w:rFonts w:asciiTheme="majorHAnsi" w:hAnsiTheme="majorHAnsi"/>
          <w:b/>
          <w:sz w:val="24"/>
          <w:szCs w:val="24"/>
        </w:rPr>
        <w:t xml:space="preserve">ffici giudiziari nel rendere conto, </w:t>
      </w:r>
      <w:r w:rsidR="00421B37">
        <w:rPr>
          <w:rFonts w:asciiTheme="majorHAnsi" w:hAnsiTheme="majorHAnsi"/>
          <w:b/>
          <w:sz w:val="24"/>
          <w:szCs w:val="24"/>
        </w:rPr>
        <w:t xml:space="preserve"> </w:t>
      </w:r>
      <w:r w:rsidRPr="001C60E3">
        <w:rPr>
          <w:rFonts w:asciiTheme="majorHAnsi" w:hAnsiTheme="majorHAnsi"/>
          <w:b/>
          <w:sz w:val="24"/>
          <w:szCs w:val="24"/>
        </w:rPr>
        <w:t>in maniera trasparente, della loro azione e servizio a favore dell’Utenza</w:t>
      </w:r>
      <w:r w:rsidR="00421B37">
        <w:rPr>
          <w:rFonts w:asciiTheme="majorHAnsi" w:hAnsiTheme="majorHAnsi"/>
          <w:b/>
          <w:sz w:val="24"/>
          <w:szCs w:val="24"/>
        </w:rPr>
        <w:t xml:space="preserve">  </w:t>
      </w:r>
      <w:r w:rsidRPr="001C60E3">
        <w:rPr>
          <w:rFonts w:asciiTheme="majorHAnsi" w:hAnsiTheme="majorHAnsi"/>
          <w:b/>
          <w:sz w:val="24"/>
          <w:szCs w:val="24"/>
        </w:rPr>
        <w:t>e</w:t>
      </w:r>
      <w:r w:rsidR="00421B37">
        <w:rPr>
          <w:rFonts w:asciiTheme="majorHAnsi" w:hAnsiTheme="majorHAnsi"/>
          <w:b/>
          <w:sz w:val="24"/>
          <w:szCs w:val="24"/>
        </w:rPr>
        <w:t xml:space="preserve">, </w:t>
      </w:r>
      <w:r w:rsidRPr="001C60E3">
        <w:rPr>
          <w:rFonts w:asciiTheme="majorHAnsi" w:hAnsiTheme="majorHAnsi"/>
          <w:b/>
          <w:sz w:val="24"/>
          <w:szCs w:val="24"/>
        </w:rPr>
        <w:t xml:space="preserve"> </w:t>
      </w:r>
      <w:r w:rsidR="00421B37">
        <w:rPr>
          <w:rFonts w:asciiTheme="majorHAnsi" w:hAnsiTheme="majorHAnsi"/>
          <w:b/>
          <w:sz w:val="24"/>
          <w:szCs w:val="24"/>
        </w:rPr>
        <w:t xml:space="preserve"> </w:t>
      </w:r>
      <w:r w:rsidRPr="001C60E3">
        <w:rPr>
          <w:rFonts w:asciiTheme="majorHAnsi" w:hAnsiTheme="majorHAnsi"/>
          <w:b/>
          <w:sz w:val="24"/>
          <w:szCs w:val="24"/>
        </w:rPr>
        <w:t>in generale</w:t>
      </w:r>
      <w:r w:rsidR="00421B37">
        <w:rPr>
          <w:rFonts w:asciiTheme="majorHAnsi" w:hAnsiTheme="majorHAnsi"/>
          <w:b/>
          <w:sz w:val="24"/>
          <w:szCs w:val="24"/>
        </w:rPr>
        <w:t xml:space="preserve">, </w:t>
      </w:r>
      <w:r w:rsidRPr="001C60E3">
        <w:rPr>
          <w:rFonts w:asciiTheme="majorHAnsi" w:hAnsiTheme="majorHAnsi"/>
          <w:b/>
          <w:sz w:val="24"/>
          <w:szCs w:val="24"/>
        </w:rPr>
        <w:t xml:space="preserve"> delle comunità locali, favorendo la conoscibilità pubblica delle </w:t>
      </w:r>
      <w:r>
        <w:rPr>
          <w:rFonts w:asciiTheme="majorHAnsi" w:hAnsiTheme="majorHAnsi"/>
          <w:b/>
          <w:i/>
          <w:iCs/>
          <w:sz w:val="24"/>
          <w:szCs w:val="24"/>
        </w:rPr>
        <w:t>performance</w:t>
      </w:r>
      <w:r w:rsidRPr="003C115C">
        <w:rPr>
          <w:rFonts w:asciiTheme="majorHAnsi" w:hAnsiTheme="majorHAnsi"/>
          <w:bCs/>
          <w:sz w:val="24"/>
          <w:szCs w:val="24"/>
        </w:rPr>
        <w:t>,</w:t>
      </w:r>
      <w:r w:rsidRPr="001C60E3">
        <w:rPr>
          <w:rFonts w:asciiTheme="majorHAnsi" w:hAnsiTheme="majorHAnsi"/>
          <w:b/>
          <w:sz w:val="24"/>
          <w:szCs w:val="24"/>
        </w:rPr>
        <w:t xml:space="preserve"> </w:t>
      </w:r>
      <w:r w:rsidRPr="003C115C">
        <w:rPr>
          <w:rFonts w:asciiTheme="majorHAnsi" w:hAnsiTheme="majorHAnsi"/>
          <w:bCs/>
          <w:sz w:val="24"/>
          <w:szCs w:val="24"/>
        </w:rPr>
        <w:t xml:space="preserve">con particolare riguardo ai tempi di risposta e di erogazione delle prestazioni ed agli </w:t>
      </w:r>
      <w:r w:rsidRPr="003C115C">
        <w:rPr>
          <w:rFonts w:asciiTheme="majorHAnsi" w:hAnsiTheme="majorHAnsi"/>
          <w:bCs/>
          <w:i/>
          <w:iCs/>
          <w:sz w:val="24"/>
          <w:szCs w:val="24"/>
        </w:rPr>
        <w:t xml:space="preserve">standard </w:t>
      </w:r>
      <w:r w:rsidRPr="003C115C">
        <w:rPr>
          <w:rFonts w:asciiTheme="majorHAnsi" w:hAnsiTheme="majorHAnsi"/>
          <w:bCs/>
          <w:sz w:val="24"/>
          <w:szCs w:val="24"/>
        </w:rPr>
        <w:t>di assistenza garantiti,</w:t>
      </w:r>
      <w:r w:rsidR="00421B37">
        <w:rPr>
          <w:rFonts w:asciiTheme="majorHAnsi" w:hAnsiTheme="majorHAnsi"/>
          <w:b/>
          <w:sz w:val="24"/>
          <w:szCs w:val="24"/>
        </w:rPr>
        <w:t xml:space="preserve"> sviluppando un’</w:t>
      </w:r>
      <w:r w:rsidRPr="001C60E3">
        <w:rPr>
          <w:rFonts w:asciiTheme="majorHAnsi" w:hAnsiTheme="majorHAnsi"/>
          <w:b/>
          <w:sz w:val="24"/>
          <w:szCs w:val="24"/>
        </w:rPr>
        <w:t xml:space="preserve"> attività di rendicontazione sociale (attraverso la redazione, in sinergia con le Università</w:t>
      </w:r>
      <w:r>
        <w:rPr>
          <w:rFonts w:asciiTheme="majorHAnsi" w:hAnsiTheme="majorHAnsi"/>
          <w:b/>
          <w:sz w:val="24"/>
          <w:szCs w:val="24"/>
        </w:rPr>
        <w:t xml:space="preserve">, </w:t>
      </w:r>
      <w:r w:rsidRPr="001C60E3">
        <w:rPr>
          <w:rFonts w:asciiTheme="majorHAnsi" w:hAnsiTheme="majorHAnsi"/>
          <w:b/>
          <w:sz w:val="24"/>
          <w:szCs w:val="24"/>
        </w:rPr>
        <w:t xml:space="preserve">di Bilanci sociali di responsabilità) che rappresenti periodicamente l’andamento dei principali indicatori di </w:t>
      </w:r>
      <w:r w:rsidRPr="001C60E3">
        <w:rPr>
          <w:rFonts w:asciiTheme="majorHAnsi" w:hAnsiTheme="majorHAnsi"/>
          <w:b/>
          <w:i/>
          <w:iCs/>
          <w:sz w:val="24"/>
          <w:szCs w:val="24"/>
        </w:rPr>
        <w:t>performance</w:t>
      </w:r>
      <w:r w:rsidRPr="001C60E3">
        <w:rPr>
          <w:rFonts w:asciiTheme="majorHAnsi" w:hAnsiTheme="majorHAnsi"/>
          <w:b/>
          <w:sz w:val="24"/>
          <w:szCs w:val="24"/>
        </w:rPr>
        <w:t xml:space="preserve"> dell’ufficio giudiziario.</w:t>
      </w:r>
      <w:r w:rsidR="00421B37">
        <w:rPr>
          <w:rFonts w:asciiTheme="majorHAnsi" w:hAnsiTheme="majorHAnsi"/>
          <w:b/>
          <w:sz w:val="24"/>
          <w:szCs w:val="24"/>
        </w:rPr>
        <w:t xml:space="preserve"> </w:t>
      </w:r>
    </w:p>
    <w:p w14:paraId="7DAAA691" w14:textId="77777777" w:rsidR="006916FF" w:rsidRDefault="006916FF" w:rsidP="006916FF">
      <w:pPr>
        <w:rPr>
          <w:rFonts w:asciiTheme="majorHAnsi" w:hAnsiTheme="majorHAnsi"/>
          <w:sz w:val="24"/>
          <w:szCs w:val="24"/>
        </w:rPr>
      </w:pPr>
      <w:r>
        <w:rPr>
          <w:rFonts w:asciiTheme="majorHAnsi" w:hAnsiTheme="majorHAnsi"/>
          <w:sz w:val="24"/>
          <w:szCs w:val="24"/>
        </w:rPr>
        <w:br w:type="page"/>
      </w:r>
    </w:p>
    <w:p w14:paraId="16C4F433" w14:textId="77777777" w:rsidR="006916FF" w:rsidRPr="00983A6A" w:rsidRDefault="006916FF" w:rsidP="006916FF">
      <w:pPr>
        <w:pStyle w:val="Titolo3"/>
        <w:rPr>
          <w:b w:val="0"/>
          <w:i/>
        </w:rPr>
      </w:pPr>
      <w:r w:rsidRPr="00983A6A">
        <w:t xml:space="preserve">Governo della domanda di </w:t>
      </w:r>
      <w:r w:rsidRPr="00983A6A">
        <w:rPr>
          <w:i/>
        </w:rPr>
        <w:t>giustizia</w:t>
      </w:r>
    </w:p>
    <w:p w14:paraId="1CD9152E"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Rientrano in quest’area di interventi le </w:t>
      </w:r>
      <w:r w:rsidRPr="00CB3F4D">
        <w:rPr>
          <w:rFonts w:asciiTheme="majorHAnsi" w:hAnsiTheme="majorHAnsi"/>
          <w:b/>
          <w:bCs/>
          <w:sz w:val="24"/>
          <w:szCs w:val="24"/>
        </w:rPr>
        <w:t>soluzioni organizzative che facilitino lo smaltimento della domanda giudiziaria e contribuiscano all’abbattimento della pendenza</w:t>
      </w:r>
      <w:r w:rsidRPr="00324315">
        <w:rPr>
          <w:rFonts w:asciiTheme="majorHAnsi" w:hAnsiTheme="majorHAnsi"/>
          <w:sz w:val="24"/>
          <w:szCs w:val="24"/>
        </w:rPr>
        <w:t xml:space="preserve">. </w:t>
      </w:r>
      <w:r>
        <w:rPr>
          <w:rFonts w:asciiTheme="majorHAnsi" w:hAnsiTheme="majorHAnsi"/>
          <w:sz w:val="24"/>
          <w:szCs w:val="24"/>
        </w:rPr>
        <w:t>S</w:t>
      </w:r>
      <w:r w:rsidRPr="00324315">
        <w:rPr>
          <w:rFonts w:asciiTheme="majorHAnsi" w:hAnsiTheme="majorHAnsi"/>
          <w:sz w:val="24"/>
          <w:szCs w:val="24"/>
        </w:rPr>
        <w:t>i propongono alcuni interventi specifici che</w:t>
      </w:r>
      <w:r>
        <w:rPr>
          <w:rFonts w:asciiTheme="majorHAnsi" w:hAnsiTheme="majorHAnsi"/>
          <w:sz w:val="24"/>
          <w:szCs w:val="24"/>
        </w:rPr>
        <w:t xml:space="preserve"> affrontano molteplici profili.</w:t>
      </w:r>
    </w:p>
    <w:p w14:paraId="4F0E5895" w14:textId="77777777" w:rsidR="006916FF" w:rsidRDefault="006916FF" w:rsidP="006916FF">
      <w:pPr>
        <w:pStyle w:val="Nessunaspaziatura"/>
      </w:pPr>
    </w:p>
    <w:p w14:paraId="746921EB" w14:textId="77777777" w:rsidR="006916FF" w:rsidRPr="001C60E3" w:rsidRDefault="006916FF" w:rsidP="006916FF">
      <w:pPr>
        <w:pStyle w:val="Nessunaspaziatura"/>
      </w:pPr>
      <w:r w:rsidRPr="001C60E3">
        <w:t>L’omesso pagamento del contributo unificato</w:t>
      </w:r>
    </w:p>
    <w:p w14:paraId="004733C1"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L’omesso pagamento del contributo unificato è fenomeno estremamente diffuso negli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Come è noto, tranne i casi di esclusione oggettiva o soggettiva (tipo di procedura o ammissione al gratuito patrocinio), al momento dell’iscrizione di un procedimento è obbligatorio il pagamento di un contributo; sennonché la sanzione è di natura esclusivamente pecuniaria e si realizza solo all’esito (peraltro sembra in maniera non sistematica) di una complessa procedura amministrativa che coinvolge due amministrazioni. </w:t>
      </w:r>
    </w:p>
    <w:p w14:paraId="46991E7F" w14:textId="62B94386"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Ad avviso della Commissione</w:t>
      </w:r>
      <w:r>
        <w:rPr>
          <w:rFonts w:asciiTheme="majorHAnsi" w:hAnsiTheme="majorHAnsi"/>
          <w:sz w:val="24"/>
          <w:szCs w:val="24"/>
        </w:rPr>
        <w:t>,</w:t>
      </w:r>
      <w:r w:rsidRPr="00324315">
        <w:rPr>
          <w:rFonts w:asciiTheme="majorHAnsi" w:hAnsiTheme="majorHAnsi"/>
          <w:sz w:val="24"/>
          <w:szCs w:val="24"/>
        </w:rPr>
        <w:t xml:space="preserve"> sarebbe innanzitut</w:t>
      </w:r>
      <w:r>
        <w:rPr>
          <w:rFonts w:asciiTheme="majorHAnsi" w:hAnsiTheme="majorHAnsi"/>
          <w:sz w:val="24"/>
          <w:szCs w:val="24"/>
        </w:rPr>
        <w:t>to opportuno</w:t>
      </w:r>
      <w:r w:rsidRPr="00324315">
        <w:rPr>
          <w:rFonts w:asciiTheme="majorHAnsi" w:hAnsiTheme="majorHAnsi"/>
          <w:sz w:val="24"/>
          <w:szCs w:val="24"/>
        </w:rPr>
        <w:t xml:space="preserve"> </w:t>
      </w:r>
      <w:r w:rsidR="009F3213" w:rsidRPr="00324315">
        <w:rPr>
          <w:rFonts w:asciiTheme="majorHAnsi" w:hAnsiTheme="majorHAnsi"/>
          <w:sz w:val="24"/>
          <w:szCs w:val="24"/>
        </w:rPr>
        <w:t>attuare</w:t>
      </w:r>
      <w:r w:rsidRPr="00324315">
        <w:rPr>
          <w:rFonts w:asciiTheme="majorHAnsi" w:hAnsiTheme="majorHAnsi"/>
          <w:sz w:val="24"/>
          <w:szCs w:val="24"/>
        </w:rPr>
        <w:t xml:space="preserve"> </w:t>
      </w:r>
      <w:r w:rsidRPr="003A54EE">
        <w:rPr>
          <w:rFonts w:asciiTheme="majorHAnsi" w:hAnsiTheme="majorHAnsi"/>
          <w:b/>
          <w:bCs/>
          <w:sz w:val="24"/>
          <w:szCs w:val="24"/>
        </w:rPr>
        <w:t>strumenti idonei ad acquisire i dati relativi all’omesso pagamento del contributo unificato</w:t>
      </w:r>
      <w:r w:rsidRPr="00324315">
        <w:rPr>
          <w:rFonts w:asciiTheme="majorHAnsi" w:hAnsiTheme="majorHAnsi"/>
          <w:sz w:val="24"/>
          <w:szCs w:val="24"/>
        </w:rPr>
        <w:t xml:space="preserve"> (numero delle cause iscritte senza il pagamento del contributo, valore economico dell’evasione</w:t>
      </w:r>
      <w:r>
        <w:rPr>
          <w:rFonts w:asciiTheme="majorHAnsi" w:hAnsiTheme="majorHAnsi"/>
          <w:sz w:val="24"/>
          <w:szCs w:val="24"/>
        </w:rPr>
        <w:t xml:space="preserve"> fiscale, costo per l’A</w:t>
      </w:r>
      <w:r w:rsidRPr="00324315">
        <w:rPr>
          <w:rFonts w:asciiTheme="majorHAnsi" w:hAnsiTheme="majorHAnsi"/>
          <w:sz w:val="24"/>
          <w:szCs w:val="24"/>
        </w:rPr>
        <w:t>mministrazione giudiziaria per il recupero del pagamento).</w:t>
      </w:r>
    </w:p>
    <w:p w14:paraId="7B33CE7E"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Fermi restando i diritti di tutti i soggetti ai quali viene riconosciuto il patrocinio a spese dello Stato, la Commissione propone un intervento legislativo che preveda, in caso di omesso o non adeguato pagamento del contributo unificato, </w:t>
      </w:r>
      <w:r w:rsidRPr="003A54EE">
        <w:rPr>
          <w:rFonts w:asciiTheme="majorHAnsi" w:hAnsiTheme="majorHAnsi"/>
          <w:b/>
          <w:bCs/>
          <w:sz w:val="24"/>
          <w:szCs w:val="24"/>
        </w:rPr>
        <w:t>la sospensione del procedimento</w:t>
      </w:r>
      <w:r w:rsidRPr="00324315">
        <w:rPr>
          <w:rFonts w:asciiTheme="majorHAnsi" w:hAnsiTheme="majorHAnsi"/>
          <w:sz w:val="24"/>
          <w:szCs w:val="24"/>
        </w:rPr>
        <w:t xml:space="preserve"> per un congruo periodo</w:t>
      </w:r>
      <w:r>
        <w:rPr>
          <w:rFonts w:asciiTheme="majorHAnsi" w:hAnsiTheme="majorHAnsi"/>
          <w:sz w:val="24"/>
          <w:szCs w:val="24"/>
        </w:rPr>
        <w:t>, al fine di consentire alla parte di</w:t>
      </w:r>
      <w:r w:rsidRPr="00324315">
        <w:rPr>
          <w:rFonts w:asciiTheme="majorHAnsi" w:hAnsiTheme="majorHAnsi"/>
          <w:sz w:val="24"/>
          <w:szCs w:val="24"/>
        </w:rPr>
        <w:t xml:space="preserve"> regolarizzare la pr</w:t>
      </w:r>
      <w:r>
        <w:rPr>
          <w:rFonts w:asciiTheme="majorHAnsi" w:hAnsiTheme="majorHAnsi"/>
          <w:sz w:val="24"/>
          <w:szCs w:val="24"/>
        </w:rPr>
        <w:t>opria posizione; la</w:t>
      </w:r>
      <w:r w:rsidRPr="00324315">
        <w:rPr>
          <w:rFonts w:asciiTheme="majorHAnsi" w:hAnsiTheme="majorHAnsi"/>
          <w:sz w:val="24"/>
          <w:szCs w:val="24"/>
        </w:rPr>
        <w:t xml:space="preserve"> mancata regolarizzazione dovrebbe essere considerata mancato interesse alla prosecuzione della procedura, fermo restando il diritto dello Stato al recupero delle somme. Ovviamente andrebbero esclusi dalla sospensione tutti i procedimenti di natura cautelare</w:t>
      </w:r>
      <w:r>
        <w:rPr>
          <w:rFonts w:asciiTheme="majorHAnsi" w:hAnsiTheme="majorHAnsi"/>
          <w:sz w:val="24"/>
          <w:szCs w:val="24"/>
        </w:rPr>
        <w:t xml:space="preserve">, </w:t>
      </w:r>
      <w:r w:rsidRPr="00324315">
        <w:rPr>
          <w:rFonts w:asciiTheme="majorHAnsi" w:hAnsiTheme="majorHAnsi"/>
          <w:sz w:val="24"/>
          <w:szCs w:val="24"/>
        </w:rPr>
        <w:t xml:space="preserve">al fine di assicurare comunque una tutela giudiziaria a tutte le situazioni giuridiche esposte a danni </w:t>
      </w:r>
      <w:r>
        <w:rPr>
          <w:rFonts w:asciiTheme="majorHAnsi" w:hAnsiTheme="majorHAnsi"/>
          <w:sz w:val="24"/>
          <w:szCs w:val="24"/>
        </w:rPr>
        <w:t xml:space="preserve">attuali, </w:t>
      </w:r>
      <w:r w:rsidRPr="00324315">
        <w:rPr>
          <w:rFonts w:asciiTheme="majorHAnsi" w:hAnsiTheme="majorHAnsi"/>
          <w:sz w:val="24"/>
          <w:szCs w:val="24"/>
        </w:rPr>
        <w:t xml:space="preserve">gravi e/o irreversibili. </w:t>
      </w:r>
      <w:r>
        <w:rPr>
          <w:rFonts w:asciiTheme="majorHAnsi" w:hAnsiTheme="majorHAnsi"/>
          <w:sz w:val="24"/>
          <w:szCs w:val="24"/>
        </w:rPr>
        <w:t xml:space="preserve">La Commissione ha preso atto che il Parlamento ha recentemente vagliato una proposta similare. In merito si evidenzia che la proposta formulata da questa Commissione non è connotata da profili di </w:t>
      </w:r>
      <w:r w:rsidRPr="00324315">
        <w:rPr>
          <w:rFonts w:asciiTheme="majorHAnsi" w:hAnsiTheme="majorHAnsi"/>
          <w:sz w:val="24"/>
          <w:szCs w:val="24"/>
        </w:rPr>
        <w:t>incostituzionalità</w:t>
      </w:r>
      <w:r>
        <w:rPr>
          <w:rFonts w:asciiTheme="majorHAnsi" w:hAnsiTheme="majorHAnsi"/>
          <w:sz w:val="24"/>
          <w:szCs w:val="24"/>
        </w:rPr>
        <w:t>. In primo luogo, in quanto il mancato pagamento del contributo unificato non impedirebbe la pendenza della lite</w:t>
      </w:r>
      <w:r w:rsidRPr="00324315">
        <w:rPr>
          <w:rFonts w:asciiTheme="majorHAnsi" w:hAnsiTheme="majorHAnsi"/>
          <w:sz w:val="24"/>
          <w:szCs w:val="24"/>
        </w:rPr>
        <w:t xml:space="preserve"> </w:t>
      </w:r>
      <w:r>
        <w:rPr>
          <w:rFonts w:asciiTheme="majorHAnsi" w:hAnsiTheme="majorHAnsi"/>
          <w:sz w:val="24"/>
          <w:szCs w:val="24"/>
        </w:rPr>
        <w:t>ma comporterebbe una mera quiescenza della stessa, preservando gli effetti sostanziali e processuali della domanda. Ai soggetti interessati sarebbe concessa la possibilità di regolarizzare la propria posizione senza compromissione dei propri diritti. Tale meccanismo non è estraneo all’ordinamento italiano in quanto è fenomeno noto che lo Stato condizioni l’accesso a determinate prestazioni al contestuale pagamento di somme</w:t>
      </w:r>
      <w:r w:rsidRPr="00324315">
        <w:rPr>
          <w:rFonts w:asciiTheme="majorHAnsi" w:hAnsiTheme="majorHAnsi"/>
          <w:sz w:val="24"/>
          <w:szCs w:val="24"/>
        </w:rPr>
        <w:t xml:space="preserve"> (si veda quanto stabilito i</w:t>
      </w:r>
      <w:r>
        <w:rPr>
          <w:rFonts w:asciiTheme="majorHAnsi" w:hAnsiTheme="majorHAnsi"/>
          <w:sz w:val="24"/>
          <w:szCs w:val="24"/>
        </w:rPr>
        <w:t>n tema di prestazioni sanitarie non urgenti,</w:t>
      </w:r>
      <w:r w:rsidRPr="00324315">
        <w:rPr>
          <w:rFonts w:asciiTheme="majorHAnsi" w:hAnsiTheme="majorHAnsi"/>
          <w:sz w:val="24"/>
          <w:szCs w:val="24"/>
        </w:rPr>
        <w:t xml:space="preserve"> </w:t>
      </w:r>
      <w:r>
        <w:rPr>
          <w:rFonts w:asciiTheme="majorHAnsi" w:hAnsiTheme="majorHAnsi"/>
          <w:sz w:val="24"/>
          <w:szCs w:val="24"/>
        </w:rPr>
        <w:t>che</w:t>
      </w:r>
      <w:r w:rsidRPr="00324315">
        <w:rPr>
          <w:rFonts w:asciiTheme="majorHAnsi" w:hAnsiTheme="majorHAnsi"/>
          <w:sz w:val="24"/>
          <w:szCs w:val="24"/>
        </w:rPr>
        <w:t xml:space="preserve"> </w:t>
      </w:r>
      <w:r>
        <w:rPr>
          <w:rFonts w:asciiTheme="majorHAnsi" w:hAnsiTheme="majorHAnsi"/>
          <w:sz w:val="24"/>
          <w:szCs w:val="24"/>
        </w:rPr>
        <w:t>pure attengono all’esercizio del diritto alla salute costituzionalmente garantito</w:t>
      </w:r>
      <w:r w:rsidRPr="00324315">
        <w:rPr>
          <w:rFonts w:asciiTheme="majorHAnsi" w:hAnsiTheme="majorHAnsi"/>
          <w:sz w:val="24"/>
          <w:szCs w:val="24"/>
        </w:rPr>
        <w:t xml:space="preserve">). </w:t>
      </w:r>
    </w:p>
    <w:p w14:paraId="0D85B6A1" w14:textId="77777777" w:rsidR="006916FF" w:rsidRDefault="006916FF" w:rsidP="006916FF">
      <w:pPr>
        <w:spacing w:before="60" w:after="60" w:line="360" w:lineRule="exact"/>
        <w:jc w:val="both"/>
        <w:rPr>
          <w:rFonts w:asciiTheme="majorHAnsi" w:hAnsiTheme="majorHAnsi"/>
          <w:sz w:val="24"/>
          <w:szCs w:val="24"/>
        </w:rPr>
      </w:pPr>
    </w:p>
    <w:p w14:paraId="5DBC05E5" w14:textId="77777777" w:rsidR="006916FF" w:rsidRPr="00F852B9" w:rsidRDefault="006916FF" w:rsidP="006916FF">
      <w:pPr>
        <w:spacing w:before="60" w:after="60" w:line="360" w:lineRule="exact"/>
        <w:jc w:val="both"/>
        <w:rPr>
          <w:rFonts w:asciiTheme="majorHAnsi" w:hAnsiTheme="majorHAnsi"/>
          <w:sz w:val="24"/>
          <w:szCs w:val="24"/>
        </w:rPr>
      </w:pPr>
    </w:p>
    <w:p w14:paraId="113B0001" w14:textId="77777777" w:rsidR="006916FF" w:rsidRDefault="006916FF" w:rsidP="006916FF">
      <w:pPr>
        <w:spacing w:before="60" w:after="60" w:line="360" w:lineRule="exact"/>
        <w:jc w:val="both"/>
        <w:rPr>
          <w:rFonts w:asciiTheme="majorHAnsi" w:hAnsiTheme="majorHAnsi"/>
          <w:sz w:val="24"/>
          <w:szCs w:val="24"/>
        </w:rPr>
      </w:pPr>
    </w:p>
    <w:p w14:paraId="6FC2435C" w14:textId="77777777" w:rsidR="006916FF" w:rsidRPr="00983A6A" w:rsidRDefault="006916FF" w:rsidP="006916FF">
      <w:pPr>
        <w:pStyle w:val="Nessunaspaziatura"/>
      </w:pPr>
      <w:r w:rsidRPr="00983A6A">
        <w:t xml:space="preserve">Gli appelli </w:t>
      </w:r>
      <w:r>
        <w:t>avverso le sentenze emesse dal G</w:t>
      </w:r>
      <w:r w:rsidRPr="00983A6A">
        <w:t>iudice di pace</w:t>
      </w:r>
    </w:p>
    <w:p w14:paraId="0A9F0282"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Andrebbe </w:t>
      </w:r>
      <w:r w:rsidRPr="00324315">
        <w:rPr>
          <w:rFonts w:asciiTheme="majorHAnsi" w:hAnsiTheme="majorHAnsi"/>
          <w:sz w:val="24"/>
          <w:szCs w:val="24"/>
        </w:rPr>
        <w:t xml:space="preserve">affrontato il significativo carico di lavoro dei </w:t>
      </w:r>
      <w:r>
        <w:rPr>
          <w:rFonts w:asciiTheme="majorHAnsi" w:hAnsiTheme="majorHAnsi"/>
          <w:sz w:val="24"/>
          <w:szCs w:val="24"/>
        </w:rPr>
        <w:t>Tribunali</w:t>
      </w:r>
      <w:r w:rsidRPr="00324315">
        <w:rPr>
          <w:rFonts w:asciiTheme="majorHAnsi" w:hAnsiTheme="majorHAnsi"/>
          <w:sz w:val="24"/>
          <w:szCs w:val="24"/>
        </w:rPr>
        <w:t xml:space="preserve"> costituito da</w:t>
      </w:r>
      <w:r>
        <w:rPr>
          <w:rFonts w:asciiTheme="majorHAnsi" w:hAnsiTheme="majorHAnsi"/>
          <w:sz w:val="24"/>
          <w:szCs w:val="24"/>
        </w:rPr>
        <w:t>gli</w:t>
      </w:r>
      <w:r w:rsidRPr="00324315">
        <w:rPr>
          <w:rFonts w:asciiTheme="majorHAnsi" w:hAnsiTheme="majorHAnsi"/>
          <w:sz w:val="24"/>
          <w:szCs w:val="24"/>
        </w:rPr>
        <w:t xml:space="preserve"> appelli avverso le sentenze civili dei Giudici di Pace. È, in primo luogo, necessario dare evidenza al relativo dato al fine di consentire una puntuale rilevazione del fenomeno e l’eventuale emersione di indirizzi costantemente disattesi dai giudici del gravame. È essenziale, pertanto, una modifica dei sistemi informativi della giustizia che consentano di raggiungere il risultato. Assunta consapevolezza del sistema sarà possibile, nel rispetto delle prerogative e dell’autonomia nell’esercizio d</w:t>
      </w:r>
      <w:r>
        <w:rPr>
          <w:rFonts w:asciiTheme="majorHAnsi" w:hAnsiTheme="majorHAnsi"/>
          <w:sz w:val="24"/>
          <w:szCs w:val="24"/>
        </w:rPr>
        <w:t xml:space="preserve">ella giurisdizione, </w:t>
      </w:r>
      <w:r w:rsidRPr="00324315">
        <w:rPr>
          <w:rFonts w:asciiTheme="majorHAnsi" w:hAnsiTheme="majorHAnsi"/>
          <w:sz w:val="24"/>
          <w:szCs w:val="24"/>
        </w:rPr>
        <w:t>promuovere azioni dirette a consentire maggiore omogeneità giurisprudenziale</w:t>
      </w:r>
      <w:r>
        <w:rPr>
          <w:rFonts w:asciiTheme="majorHAnsi" w:hAnsiTheme="majorHAnsi"/>
          <w:sz w:val="24"/>
          <w:szCs w:val="24"/>
        </w:rPr>
        <w:t xml:space="preserve">, e a </w:t>
      </w:r>
      <w:r w:rsidRPr="00324315">
        <w:rPr>
          <w:rFonts w:asciiTheme="majorHAnsi" w:hAnsiTheme="majorHAnsi"/>
          <w:sz w:val="24"/>
          <w:szCs w:val="24"/>
        </w:rPr>
        <w:t>proporre soluzioni di carattere pragmatico anche mediante il contribuito dei tavoli interistituzionali</w:t>
      </w:r>
      <w:r>
        <w:rPr>
          <w:rFonts w:asciiTheme="majorHAnsi" w:hAnsiTheme="majorHAnsi"/>
          <w:sz w:val="24"/>
          <w:szCs w:val="24"/>
        </w:rPr>
        <w:t xml:space="preserve">, </w:t>
      </w:r>
      <w:r w:rsidRPr="00324315">
        <w:rPr>
          <w:rFonts w:asciiTheme="majorHAnsi" w:hAnsiTheme="majorHAnsi"/>
          <w:sz w:val="24"/>
          <w:szCs w:val="24"/>
        </w:rPr>
        <w:t>di cui si è detto in precedenza.</w:t>
      </w:r>
    </w:p>
    <w:p w14:paraId="112FDFDD" w14:textId="77777777" w:rsidR="006916FF" w:rsidRPr="00324315" w:rsidRDefault="006916FF" w:rsidP="006916FF">
      <w:pPr>
        <w:spacing w:before="60" w:after="60" w:line="360" w:lineRule="exact"/>
        <w:jc w:val="both"/>
        <w:rPr>
          <w:rFonts w:asciiTheme="majorHAnsi" w:hAnsiTheme="majorHAnsi"/>
          <w:sz w:val="24"/>
          <w:szCs w:val="24"/>
        </w:rPr>
      </w:pPr>
    </w:p>
    <w:p w14:paraId="74ABE252" w14:textId="77777777" w:rsidR="006916FF" w:rsidRPr="001C60E3" w:rsidRDefault="006916FF" w:rsidP="006916FF">
      <w:pPr>
        <w:pStyle w:val="Nessunaspaziatura"/>
      </w:pPr>
      <w:r w:rsidRPr="001C60E3">
        <w:t>Gli orientamenti giurisprud</w:t>
      </w:r>
      <w:r>
        <w:t>enziali degli Uffici</w:t>
      </w:r>
    </w:p>
    <w:p w14:paraId="0116571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Ulteriore profilo attiene alla necessità di implementare la conoscenza da parte dei singoli </w:t>
      </w:r>
      <w:r>
        <w:rPr>
          <w:rFonts w:asciiTheme="majorHAnsi" w:hAnsiTheme="majorHAnsi"/>
          <w:sz w:val="24"/>
          <w:szCs w:val="24"/>
        </w:rPr>
        <w:t>G</w:t>
      </w:r>
      <w:r w:rsidRPr="00324315">
        <w:rPr>
          <w:rFonts w:asciiTheme="majorHAnsi" w:hAnsiTheme="majorHAnsi"/>
          <w:sz w:val="24"/>
          <w:szCs w:val="24"/>
        </w:rPr>
        <w:t>iudici degli orientamenti giurisprudenziali dei colleghi al fine di realizzare in concreto quel confronto che, per effetto della monocraticità, si è attenuato. La informazione degli orientamenti giurisprudenziali</w:t>
      </w:r>
      <w:r>
        <w:rPr>
          <w:rFonts w:asciiTheme="majorHAnsi" w:hAnsiTheme="majorHAnsi"/>
          <w:b/>
          <w:sz w:val="24"/>
          <w:szCs w:val="24"/>
        </w:rPr>
        <w:t xml:space="preserve"> </w:t>
      </w:r>
      <w:r w:rsidRPr="00324315">
        <w:rPr>
          <w:rFonts w:asciiTheme="majorHAnsi" w:hAnsiTheme="majorHAnsi"/>
          <w:sz w:val="24"/>
          <w:szCs w:val="24"/>
        </w:rPr>
        <w:t>offerta</w:t>
      </w:r>
      <w:r>
        <w:rPr>
          <w:rFonts w:asciiTheme="majorHAnsi" w:hAnsiTheme="majorHAnsi"/>
          <w:sz w:val="24"/>
          <w:szCs w:val="24"/>
        </w:rPr>
        <w:t xml:space="preserve"> anche all’Avvocatura e all’Utenza in generale, innanzi tutto attraverso i Siti web, </w:t>
      </w:r>
      <w:r w:rsidRPr="00324315">
        <w:rPr>
          <w:rFonts w:asciiTheme="majorHAnsi" w:hAnsiTheme="majorHAnsi"/>
          <w:sz w:val="24"/>
          <w:szCs w:val="24"/>
        </w:rPr>
        <w:t>potrebbe sicuramente avere un effetto benefic</w:t>
      </w:r>
      <w:r>
        <w:rPr>
          <w:rFonts w:asciiTheme="majorHAnsi" w:hAnsiTheme="majorHAnsi"/>
          <w:sz w:val="24"/>
          <w:szCs w:val="24"/>
        </w:rPr>
        <w:t>o sulla riduzione della domanda giudiziale.</w:t>
      </w:r>
      <w:r w:rsidRPr="00324315">
        <w:rPr>
          <w:rFonts w:asciiTheme="majorHAnsi" w:hAnsiTheme="majorHAnsi"/>
          <w:sz w:val="24"/>
          <w:szCs w:val="24"/>
        </w:rPr>
        <w:t> </w:t>
      </w:r>
    </w:p>
    <w:p w14:paraId="51186F43" w14:textId="77777777" w:rsidR="006916FF" w:rsidRPr="00983A6A" w:rsidRDefault="006916FF" w:rsidP="006916FF">
      <w:pPr>
        <w:spacing w:before="60" w:after="60" w:line="360" w:lineRule="exact"/>
        <w:jc w:val="both"/>
        <w:rPr>
          <w:rFonts w:asciiTheme="majorHAnsi" w:hAnsiTheme="majorHAnsi"/>
          <w:bCs/>
          <w:i/>
          <w:iCs/>
          <w:sz w:val="24"/>
          <w:szCs w:val="24"/>
        </w:rPr>
      </w:pPr>
      <w:r w:rsidRPr="00324315">
        <w:rPr>
          <w:rFonts w:asciiTheme="majorHAnsi" w:hAnsiTheme="majorHAnsi"/>
          <w:sz w:val="24"/>
          <w:szCs w:val="24"/>
        </w:rPr>
        <w:t xml:space="preserve">Essenziale </w:t>
      </w:r>
      <w:r w:rsidRPr="00AF6E10">
        <w:rPr>
          <w:rFonts w:asciiTheme="majorHAnsi" w:hAnsiTheme="majorHAnsi"/>
          <w:b/>
          <w:sz w:val="24"/>
          <w:szCs w:val="24"/>
        </w:rPr>
        <w:t>è la creazione e diffusione delle banche dati della giurisprudenza di merito, nonché di strumenti informatici idonei a garantire al giudice di primo grado la conoscenza degli esiti delle eventuali impugnazioni delle decisioni</w:t>
      </w:r>
      <w:r>
        <w:rPr>
          <w:rFonts w:asciiTheme="majorHAnsi" w:hAnsiTheme="majorHAnsi"/>
          <w:sz w:val="24"/>
          <w:szCs w:val="24"/>
        </w:rPr>
        <w:t xml:space="preserve"> (</w:t>
      </w:r>
      <w:r>
        <w:rPr>
          <w:rFonts w:asciiTheme="majorHAnsi" w:hAnsiTheme="majorHAnsi"/>
          <w:bCs/>
          <w:iCs/>
          <w:sz w:val="24"/>
          <w:szCs w:val="24"/>
        </w:rPr>
        <w:t>i temi saranno affrontati nei</w:t>
      </w:r>
      <w:r w:rsidRPr="0000296F">
        <w:rPr>
          <w:rFonts w:asciiTheme="majorHAnsi" w:hAnsiTheme="majorHAnsi"/>
          <w:bCs/>
          <w:iCs/>
          <w:sz w:val="24"/>
          <w:szCs w:val="24"/>
        </w:rPr>
        <w:t xml:space="preserve"> par</w:t>
      </w:r>
      <w:r>
        <w:rPr>
          <w:rFonts w:asciiTheme="majorHAnsi" w:hAnsiTheme="majorHAnsi"/>
          <w:bCs/>
          <w:iCs/>
          <w:sz w:val="24"/>
          <w:szCs w:val="24"/>
        </w:rPr>
        <w:t>agrafi 6.7 e 6.8 relativi alle</w:t>
      </w:r>
      <w:r w:rsidRPr="0000296F">
        <w:rPr>
          <w:rFonts w:asciiTheme="majorHAnsi" w:hAnsiTheme="majorHAnsi"/>
          <w:bCs/>
          <w:iCs/>
          <w:sz w:val="24"/>
          <w:szCs w:val="24"/>
        </w:rPr>
        <w:t xml:space="preserve"> proposte di digitalizzazione</w:t>
      </w:r>
      <w:r>
        <w:rPr>
          <w:rFonts w:asciiTheme="majorHAnsi" w:hAnsiTheme="majorHAnsi"/>
          <w:bCs/>
          <w:iCs/>
          <w:sz w:val="24"/>
          <w:szCs w:val="24"/>
        </w:rPr>
        <w:t xml:space="preserve"> nonché nel paragrafo 6.10 inerente alle proposte per una migliore circolazione delle buone prassi</w:t>
      </w:r>
      <w:r w:rsidRPr="0000296F">
        <w:rPr>
          <w:rFonts w:asciiTheme="majorHAnsi" w:hAnsiTheme="majorHAnsi"/>
          <w:bCs/>
          <w:iCs/>
          <w:sz w:val="24"/>
          <w:szCs w:val="24"/>
        </w:rPr>
        <w:t>). </w:t>
      </w:r>
    </w:p>
    <w:p w14:paraId="31714FFC" w14:textId="77777777" w:rsidR="006916FF" w:rsidRPr="00324315" w:rsidRDefault="006916FF" w:rsidP="006916FF">
      <w:pPr>
        <w:spacing w:before="60" w:after="60" w:line="360" w:lineRule="exact"/>
        <w:jc w:val="both"/>
        <w:rPr>
          <w:rFonts w:asciiTheme="majorHAnsi" w:hAnsiTheme="majorHAnsi"/>
          <w:sz w:val="24"/>
          <w:szCs w:val="24"/>
        </w:rPr>
      </w:pPr>
    </w:p>
    <w:p w14:paraId="6316320A" w14:textId="77777777" w:rsidR="006916FF" w:rsidRPr="00983A6A" w:rsidRDefault="006916FF" w:rsidP="006916FF">
      <w:pPr>
        <w:pStyle w:val="Nessunaspaziatura"/>
      </w:pPr>
      <w:r w:rsidRPr="00983A6A">
        <w:t>Il metodo sequenziale nella gestione del processo</w:t>
      </w:r>
    </w:p>
    <w:p w14:paraId="658A8C03" w14:textId="77777777" w:rsidR="006916FF" w:rsidRPr="00324315" w:rsidRDefault="006916FF" w:rsidP="006916FF">
      <w:pPr>
        <w:spacing w:before="60" w:after="60" w:line="360" w:lineRule="exact"/>
        <w:jc w:val="both"/>
        <w:rPr>
          <w:rFonts w:asciiTheme="majorHAnsi" w:hAnsiTheme="majorHAnsi"/>
          <w:sz w:val="24"/>
          <w:szCs w:val="24"/>
        </w:rPr>
      </w:pPr>
      <w:r w:rsidRPr="000E01CA">
        <w:rPr>
          <w:rFonts w:asciiTheme="majorHAnsi" w:hAnsiTheme="majorHAnsi"/>
          <w:b/>
          <w:sz w:val="24"/>
          <w:szCs w:val="24"/>
        </w:rPr>
        <w:t>Questo metodo è basato sul principio che si debba trattare un processo solo dopo aver chiuso quello precedente.</w:t>
      </w:r>
      <w:r>
        <w:rPr>
          <w:rFonts w:asciiTheme="majorHAnsi" w:hAnsiTheme="majorHAnsi"/>
          <w:sz w:val="24"/>
          <w:szCs w:val="24"/>
        </w:rPr>
        <w:t xml:space="preserve"> Il metodo presuppone </w:t>
      </w:r>
      <w:r w:rsidRPr="00324315">
        <w:rPr>
          <w:rFonts w:asciiTheme="majorHAnsi" w:hAnsiTheme="majorHAnsi"/>
          <w:sz w:val="24"/>
          <w:szCs w:val="24"/>
        </w:rPr>
        <w:t>una</w:t>
      </w:r>
      <w:r>
        <w:rPr>
          <w:rFonts w:asciiTheme="majorHAnsi" w:hAnsiTheme="majorHAnsi"/>
          <w:sz w:val="24"/>
          <w:szCs w:val="24"/>
        </w:rPr>
        <w:t xml:space="preserve"> tempestiva analisi degli atti di causa da parte del</w:t>
      </w:r>
      <w:r w:rsidRPr="0000296F">
        <w:rPr>
          <w:rFonts w:asciiTheme="majorHAnsi" w:hAnsiTheme="majorHAnsi"/>
          <w:sz w:val="24"/>
          <w:szCs w:val="24"/>
        </w:rPr>
        <w:t xml:space="preserve"> giudice </w:t>
      </w:r>
      <w:r>
        <w:rPr>
          <w:rFonts w:asciiTheme="majorHAnsi" w:hAnsiTheme="majorHAnsi"/>
          <w:sz w:val="24"/>
          <w:szCs w:val="24"/>
        </w:rPr>
        <w:t>valorizzando l’apporto organizzativo reso dalle risorse componenti l’Ufficio per il processo.</w:t>
      </w:r>
      <w:r w:rsidRPr="0000296F">
        <w:rPr>
          <w:rFonts w:asciiTheme="majorHAnsi" w:hAnsiTheme="majorHAnsi"/>
          <w:sz w:val="24"/>
          <w:szCs w:val="24"/>
        </w:rPr>
        <w:t xml:space="preserve"> Si tratta</w:t>
      </w:r>
      <w:r w:rsidRPr="00324315">
        <w:rPr>
          <w:rFonts w:asciiTheme="majorHAnsi" w:hAnsiTheme="majorHAnsi"/>
          <w:sz w:val="24"/>
          <w:szCs w:val="24"/>
        </w:rPr>
        <w:t xml:space="preserve"> di una </w:t>
      </w:r>
      <w:r>
        <w:rPr>
          <w:rFonts w:asciiTheme="majorHAnsi" w:hAnsiTheme="majorHAnsi"/>
          <w:sz w:val="24"/>
          <w:szCs w:val="24"/>
        </w:rPr>
        <w:t>soluzione organizzativa che favorisce l’attività di conciliazione/mediazione ed una più consapevole attività istruttoria:</w:t>
      </w:r>
      <w:r w:rsidRPr="00324315">
        <w:rPr>
          <w:rFonts w:asciiTheme="majorHAnsi" w:hAnsiTheme="majorHAnsi"/>
          <w:sz w:val="24"/>
          <w:szCs w:val="24"/>
        </w:rPr>
        <w:t xml:space="preserve"> ogni ipotesi di conciliazione/mediazione nella quale il giudice possa avere una parte attiva è subordinata alla conoscenza degli atti processuali; una ragionata ammissione delle prove non può che trovare fondamento nello studio approfondito del processo. L’applicazione di questo metodo </w:t>
      </w:r>
      <w:r>
        <w:rPr>
          <w:rFonts w:asciiTheme="majorHAnsi" w:hAnsiTheme="majorHAnsi"/>
          <w:sz w:val="24"/>
          <w:szCs w:val="24"/>
        </w:rPr>
        <w:t>assicura,</w:t>
      </w:r>
      <w:r w:rsidRPr="00324315">
        <w:rPr>
          <w:rFonts w:asciiTheme="majorHAnsi" w:hAnsiTheme="majorHAnsi"/>
          <w:sz w:val="24"/>
          <w:szCs w:val="24"/>
        </w:rPr>
        <w:t xml:space="preserve"> inoltre, la concentrazione delle prove</w:t>
      </w:r>
      <w:r>
        <w:rPr>
          <w:rFonts w:asciiTheme="majorHAnsi" w:hAnsiTheme="majorHAnsi"/>
          <w:sz w:val="24"/>
          <w:szCs w:val="24"/>
        </w:rPr>
        <w:t>,</w:t>
      </w:r>
      <w:r w:rsidRPr="00324315">
        <w:rPr>
          <w:rFonts w:asciiTheme="majorHAnsi" w:hAnsiTheme="majorHAnsi"/>
          <w:sz w:val="24"/>
          <w:szCs w:val="24"/>
        </w:rPr>
        <w:t xml:space="preserve"> </w:t>
      </w:r>
      <w:r>
        <w:rPr>
          <w:rFonts w:asciiTheme="majorHAnsi" w:hAnsiTheme="majorHAnsi"/>
          <w:sz w:val="24"/>
          <w:szCs w:val="24"/>
        </w:rPr>
        <w:t>funzionale ad</w:t>
      </w:r>
      <w:r w:rsidRPr="00324315">
        <w:rPr>
          <w:rFonts w:asciiTheme="majorHAnsi" w:hAnsiTheme="majorHAnsi"/>
          <w:sz w:val="24"/>
          <w:szCs w:val="24"/>
        </w:rPr>
        <w:t xml:space="preserve"> una rapida decisione. Perché tale sistema possa essere attuato </w:t>
      </w:r>
      <w:r w:rsidRPr="00897CE8">
        <w:rPr>
          <w:rFonts w:asciiTheme="majorHAnsi" w:hAnsiTheme="majorHAnsi"/>
          <w:b/>
          <w:sz w:val="24"/>
          <w:szCs w:val="24"/>
        </w:rPr>
        <w:t>è tuttavia necessario che il giudice sia dotato di più efficaci strumenti di gestione del proprio ruolo che favoriscano una consapevole e ragionata calendarizzazione delle udienze</w:t>
      </w:r>
      <w:r w:rsidRPr="00324315">
        <w:rPr>
          <w:rFonts w:asciiTheme="majorHAnsi" w:hAnsiTheme="majorHAnsi"/>
          <w:sz w:val="24"/>
          <w:szCs w:val="24"/>
        </w:rPr>
        <w:t>.</w:t>
      </w:r>
      <w:r>
        <w:rPr>
          <w:rFonts w:asciiTheme="majorHAnsi" w:hAnsiTheme="majorHAnsi"/>
          <w:sz w:val="24"/>
          <w:szCs w:val="24"/>
        </w:rPr>
        <w:t xml:space="preserve"> La Commissione ha proposto lo sviluppo di tali strumenti nel paragrafo 6.7)</w:t>
      </w:r>
    </w:p>
    <w:p w14:paraId="52C016E3" w14:textId="77777777" w:rsidR="00421B37" w:rsidRDefault="00421B37" w:rsidP="006916FF">
      <w:pPr>
        <w:pStyle w:val="Nessunaspaziatura"/>
      </w:pPr>
    </w:p>
    <w:p w14:paraId="62484369" w14:textId="77777777" w:rsidR="006916FF" w:rsidRPr="00983A6A" w:rsidRDefault="006916FF" w:rsidP="006916FF">
      <w:pPr>
        <w:pStyle w:val="Nessunaspaziatura"/>
      </w:pPr>
      <w:r w:rsidRPr="00983A6A">
        <w:t>La nomina e la gestione dei collaboratori del giudice</w:t>
      </w:r>
    </w:p>
    <w:p w14:paraId="094F0C15"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Una particolare attenzione deve essere riservata ad un’attività che comporta un dispendio di tempo particolarmente rilevante per il giudice. Si tratta della </w:t>
      </w:r>
      <w:r w:rsidRPr="00A248D1">
        <w:rPr>
          <w:rFonts w:asciiTheme="majorHAnsi" w:hAnsiTheme="majorHAnsi"/>
          <w:b/>
          <w:sz w:val="24"/>
          <w:szCs w:val="24"/>
        </w:rPr>
        <w:t>gestione di tutte le professionalità che a vario titolo “collaborano” con il Giudice</w:t>
      </w:r>
      <w:r w:rsidRPr="00324315">
        <w:rPr>
          <w:rFonts w:asciiTheme="majorHAnsi" w:hAnsiTheme="majorHAnsi"/>
          <w:sz w:val="24"/>
          <w:szCs w:val="24"/>
        </w:rPr>
        <w:t xml:space="preserve"> (CTU, </w:t>
      </w:r>
      <w:r>
        <w:rPr>
          <w:rFonts w:asciiTheme="majorHAnsi" w:hAnsiTheme="majorHAnsi"/>
          <w:sz w:val="24"/>
          <w:szCs w:val="24"/>
        </w:rPr>
        <w:t>curatori, ausiliari di vario genere, professionisti delegati alle vendite, etc.). il potenziamento dell’</w:t>
      </w:r>
      <w:r w:rsidRPr="00324315">
        <w:rPr>
          <w:rFonts w:asciiTheme="majorHAnsi" w:hAnsiTheme="majorHAnsi"/>
          <w:sz w:val="24"/>
          <w:szCs w:val="24"/>
        </w:rPr>
        <w:t>applicativo che consenta la agevole gestione di questa attività</w:t>
      </w:r>
      <w:r>
        <w:rPr>
          <w:rFonts w:asciiTheme="majorHAnsi" w:hAnsiTheme="majorHAnsi"/>
          <w:sz w:val="24"/>
          <w:szCs w:val="24"/>
        </w:rPr>
        <w:t>,</w:t>
      </w:r>
      <w:r w:rsidRPr="00324315">
        <w:rPr>
          <w:rFonts w:asciiTheme="majorHAnsi" w:hAnsiTheme="majorHAnsi"/>
          <w:sz w:val="24"/>
          <w:szCs w:val="24"/>
        </w:rPr>
        <w:t xml:space="preserve"> anche sotto il profilo amministrativo</w:t>
      </w:r>
      <w:r>
        <w:rPr>
          <w:rFonts w:asciiTheme="majorHAnsi" w:hAnsiTheme="majorHAnsi"/>
          <w:sz w:val="24"/>
          <w:szCs w:val="24"/>
        </w:rPr>
        <w:t xml:space="preserve">, </w:t>
      </w:r>
      <w:r w:rsidRPr="00324315">
        <w:rPr>
          <w:rFonts w:asciiTheme="majorHAnsi" w:hAnsiTheme="majorHAnsi"/>
          <w:sz w:val="24"/>
          <w:szCs w:val="24"/>
        </w:rPr>
        <w:t xml:space="preserve">appare </w:t>
      </w:r>
      <w:r>
        <w:rPr>
          <w:rFonts w:asciiTheme="majorHAnsi" w:hAnsiTheme="majorHAnsi"/>
          <w:sz w:val="24"/>
          <w:szCs w:val="24"/>
        </w:rPr>
        <w:t xml:space="preserve">assolutamente auspicabile. Si rinvia al paragrafo 6.7 per le proposte relative all’evoluzione dei sistemi ministeriali già esistenti. </w:t>
      </w:r>
    </w:p>
    <w:p w14:paraId="388F3B8D" w14:textId="77777777" w:rsidR="006916FF" w:rsidRDefault="006916FF" w:rsidP="006916FF">
      <w:pPr>
        <w:spacing w:before="60" w:after="60" w:line="360" w:lineRule="exact"/>
        <w:jc w:val="both"/>
        <w:rPr>
          <w:rFonts w:asciiTheme="majorHAnsi" w:hAnsiTheme="majorHAnsi"/>
          <w:sz w:val="24"/>
          <w:szCs w:val="24"/>
        </w:rPr>
      </w:pPr>
    </w:p>
    <w:p w14:paraId="69EC535B" w14:textId="77777777" w:rsidR="006916FF" w:rsidRPr="00983A6A" w:rsidRDefault="006916FF" w:rsidP="006916FF">
      <w:pPr>
        <w:pStyle w:val="Nessunaspaziatura"/>
      </w:pPr>
      <w:r w:rsidRPr="00983A6A">
        <w:t>Rafforzare il</w:t>
      </w:r>
      <w:r>
        <w:t xml:space="preserve"> </w:t>
      </w:r>
      <w:r w:rsidRPr="00983A6A">
        <w:t>“court management</w:t>
      </w:r>
      <w:r>
        <w:t>”</w:t>
      </w:r>
    </w:p>
    <w:p w14:paraId="2A46C0AC" w14:textId="25BB92EA" w:rsidR="006916FF" w:rsidRPr="009C4F63" w:rsidRDefault="006916FF" w:rsidP="006916FF">
      <w:pPr>
        <w:spacing w:before="60" w:after="60" w:line="360" w:lineRule="exact"/>
        <w:jc w:val="both"/>
        <w:rPr>
          <w:rFonts w:asciiTheme="majorHAnsi" w:hAnsiTheme="majorHAnsi"/>
          <w:sz w:val="24"/>
          <w:szCs w:val="24"/>
        </w:rPr>
      </w:pPr>
      <w:r w:rsidRPr="009C4F63">
        <w:rPr>
          <w:rFonts w:asciiTheme="majorHAnsi" w:hAnsiTheme="majorHAnsi"/>
          <w:sz w:val="24"/>
          <w:szCs w:val="24"/>
        </w:rPr>
        <w:t xml:space="preserve">Buona parte dell’attenzione dei </w:t>
      </w:r>
      <w:r>
        <w:rPr>
          <w:rFonts w:asciiTheme="majorHAnsi" w:hAnsiTheme="majorHAnsi"/>
          <w:sz w:val="24"/>
          <w:szCs w:val="24"/>
        </w:rPr>
        <w:t>Capi degli U</w:t>
      </w:r>
      <w:r w:rsidRPr="009C4F63">
        <w:rPr>
          <w:rFonts w:asciiTheme="majorHAnsi" w:hAnsiTheme="majorHAnsi"/>
          <w:sz w:val="24"/>
          <w:szCs w:val="24"/>
        </w:rPr>
        <w:t xml:space="preserve">ffici giudiziari, come evidenziato dalle risposte alla </w:t>
      </w:r>
      <w:r w:rsidRPr="005630E7">
        <w:rPr>
          <w:rFonts w:asciiTheme="majorHAnsi" w:hAnsiTheme="majorHAnsi"/>
          <w:i/>
          <w:sz w:val="24"/>
          <w:szCs w:val="24"/>
        </w:rPr>
        <w:t>survey</w:t>
      </w:r>
      <w:r>
        <w:rPr>
          <w:rFonts w:asciiTheme="majorHAnsi" w:hAnsiTheme="majorHAnsi"/>
          <w:sz w:val="24"/>
          <w:szCs w:val="24"/>
        </w:rPr>
        <w:t xml:space="preserve">, è </w:t>
      </w:r>
      <w:r w:rsidRPr="009C4F63">
        <w:rPr>
          <w:rFonts w:asciiTheme="majorHAnsi" w:hAnsiTheme="majorHAnsi"/>
          <w:sz w:val="24"/>
          <w:szCs w:val="24"/>
        </w:rPr>
        <w:t xml:space="preserve">orientata a </w:t>
      </w:r>
      <w:r w:rsidRPr="00EB6362">
        <w:rPr>
          <w:rFonts w:asciiTheme="majorHAnsi" w:hAnsiTheme="majorHAnsi"/>
          <w:b/>
          <w:sz w:val="24"/>
          <w:szCs w:val="24"/>
        </w:rPr>
        <w:t xml:space="preserve">valorizzare le regole gestionali </w:t>
      </w:r>
      <w:r w:rsidR="009F3213" w:rsidRPr="00EB6362">
        <w:rPr>
          <w:rFonts w:asciiTheme="majorHAnsi" w:hAnsiTheme="majorHAnsi"/>
          <w:b/>
          <w:sz w:val="24"/>
          <w:szCs w:val="24"/>
        </w:rPr>
        <w:t>introdotte</w:t>
      </w:r>
      <w:r w:rsidRPr="00EB6362">
        <w:rPr>
          <w:rFonts w:asciiTheme="majorHAnsi" w:hAnsiTheme="majorHAnsi"/>
          <w:b/>
          <w:sz w:val="24"/>
          <w:szCs w:val="24"/>
        </w:rPr>
        <w:t xml:space="preserve"> nell’ambito dei programmi annuali di gestione per ridurre l’arretrato ultratriennale</w:t>
      </w:r>
      <w:r w:rsidRPr="009C4F63">
        <w:rPr>
          <w:rFonts w:asciiTheme="majorHAnsi" w:hAnsiTheme="majorHAnsi"/>
          <w:sz w:val="24"/>
          <w:szCs w:val="24"/>
        </w:rPr>
        <w:t>. Si tratta di modelli di gestione, di costruzione di cruscotti locali di controllo dell’andamento dei flussi di lavoro, di regole di monitoraggio ed orientamento sui tempi di lavoro e di calendarizzazione de</w:t>
      </w:r>
      <w:r>
        <w:rPr>
          <w:rFonts w:asciiTheme="majorHAnsi" w:hAnsiTheme="majorHAnsi"/>
          <w:sz w:val="24"/>
          <w:szCs w:val="24"/>
        </w:rPr>
        <w:t xml:space="preserve">i procedimenti e delle udienze. </w:t>
      </w:r>
      <w:r w:rsidRPr="009C4F63">
        <w:rPr>
          <w:rFonts w:asciiTheme="majorHAnsi" w:hAnsiTheme="majorHAnsi"/>
          <w:sz w:val="24"/>
          <w:szCs w:val="24"/>
        </w:rPr>
        <w:t xml:space="preserve">Questo </w:t>
      </w:r>
      <w:r w:rsidRPr="00983A6A">
        <w:rPr>
          <w:rFonts w:asciiTheme="majorHAnsi" w:hAnsiTheme="majorHAnsi"/>
          <w:i/>
          <w:iCs/>
          <w:sz w:val="24"/>
          <w:szCs w:val="24"/>
        </w:rPr>
        <w:t>corpus</w:t>
      </w:r>
      <w:r>
        <w:rPr>
          <w:rFonts w:asciiTheme="majorHAnsi" w:hAnsiTheme="majorHAnsi"/>
          <w:sz w:val="24"/>
          <w:szCs w:val="24"/>
        </w:rPr>
        <w:t xml:space="preserve"> di modelli </w:t>
      </w:r>
      <w:r w:rsidRPr="009C4F63">
        <w:rPr>
          <w:rFonts w:asciiTheme="majorHAnsi" w:hAnsiTheme="majorHAnsi"/>
          <w:sz w:val="24"/>
          <w:szCs w:val="24"/>
        </w:rPr>
        <w:t xml:space="preserve">rappresenta il </w:t>
      </w:r>
      <w:r>
        <w:rPr>
          <w:rFonts w:asciiTheme="majorHAnsi" w:hAnsiTheme="majorHAnsi"/>
          <w:sz w:val="24"/>
          <w:szCs w:val="24"/>
        </w:rPr>
        <w:t>cuore</w:t>
      </w:r>
      <w:r w:rsidRPr="009C4F63">
        <w:rPr>
          <w:rFonts w:asciiTheme="majorHAnsi" w:hAnsiTheme="majorHAnsi"/>
          <w:sz w:val="24"/>
          <w:szCs w:val="24"/>
        </w:rPr>
        <w:t xml:space="preserve"> </w:t>
      </w:r>
      <w:r>
        <w:rPr>
          <w:rFonts w:asciiTheme="majorHAnsi" w:hAnsiTheme="majorHAnsi"/>
          <w:sz w:val="24"/>
          <w:szCs w:val="24"/>
        </w:rPr>
        <w:t>dell’attività del Capo dell’U</w:t>
      </w:r>
      <w:r w:rsidRPr="009C4F63">
        <w:rPr>
          <w:rFonts w:asciiTheme="majorHAnsi" w:hAnsiTheme="majorHAnsi"/>
          <w:sz w:val="24"/>
          <w:szCs w:val="24"/>
        </w:rPr>
        <w:t>ffici</w:t>
      </w:r>
      <w:r>
        <w:rPr>
          <w:rFonts w:asciiTheme="majorHAnsi" w:hAnsiTheme="majorHAnsi"/>
          <w:sz w:val="24"/>
          <w:szCs w:val="24"/>
        </w:rPr>
        <w:t>o giudiziario.</w:t>
      </w:r>
      <w:r w:rsidRPr="009C4F63">
        <w:rPr>
          <w:rFonts w:asciiTheme="majorHAnsi" w:hAnsiTheme="majorHAnsi"/>
          <w:sz w:val="24"/>
          <w:szCs w:val="24"/>
        </w:rPr>
        <w:t xml:space="preserve"> L’analisi combinata delle </w:t>
      </w:r>
      <w:r>
        <w:rPr>
          <w:rFonts w:asciiTheme="majorHAnsi" w:hAnsiTheme="majorHAnsi"/>
          <w:i/>
          <w:iCs/>
          <w:sz w:val="24"/>
          <w:szCs w:val="24"/>
        </w:rPr>
        <w:t>performance</w:t>
      </w:r>
      <w:r>
        <w:rPr>
          <w:rFonts w:asciiTheme="majorHAnsi" w:hAnsiTheme="majorHAnsi"/>
          <w:sz w:val="24"/>
          <w:szCs w:val="24"/>
        </w:rPr>
        <w:t xml:space="preserve"> degli U</w:t>
      </w:r>
      <w:r w:rsidRPr="009C4F63">
        <w:rPr>
          <w:rFonts w:asciiTheme="majorHAnsi" w:hAnsiTheme="majorHAnsi"/>
          <w:sz w:val="24"/>
          <w:szCs w:val="24"/>
        </w:rPr>
        <w:t xml:space="preserve">ffici giudiziari del </w:t>
      </w:r>
      <w:r>
        <w:rPr>
          <w:rFonts w:asciiTheme="majorHAnsi" w:hAnsiTheme="majorHAnsi"/>
          <w:sz w:val="24"/>
          <w:szCs w:val="24"/>
        </w:rPr>
        <w:t>Sud evidenzia che alcuni U</w:t>
      </w:r>
      <w:r w:rsidRPr="009C4F63">
        <w:rPr>
          <w:rFonts w:asciiTheme="majorHAnsi" w:hAnsiTheme="majorHAnsi"/>
          <w:sz w:val="24"/>
          <w:szCs w:val="24"/>
        </w:rPr>
        <w:t>ffici mettono in evidenzia</w:t>
      </w:r>
      <w:r>
        <w:rPr>
          <w:rFonts w:asciiTheme="majorHAnsi" w:hAnsiTheme="majorHAnsi"/>
          <w:sz w:val="24"/>
          <w:szCs w:val="24"/>
        </w:rPr>
        <w:t>,</w:t>
      </w:r>
      <w:r w:rsidRPr="009C4F63">
        <w:rPr>
          <w:rFonts w:asciiTheme="majorHAnsi" w:hAnsiTheme="majorHAnsi"/>
          <w:sz w:val="24"/>
          <w:szCs w:val="24"/>
        </w:rPr>
        <w:t xml:space="preserve"> sia per quanto riguarda la riduzione del </w:t>
      </w:r>
      <w:r w:rsidRPr="00983A6A">
        <w:rPr>
          <w:rFonts w:asciiTheme="majorHAnsi" w:hAnsiTheme="majorHAnsi"/>
          <w:i/>
          <w:iCs/>
          <w:sz w:val="24"/>
          <w:szCs w:val="24"/>
        </w:rPr>
        <w:t>disposition time</w:t>
      </w:r>
      <w:r>
        <w:rPr>
          <w:rFonts w:asciiTheme="majorHAnsi" w:hAnsiTheme="majorHAnsi"/>
          <w:sz w:val="24"/>
          <w:szCs w:val="24"/>
        </w:rPr>
        <w:t>,</w:t>
      </w:r>
      <w:r w:rsidRPr="009C4F63">
        <w:rPr>
          <w:rFonts w:asciiTheme="majorHAnsi" w:hAnsiTheme="majorHAnsi"/>
          <w:sz w:val="24"/>
          <w:szCs w:val="24"/>
        </w:rPr>
        <w:t xml:space="preserve"> sia per quanto riguarda la dinamica del </w:t>
      </w:r>
      <w:r w:rsidRPr="00983A6A">
        <w:rPr>
          <w:rFonts w:asciiTheme="majorHAnsi" w:hAnsiTheme="majorHAnsi"/>
          <w:i/>
          <w:iCs/>
          <w:sz w:val="24"/>
          <w:szCs w:val="24"/>
        </w:rPr>
        <w:t>clearance rate</w:t>
      </w:r>
      <w:r w:rsidRPr="009C4F63">
        <w:rPr>
          <w:rFonts w:asciiTheme="majorHAnsi" w:hAnsiTheme="majorHAnsi"/>
          <w:sz w:val="24"/>
          <w:szCs w:val="24"/>
        </w:rPr>
        <w:t xml:space="preserve">, </w:t>
      </w:r>
      <w:r>
        <w:rPr>
          <w:rFonts w:asciiTheme="majorHAnsi" w:hAnsiTheme="majorHAnsi"/>
          <w:i/>
          <w:iCs/>
          <w:sz w:val="24"/>
          <w:szCs w:val="24"/>
        </w:rPr>
        <w:t>performance</w:t>
      </w:r>
      <w:r w:rsidRPr="009C4F63">
        <w:rPr>
          <w:rFonts w:asciiTheme="majorHAnsi" w:hAnsiTheme="majorHAnsi"/>
          <w:sz w:val="24"/>
          <w:szCs w:val="24"/>
        </w:rPr>
        <w:t xml:space="preserve"> migliori della media e per alcuni di essi anche una significativa riduzione dell’arretrato patologico. A fronte di questi comportamenti gestionali virtuosi</w:t>
      </w:r>
      <w:r>
        <w:rPr>
          <w:rFonts w:asciiTheme="majorHAnsi" w:hAnsiTheme="majorHAnsi"/>
          <w:sz w:val="24"/>
          <w:szCs w:val="24"/>
        </w:rPr>
        <w:t>,</w:t>
      </w:r>
      <w:r w:rsidRPr="009C4F63">
        <w:rPr>
          <w:rFonts w:asciiTheme="majorHAnsi" w:hAnsiTheme="majorHAnsi"/>
          <w:sz w:val="24"/>
          <w:szCs w:val="24"/>
        </w:rPr>
        <w:t xml:space="preserve"> le risposte alla </w:t>
      </w:r>
      <w:r w:rsidRPr="005630E7">
        <w:rPr>
          <w:rFonts w:asciiTheme="majorHAnsi" w:hAnsiTheme="majorHAnsi"/>
          <w:i/>
          <w:sz w:val="24"/>
          <w:szCs w:val="24"/>
        </w:rPr>
        <w:t>survey</w:t>
      </w:r>
      <w:r w:rsidRPr="009C4F63">
        <w:rPr>
          <w:rFonts w:asciiTheme="majorHAnsi" w:hAnsiTheme="majorHAnsi"/>
          <w:sz w:val="24"/>
          <w:szCs w:val="24"/>
        </w:rPr>
        <w:t xml:space="preserve"> ha</w:t>
      </w:r>
      <w:r>
        <w:rPr>
          <w:rFonts w:asciiTheme="majorHAnsi" w:hAnsiTheme="majorHAnsi"/>
          <w:sz w:val="24"/>
          <w:szCs w:val="24"/>
        </w:rPr>
        <w:t>nno</w:t>
      </w:r>
      <w:r w:rsidRPr="009C4F63">
        <w:rPr>
          <w:rFonts w:asciiTheme="majorHAnsi" w:hAnsiTheme="majorHAnsi"/>
          <w:sz w:val="24"/>
          <w:szCs w:val="24"/>
        </w:rPr>
        <w:t xml:space="preserve"> di converso evidenziato che oltre 1/3 degli uffici adotta delle tempistiche di controllo dell’andamento dei flussi processuali che non rendono possibili interventi tempestivi coerenti con gli obiettivi di miglioramento delle </w:t>
      </w:r>
      <w:r>
        <w:rPr>
          <w:rFonts w:asciiTheme="majorHAnsi" w:hAnsiTheme="majorHAnsi"/>
          <w:i/>
          <w:iCs/>
          <w:sz w:val="24"/>
          <w:szCs w:val="24"/>
        </w:rPr>
        <w:t>performance</w:t>
      </w:r>
      <w:r w:rsidRPr="009C4F63">
        <w:rPr>
          <w:rFonts w:asciiTheme="majorHAnsi" w:hAnsiTheme="majorHAnsi"/>
          <w:sz w:val="24"/>
          <w:szCs w:val="24"/>
        </w:rPr>
        <w:t xml:space="preserve"> dell’ufficio. La capacità di programmazione e controllo, l’organizzazione e gestione dei lavori, le modalità di gestione degli incarichi ai consulenti ed ausiliari dei giudici, la definizione di criteri di priorità di trattazione, sono tutte modalità, regole, modelli di lavoro che confluiscono nel</w:t>
      </w:r>
      <w:r>
        <w:rPr>
          <w:rFonts w:asciiTheme="majorHAnsi" w:hAnsiTheme="majorHAnsi"/>
          <w:sz w:val="24"/>
          <w:szCs w:val="24"/>
        </w:rPr>
        <w:t>la pratica del</w:t>
      </w:r>
      <w:r w:rsidRPr="009C4F63">
        <w:rPr>
          <w:rFonts w:asciiTheme="majorHAnsi" w:hAnsiTheme="majorHAnsi"/>
          <w:sz w:val="24"/>
          <w:szCs w:val="24"/>
        </w:rPr>
        <w:t xml:space="preserve"> </w:t>
      </w:r>
      <w:r w:rsidRPr="00260634">
        <w:rPr>
          <w:rFonts w:asciiTheme="majorHAnsi" w:hAnsiTheme="majorHAnsi"/>
          <w:i/>
          <w:iCs/>
          <w:sz w:val="24"/>
          <w:szCs w:val="24"/>
        </w:rPr>
        <w:t>court management</w:t>
      </w:r>
      <w:r w:rsidRPr="009C4F63">
        <w:rPr>
          <w:rFonts w:asciiTheme="majorHAnsi" w:hAnsiTheme="majorHAnsi"/>
          <w:sz w:val="24"/>
          <w:szCs w:val="24"/>
        </w:rPr>
        <w:t>.</w:t>
      </w:r>
    </w:p>
    <w:p w14:paraId="775A4E90" w14:textId="77777777" w:rsidR="006916FF" w:rsidRPr="009C4F63" w:rsidRDefault="006916FF" w:rsidP="006916FF">
      <w:pPr>
        <w:spacing w:before="60" w:after="60" w:line="360" w:lineRule="exact"/>
        <w:jc w:val="both"/>
        <w:rPr>
          <w:rFonts w:asciiTheme="majorHAnsi" w:hAnsiTheme="majorHAnsi"/>
          <w:sz w:val="24"/>
          <w:szCs w:val="24"/>
        </w:rPr>
      </w:pPr>
      <w:r w:rsidRPr="00620E8A">
        <w:rPr>
          <w:rFonts w:asciiTheme="majorHAnsi" w:hAnsiTheme="majorHAnsi"/>
          <w:b/>
          <w:sz w:val="24"/>
          <w:szCs w:val="24"/>
        </w:rPr>
        <w:t xml:space="preserve">Se da una parte l’osservazione compiuta dalla Commissione ha evidenziato situazioni estremamente disomogenee, dall’altro ha messo in evidenza che in più di un ufficio del Sud si esercita un </w:t>
      </w:r>
      <w:r w:rsidRPr="00620E8A">
        <w:rPr>
          <w:rFonts w:asciiTheme="majorHAnsi" w:hAnsiTheme="majorHAnsi"/>
          <w:b/>
          <w:i/>
          <w:sz w:val="24"/>
          <w:szCs w:val="24"/>
        </w:rPr>
        <w:t xml:space="preserve">corpus </w:t>
      </w:r>
      <w:r w:rsidRPr="00620E8A">
        <w:rPr>
          <w:rFonts w:asciiTheme="majorHAnsi" w:hAnsiTheme="majorHAnsi"/>
          <w:b/>
          <w:sz w:val="24"/>
          <w:szCs w:val="24"/>
        </w:rPr>
        <w:t xml:space="preserve">efficace di comportamenti e regole proprie del </w:t>
      </w:r>
      <w:r w:rsidRPr="00620E8A">
        <w:rPr>
          <w:rFonts w:asciiTheme="majorHAnsi" w:hAnsiTheme="majorHAnsi"/>
          <w:b/>
          <w:i/>
          <w:iCs/>
          <w:sz w:val="24"/>
          <w:szCs w:val="24"/>
        </w:rPr>
        <w:t>court management</w:t>
      </w:r>
      <w:r w:rsidRPr="009C4F63">
        <w:rPr>
          <w:rFonts w:asciiTheme="majorHAnsi" w:hAnsiTheme="majorHAnsi"/>
          <w:sz w:val="24"/>
          <w:szCs w:val="24"/>
        </w:rPr>
        <w:t>. Questo modo di interpre</w:t>
      </w:r>
      <w:r>
        <w:rPr>
          <w:rFonts w:asciiTheme="majorHAnsi" w:hAnsiTheme="majorHAnsi"/>
          <w:sz w:val="24"/>
          <w:szCs w:val="24"/>
        </w:rPr>
        <w:t>tare il ruolo di Capo dell’U</w:t>
      </w:r>
      <w:r w:rsidRPr="009C4F63">
        <w:rPr>
          <w:rFonts w:asciiTheme="majorHAnsi" w:hAnsiTheme="majorHAnsi"/>
          <w:sz w:val="24"/>
          <w:szCs w:val="24"/>
        </w:rPr>
        <w:t>fficio giudiziari</w:t>
      </w:r>
      <w:r>
        <w:rPr>
          <w:rFonts w:asciiTheme="majorHAnsi" w:hAnsiTheme="majorHAnsi"/>
          <w:sz w:val="24"/>
          <w:szCs w:val="24"/>
        </w:rPr>
        <w:t>o</w:t>
      </w:r>
      <w:r w:rsidRPr="009C4F63">
        <w:rPr>
          <w:rFonts w:asciiTheme="majorHAnsi" w:hAnsiTheme="majorHAnsi"/>
          <w:sz w:val="24"/>
          <w:szCs w:val="24"/>
        </w:rPr>
        <w:t xml:space="preserve"> e le regole gestionali per esercitarlo deve essere </w:t>
      </w:r>
      <w:r w:rsidRPr="00620E8A">
        <w:rPr>
          <w:rFonts w:asciiTheme="majorHAnsi" w:hAnsiTheme="majorHAnsi"/>
          <w:b/>
          <w:sz w:val="24"/>
          <w:szCs w:val="24"/>
        </w:rPr>
        <w:t>diffuso e confrontato con altre prassi gestionali che hanno prodotto analoghi risultati qualitativi e quantitativi positivi e certificabili</w:t>
      </w:r>
      <w:r w:rsidRPr="009C4F63">
        <w:rPr>
          <w:rFonts w:asciiTheme="majorHAnsi" w:hAnsiTheme="majorHAnsi"/>
          <w:sz w:val="24"/>
          <w:szCs w:val="24"/>
        </w:rPr>
        <w:t xml:space="preserve">. Un’attività di diffusione che la Commissione ritiene debba essere realizzata </w:t>
      </w:r>
      <w:r>
        <w:rPr>
          <w:rFonts w:asciiTheme="majorHAnsi" w:hAnsiTheme="majorHAnsi"/>
          <w:sz w:val="24"/>
          <w:szCs w:val="24"/>
        </w:rPr>
        <w:t xml:space="preserve">anche </w:t>
      </w:r>
      <w:r w:rsidRPr="009C4F63">
        <w:rPr>
          <w:rFonts w:asciiTheme="majorHAnsi" w:hAnsiTheme="majorHAnsi"/>
          <w:sz w:val="24"/>
          <w:szCs w:val="24"/>
        </w:rPr>
        <w:t xml:space="preserve">tramite un intervento strutturato e periodico di formazione permanente da parte della Scuola Superiore della Magistratura. </w:t>
      </w:r>
    </w:p>
    <w:p w14:paraId="5E84E079" w14:textId="77777777" w:rsidR="006916FF" w:rsidRPr="00324315" w:rsidRDefault="006916FF" w:rsidP="006916FF">
      <w:pPr>
        <w:spacing w:beforeLines="60" w:before="144" w:afterLines="60" w:after="144" w:line="360" w:lineRule="exact"/>
        <w:jc w:val="both"/>
        <w:rPr>
          <w:rFonts w:asciiTheme="majorHAnsi" w:hAnsiTheme="majorHAnsi"/>
          <w:sz w:val="24"/>
          <w:szCs w:val="24"/>
        </w:rPr>
      </w:pPr>
    </w:p>
    <w:p w14:paraId="2AA46D08" w14:textId="77777777" w:rsidR="006916FF" w:rsidRDefault="006916FF" w:rsidP="006916FF">
      <w:pPr>
        <w:rPr>
          <w:rFonts w:asciiTheme="majorHAnsi" w:eastAsiaTheme="majorEastAsia" w:hAnsiTheme="majorHAnsi" w:cstheme="majorBidi"/>
          <w:b/>
          <w:sz w:val="28"/>
          <w:szCs w:val="26"/>
        </w:rPr>
      </w:pPr>
      <w:r>
        <w:br w:type="page"/>
      </w:r>
    </w:p>
    <w:p w14:paraId="00F7950A" w14:textId="77777777" w:rsidR="006916FF" w:rsidRDefault="006916FF" w:rsidP="006916FF">
      <w:pPr>
        <w:pStyle w:val="Titolo2"/>
      </w:pPr>
      <w:bookmarkStart w:id="82" w:name="_Toc95386563"/>
      <w:r w:rsidRPr="0000296F">
        <w:t>Proposte finalizzate al superamento delle criticità e carenze relative all’edilizia giudiziaria</w:t>
      </w:r>
      <w:bookmarkEnd w:id="82"/>
    </w:p>
    <w:p w14:paraId="351D5EE6" w14:textId="77777777" w:rsidR="006916FF" w:rsidRPr="0000296F" w:rsidRDefault="006916FF" w:rsidP="006916FF"/>
    <w:p w14:paraId="42CE7539" w14:textId="77777777" w:rsidR="006916FF" w:rsidRPr="0000296F" w:rsidRDefault="006916FF" w:rsidP="006916FF">
      <w:pPr>
        <w:pStyle w:val="Titolo3"/>
        <w:rPr>
          <w:b w:val="0"/>
          <w:i/>
        </w:rPr>
      </w:pPr>
      <w:r w:rsidRPr="0000296F">
        <w:t xml:space="preserve">Gli esiti delle indagini svolte presso gli </w:t>
      </w:r>
      <w:r>
        <w:rPr>
          <w:i/>
        </w:rPr>
        <w:t>Uffici</w:t>
      </w:r>
      <w:r w:rsidRPr="0000296F">
        <w:rPr>
          <w:i/>
        </w:rPr>
        <w:t xml:space="preserve"> giudiziari</w:t>
      </w:r>
    </w:p>
    <w:p w14:paraId="0573DE9E"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L’indagine svolta dalla</w:t>
      </w:r>
      <w:r>
        <w:rPr>
          <w:rFonts w:asciiTheme="majorHAnsi" w:hAnsiTheme="majorHAnsi"/>
          <w:sz w:val="24"/>
          <w:szCs w:val="24"/>
        </w:rPr>
        <w:t xml:space="preserve"> Commissione presso gli U</w:t>
      </w:r>
      <w:r w:rsidRPr="00324315">
        <w:rPr>
          <w:rFonts w:asciiTheme="majorHAnsi" w:hAnsiTheme="majorHAnsi"/>
          <w:sz w:val="24"/>
          <w:szCs w:val="24"/>
        </w:rPr>
        <w:t xml:space="preserve">ffici </w:t>
      </w:r>
      <w:r>
        <w:rPr>
          <w:rFonts w:asciiTheme="majorHAnsi" w:hAnsiTheme="majorHAnsi"/>
          <w:sz w:val="24"/>
          <w:szCs w:val="24"/>
        </w:rPr>
        <w:t>giudiziari del Sud</w:t>
      </w:r>
      <w:r w:rsidRPr="00324315">
        <w:rPr>
          <w:rFonts w:asciiTheme="majorHAnsi" w:hAnsiTheme="majorHAnsi"/>
          <w:sz w:val="24"/>
          <w:szCs w:val="24"/>
        </w:rPr>
        <w:t xml:space="preserve"> ha permesso di focalizzare le seguenti specifiche carenze:</w:t>
      </w:r>
    </w:p>
    <w:p w14:paraId="49301988" w14:textId="77777777" w:rsidR="006916FF" w:rsidRPr="00324315" w:rsidRDefault="006916FF" w:rsidP="006916FF">
      <w:pPr>
        <w:numPr>
          <w:ilvl w:val="0"/>
          <w:numId w:val="5"/>
        </w:numPr>
        <w:spacing w:before="60" w:after="60" w:line="360" w:lineRule="exact"/>
        <w:jc w:val="both"/>
        <w:rPr>
          <w:rFonts w:asciiTheme="majorHAnsi" w:hAnsiTheme="majorHAnsi"/>
          <w:sz w:val="24"/>
          <w:szCs w:val="24"/>
        </w:rPr>
      </w:pPr>
      <w:r w:rsidRPr="00324315">
        <w:rPr>
          <w:rFonts w:asciiTheme="majorHAnsi" w:hAnsiTheme="majorHAnsi"/>
          <w:sz w:val="24"/>
          <w:szCs w:val="24"/>
        </w:rPr>
        <w:t>Carenze di spazi sia per le risorse di personale amministrativo e magistratuale, sia per momenti di confronto tra le parti processuali fuori dall’udienza, sia per l’archiviazione della documentazione cartacea;</w:t>
      </w:r>
    </w:p>
    <w:p w14:paraId="555050D8" w14:textId="77777777" w:rsidR="006916FF" w:rsidRPr="00324315" w:rsidRDefault="006916FF" w:rsidP="006916FF">
      <w:pPr>
        <w:numPr>
          <w:ilvl w:val="0"/>
          <w:numId w:val="5"/>
        </w:numPr>
        <w:spacing w:before="60" w:after="60" w:line="360" w:lineRule="exact"/>
        <w:jc w:val="both"/>
        <w:rPr>
          <w:rFonts w:asciiTheme="majorHAnsi" w:hAnsiTheme="majorHAnsi"/>
          <w:sz w:val="24"/>
          <w:szCs w:val="24"/>
        </w:rPr>
      </w:pPr>
      <w:r w:rsidRPr="00324315">
        <w:rPr>
          <w:rFonts w:asciiTheme="majorHAnsi" w:hAnsiTheme="majorHAnsi"/>
          <w:sz w:val="24"/>
          <w:szCs w:val="24"/>
        </w:rPr>
        <w:t>carenze e/o inadeguatezza dei sistemi di condizionamento dell’aria (caldo/freddo);</w:t>
      </w:r>
    </w:p>
    <w:p w14:paraId="053A5187" w14:textId="77777777" w:rsidR="006916FF" w:rsidRPr="00324315" w:rsidRDefault="006916FF" w:rsidP="006916FF">
      <w:pPr>
        <w:numPr>
          <w:ilvl w:val="0"/>
          <w:numId w:val="5"/>
        </w:numPr>
        <w:spacing w:before="60" w:after="60" w:line="360" w:lineRule="exact"/>
        <w:jc w:val="both"/>
        <w:rPr>
          <w:rFonts w:asciiTheme="majorHAnsi" w:hAnsiTheme="majorHAnsi"/>
          <w:sz w:val="24"/>
          <w:szCs w:val="24"/>
        </w:rPr>
      </w:pPr>
      <w:r w:rsidRPr="00324315">
        <w:rPr>
          <w:rFonts w:asciiTheme="majorHAnsi" w:hAnsiTheme="majorHAnsi"/>
          <w:sz w:val="24"/>
          <w:szCs w:val="24"/>
        </w:rPr>
        <w:t>carenza di manutenzione straordinaria degli immobili;</w:t>
      </w:r>
    </w:p>
    <w:p w14:paraId="29566077" w14:textId="6BAA4FDA" w:rsidR="006916FF" w:rsidRPr="00324315" w:rsidRDefault="006916FF" w:rsidP="006916FF">
      <w:pPr>
        <w:numPr>
          <w:ilvl w:val="0"/>
          <w:numId w:val="5"/>
        </w:numPr>
        <w:spacing w:before="60" w:after="60" w:line="360" w:lineRule="exact"/>
        <w:jc w:val="both"/>
        <w:rPr>
          <w:rFonts w:asciiTheme="majorHAnsi" w:hAnsiTheme="majorHAnsi"/>
          <w:sz w:val="24"/>
          <w:szCs w:val="24"/>
        </w:rPr>
      </w:pPr>
      <w:r w:rsidRPr="00324315">
        <w:rPr>
          <w:rFonts w:asciiTheme="majorHAnsi" w:hAnsiTheme="majorHAnsi"/>
          <w:sz w:val="24"/>
          <w:szCs w:val="24"/>
        </w:rPr>
        <w:t>carenza</w:t>
      </w:r>
      <w:r>
        <w:rPr>
          <w:rFonts w:asciiTheme="majorHAnsi" w:hAnsiTheme="majorHAnsi"/>
          <w:sz w:val="24"/>
          <w:szCs w:val="24"/>
        </w:rPr>
        <w:t xml:space="preserve"> di aule protette per </w:t>
      </w:r>
      <w:r w:rsidR="00421B37">
        <w:rPr>
          <w:rFonts w:asciiTheme="majorHAnsi" w:hAnsiTheme="majorHAnsi"/>
          <w:sz w:val="24"/>
          <w:szCs w:val="24"/>
        </w:rPr>
        <w:t>l’audizione de</w:t>
      </w:r>
      <w:r>
        <w:rPr>
          <w:rFonts w:asciiTheme="majorHAnsi" w:hAnsiTheme="majorHAnsi"/>
          <w:sz w:val="24"/>
          <w:szCs w:val="24"/>
        </w:rPr>
        <w:t>i soggetti</w:t>
      </w:r>
      <w:r w:rsidRPr="00324315">
        <w:rPr>
          <w:rFonts w:asciiTheme="majorHAnsi" w:hAnsiTheme="majorHAnsi"/>
          <w:sz w:val="24"/>
          <w:szCs w:val="24"/>
        </w:rPr>
        <w:t xml:space="preserve"> fragili.</w:t>
      </w:r>
    </w:p>
    <w:p w14:paraId="71BF8673"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Analogamente, è emersa una insoddisfazione per il livello di adeguatezza dei servizi relativi ai:</w:t>
      </w:r>
    </w:p>
    <w:p w14:paraId="5B95E615" w14:textId="77777777" w:rsidR="006916FF" w:rsidRPr="0000296F" w:rsidRDefault="006916FF" w:rsidP="006916FF">
      <w:pPr>
        <w:pStyle w:val="Paragrafoelenco"/>
        <w:numPr>
          <w:ilvl w:val="0"/>
          <w:numId w:val="39"/>
        </w:numPr>
        <w:spacing w:before="60" w:after="60" w:line="360" w:lineRule="exact"/>
        <w:jc w:val="both"/>
        <w:rPr>
          <w:rFonts w:asciiTheme="majorHAnsi" w:hAnsiTheme="majorHAnsi"/>
          <w:sz w:val="24"/>
          <w:szCs w:val="24"/>
        </w:rPr>
      </w:pPr>
      <w:r w:rsidRPr="0000296F">
        <w:rPr>
          <w:rFonts w:asciiTheme="majorHAnsi" w:hAnsiTheme="majorHAnsi"/>
          <w:sz w:val="24"/>
          <w:szCs w:val="24"/>
        </w:rPr>
        <w:t>parcheggi</w:t>
      </w:r>
    </w:p>
    <w:p w14:paraId="20A89AA8" w14:textId="77777777" w:rsidR="006916FF" w:rsidRPr="0000296F" w:rsidRDefault="006916FF" w:rsidP="006916FF">
      <w:pPr>
        <w:pStyle w:val="Paragrafoelenco"/>
        <w:numPr>
          <w:ilvl w:val="0"/>
          <w:numId w:val="39"/>
        </w:numPr>
        <w:spacing w:before="60" w:after="60" w:line="360" w:lineRule="exact"/>
        <w:jc w:val="both"/>
        <w:rPr>
          <w:rFonts w:asciiTheme="majorHAnsi" w:hAnsiTheme="majorHAnsi"/>
          <w:sz w:val="24"/>
          <w:szCs w:val="24"/>
        </w:rPr>
      </w:pPr>
      <w:r w:rsidRPr="0000296F">
        <w:rPr>
          <w:rFonts w:asciiTheme="majorHAnsi" w:hAnsiTheme="majorHAnsi"/>
          <w:sz w:val="24"/>
          <w:szCs w:val="24"/>
        </w:rPr>
        <w:t>trasporti pubblici</w:t>
      </w:r>
    </w:p>
    <w:p w14:paraId="7F41EF80" w14:textId="77777777" w:rsidR="006916FF" w:rsidRPr="0000296F" w:rsidRDefault="006916FF" w:rsidP="006916FF">
      <w:pPr>
        <w:pStyle w:val="Paragrafoelenco"/>
        <w:numPr>
          <w:ilvl w:val="0"/>
          <w:numId w:val="39"/>
        </w:numPr>
        <w:spacing w:before="60" w:after="60" w:line="360" w:lineRule="exact"/>
        <w:jc w:val="both"/>
        <w:rPr>
          <w:rFonts w:asciiTheme="majorHAnsi" w:hAnsiTheme="majorHAnsi"/>
          <w:sz w:val="24"/>
          <w:szCs w:val="24"/>
        </w:rPr>
      </w:pPr>
      <w:r w:rsidRPr="0000296F">
        <w:rPr>
          <w:rFonts w:asciiTheme="majorHAnsi" w:hAnsiTheme="majorHAnsi"/>
          <w:sz w:val="24"/>
          <w:szCs w:val="24"/>
        </w:rPr>
        <w:t>servizi igienici</w:t>
      </w:r>
    </w:p>
    <w:p w14:paraId="1F8E04DA" w14:textId="77777777" w:rsidR="006916FF" w:rsidRPr="0000296F" w:rsidRDefault="006916FF" w:rsidP="006916FF">
      <w:pPr>
        <w:pStyle w:val="Paragrafoelenco"/>
        <w:numPr>
          <w:ilvl w:val="0"/>
          <w:numId w:val="39"/>
        </w:numPr>
        <w:spacing w:before="60" w:after="60" w:line="360" w:lineRule="exact"/>
        <w:jc w:val="both"/>
        <w:rPr>
          <w:rFonts w:asciiTheme="majorHAnsi" w:hAnsiTheme="majorHAnsi"/>
          <w:sz w:val="24"/>
          <w:szCs w:val="24"/>
        </w:rPr>
      </w:pPr>
      <w:r w:rsidRPr="0000296F">
        <w:rPr>
          <w:rFonts w:asciiTheme="majorHAnsi" w:hAnsiTheme="majorHAnsi"/>
          <w:sz w:val="24"/>
          <w:szCs w:val="24"/>
        </w:rPr>
        <w:t>presidi di emergenza sanitaria</w:t>
      </w:r>
    </w:p>
    <w:p w14:paraId="265CE2B5" w14:textId="77777777" w:rsidR="006916FF" w:rsidRPr="0000296F" w:rsidRDefault="006916FF" w:rsidP="006916FF">
      <w:pPr>
        <w:pStyle w:val="Paragrafoelenco"/>
        <w:numPr>
          <w:ilvl w:val="0"/>
          <w:numId w:val="39"/>
        </w:numPr>
        <w:spacing w:before="60" w:after="60" w:line="360" w:lineRule="exact"/>
        <w:jc w:val="both"/>
        <w:rPr>
          <w:rFonts w:asciiTheme="majorHAnsi" w:hAnsiTheme="majorHAnsi"/>
          <w:sz w:val="24"/>
          <w:szCs w:val="24"/>
        </w:rPr>
      </w:pPr>
      <w:r w:rsidRPr="0000296F">
        <w:rPr>
          <w:rFonts w:asciiTheme="majorHAnsi" w:hAnsiTheme="majorHAnsi"/>
          <w:sz w:val="24"/>
          <w:szCs w:val="24"/>
        </w:rPr>
        <w:t>servizi di orientamento.</w:t>
      </w:r>
    </w:p>
    <w:p w14:paraId="5472067B"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Non v’è dubbio che le suindicate carenze e/o inadeguatezze hanno una ricaduta negativa sul benessere degli operatori giudiziari e sugli utenti del servizio giustizia, con inevitabili ripercussioni </w:t>
      </w:r>
      <w:r>
        <w:rPr>
          <w:rFonts w:asciiTheme="majorHAnsi" w:hAnsiTheme="majorHAnsi"/>
          <w:sz w:val="24"/>
          <w:szCs w:val="24"/>
        </w:rPr>
        <w:t xml:space="preserve">anche </w:t>
      </w:r>
      <w:r w:rsidRPr="00324315">
        <w:rPr>
          <w:rFonts w:asciiTheme="majorHAnsi" w:hAnsiTheme="majorHAnsi"/>
          <w:sz w:val="24"/>
          <w:szCs w:val="24"/>
        </w:rPr>
        <w:t>sull’efficienza del sistema giudiziario.</w:t>
      </w:r>
    </w:p>
    <w:p w14:paraId="356F7686"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Va precisato che il Piano Nazionale di Ripresa e Resilienza dell’Edilizia Giudiziaria si compone, nell’a</w:t>
      </w:r>
      <w:r>
        <w:rPr>
          <w:rFonts w:asciiTheme="majorHAnsi" w:hAnsiTheme="majorHAnsi"/>
          <w:sz w:val="24"/>
          <w:szCs w:val="24"/>
        </w:rPr>
        <w:t>rea geografica del Sud</w:t>
      </w:r>
      <w:r w:rsidRPr="00324315">
        <w:rPr>
          <w:rFonts w:asciiTheme="majorHAnsi" w:hAnsiTheme="majorHAnsi"/>
          <w:sz w:val="24"/>
          <w:szCs w:val="24"/>
        </w:rPr>
        <w:t xml:space="preserve">, di 11 interventi di Grandi Manutenzioni </w:t>
      </w:r>
      <w:r>
        <w:rPr>
          <w:rFonts w:asciiTheme="majorHAnsi" w:hAnsiTheme="majorHAnsi"/>
          <w:sz w:val="24"/>
          <w:szCs w:val="24"/>
        </w:rPr>
        <w:t>su</w:t>
      </w:r>
      <w:r w:rsidRPr="00324315">
        <w:rPr>
          <w:rFonts w:asciiTheme="majorHAnsi" w:hAnsiTheme="majorHAnsi"/>
          <w:sz w:val="24"/>
          <w:szCs w:val="24"/>
        </w:rPr>
        <w:t xml:space="preserve"> una previsione complessiva di 38 interventi </w:t>
      </w:r>
      <w:r>
        <w:rPr>
          <w:rFonts w:asciiTheme="majorHAnsi" w:hAnsiTheme="majorHAnsi"/>
          <w:sz w:val="24"/>
          <w:szCs w:val="24"/>
        </w:rPr>
        <w:t>a livello nazionale e</w:t>
      </w:r>
      <w:r w:rsidRPr="00324315">
        <w:rPr>
          <w:rFonts w:asciiTheme="majorHAnsi" w:hAnsiTheme="majorHAnsi"/>
          <w:sz w:val="24"/>
          <w:szCs w:val="24"/>
        </w:rPr>
        <w:t xml:space="preserve"> di 3 Cittadelle della Giustizia (Benevento, Napoli e Trani</w:t>
      </w:r>
      <w:r>
        <w:rPr>
          <w:rFonts w:asciiTheme="majorHAnsi" w:hAnsiTheme="majorHAnsi"/>
          <w:sz w:val="24"/>
          <w:szCs w:val="24"/>
        </w:rPr>
        <w:t>), su una previsione complessiva</w:t>
      </w:r>
      <w:r w:rsidRPr="00324315">
        <w:rPr>
          <w:rFonts w:asciiTheme="majorHAnsi" w:hAnsiTheme="majorHAnsi"/>
          <w:sz w:val="24"/>
          <w:szCs w:val="24"/>
        </w:rPr>
        <w:t xml:space="preserve"> d</w:t>
      </w:r>
      <w:r>
        <w:rPr>
          <w:rFonts w:asciiTheme="majorHAnsi" w:hAnsiTheme="majorHAnsi"/>
          <w:sz w:val="24"/>
          <w:szCs w:val="24"/>
        </w:rPr>
        <w:t xml:space="preserve">i 10 Cittadelle a livello nazionale. </w:t>
      </w:r>
    </w:p>
    <w:p w14:paraId="1022C45B" w14:textId="77777777"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La Direzione Generale delle Risorse Materiali e delle T</w:t>
      </w:r>
      <w:r w:rsidRPr="00324315">
        <w:rPr>
          <w:rFonts w:asciiTheme="majorHAnsi" w:hAnsiTheme="majorHAnsi"/>
          <w:sz w:val="24"/>
          <w:szCs w:val="24"/>
        </w:rPr>
        <w:t xml:space="preserve">ecnologie presso il Ministero della Giustizia ha </w:t>
      </w:r>
      <w:r>
        <w:rPr>
          <w:rFonts w:asciiTheme="majorHAnsi" w:hAnsiTheme="majorHAnsi"/>
          <w:sz w:val="24"/>
          <w:szCs w:val="24"/>
        </w:rPr>
        <w:t xml:space="preserve">già </w:t>
      </w:r>
      <w:r w:rsidRPr="00324315">
        <w:rPr>
          <w:rFonts w:asciiTheme="majorHAnsi" w:hAnsiTheme="majorHAnsi"/>
          <w:sz w:val="24"/>
          <w:szCs w:val="24"/>
        </w:rPr>
        <w:t>intrapreso una serie di iniziative volte a rimediare alle esigenze ed alle carenze su menzionate.</w:t>
      </w:r>
    </w:p>
    <w:p w14:paraId="20D38A16"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In particolare,</w:t>
      </w:r>
      <w:r>
        <w:rPr>
          <w:rFonts w:asciiTheme="majorHAnsi" w:hAnsiTheme="majorHAnsi"/>
          <w:sz w:val="24"/>
          <w:szCs w:val="24"/>
        </w:rPr>
        <w:t xml:space="preserve"> </w:t>
      </w:r>
      <w:r w:rsidRPr="00324315">
        <w:rPr>
          <w:rFonts w:asciiTheme="majorHAnsi" w:hAnsiTheme="majorHAnsi"/>
          <w:sz w:val="24"/>
          <w:szCs w:val="24"/>
        </w:rPr>
        <w:t xml:space="preserve">in vista dell’ingresso di un consistente numero </w:t>
      </w:r>
      <w:r>
        <w:rPr>
          <w:rFonts w:asciiTheme="majorHAnsi" w:hAnsiTheme="majorHAnsi"/>
          <w:sz w:val="24"/>
          <w:szCs w:val="24"/>
        </w:rPr>
        <w:t>di funzionari come addetti all’U</w:t>
      </w:r>
      <w:r w:rsidRPr="00324315">
        <w:rPr>
          <w:rFonts w:asciiTheme="majorHAnsi" w:hAnsiTheme="majorHAnsi"/>
          <w:sz w:val="24"/>
          <w:szCs w:val="24"/>
        </w:rPr>
        <w:t>fficio per il processo, la Direzione Generale ha reperito 5.198 nuove postazioni di lavoro, su un fabbisogno totale di 8.250 e confida che questo dato possa essere ulteriormente migliorato</w:t>
      </w:r>
      <w:r>
        <w:rPr>
          <w:rFonts w:asciiTheme="majorHAnsi" w:hAnsiTheme="majorHAnsi"/>
          <w:sz w:val="24"/>
          <w:szCs w:val="24"/>
        </w:rPr>
        <w:t xml:space="preserve">, stipulando in qualche caso </w:t>
      </w:r>
      <w:r w:rsidRPr="00324315">
        <w:rPr>
          <w:rFonts w:asciiTheme="majorHAnsi" w:hAnsiTheme="majorHAnsi"/>
          <w:sz w:val="24"/>
          <w:szCs w:val="24"/>
        </w:rPr>
        <w:t>contratti di locazione per acquisire la disponibilità di immobili in cui trasferire uffici o articolazioni che non devono necessariamente lavorare all’interno dei palazzi di giustizia</w:t>
      </w:r>
      <w:r>
        <w:rPr>
          <w:rFonts w:asciiTheme="majorHAnsi" w:hAnsiTheme="majorHAnsi"/>
          <w:sz w:val="24"/>
          <w:szCs w:val="24"/>
        </w:rPr>
        <w:t xml:space="preserve"> </w:t>
      </w:r>
      <w:r w:rsidRPr="00324315">
        <w:rPr>
          <w:rFonts w:asciiTheme="majorHAnsi" w:hAnsiTheme="majorHAnsi"/>
          <w:sz w:val="24"/>
          <w:szCs w:val="24"/>
        </w:rPr>
        <w:t>(ad esempio: UNEP), in modo da ricavare spazi i</w:t>
      </w:r>
      <w:r>
        <w:rPr>
          <w:rFonts w:asciiTheme="majorHAnsi" w:hAnsiTheme="majorHAnsi"/>
          <w:sz w:val="24"/>
          <w:szCs w:val="24"/>
        </w:rPr>
        <w:t>n cu sistemare gli addetti all’U</w:t>
      </w:r>
      <w:r w:rsidRPr="00324315">
        <w:rPr>
          <w:rFonts w:asciiTheme="majorHAnsi" w:hAnsiTheme="majorHAnsi"/>
          <w:sz w:val="24"/>
          <w:szCs w:val="24"/>
        </w:rPr>
        <w:t>fficio per il processo.</w:t>
      </w:r>
    </w:p>
    <w:p w14:paraId="3CC3FC19" w14:textId="67A9D7A4"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Con riferimento all’inadeguatezza degli impianti di raffrescamento e riscaldamento la Direzione Generale ha avviato un’attività per il monitoraggio di tali impianti, per la progettazione degli interventi necessari. Più in particolare, sono già state emesse le determine con cui sono stati autorizzati gli uffici giudiziari della Calabria e della Sicilia a individuare i professionisti esperti in materia di impianti di </w:t>
      </w:r>
      <w:r w:rsidR="003F56EA">
        <w:rPr>
          <w:rFonts w:asciiTheme="majorHAnsi" w:hAnsiTheme="majorHAnsi"/>
          <w:sz w:val="24"/>
          <w:szCs w:val="24"/>
        </w:rPr>
        <w:t>riscaldamento e raffrescamento.</w:t>
      </w:r>
    </w:p>
    <w:p w14:paraId="45AB172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Particolarmente problematica è la questione relativa agli interventi di manutenzione ordinaria e straordinaria, che a norma dell’art. 12, comma 2, lett. d), del DL 98/2011 devono essere curati direttamente dall’Amministrazione che usa l’edificio.</w:t>
      </w:r>
    </w:p>
    <w:p w14:paraId="4FA35B3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Tutti gli edifici adibiti a uffici giudiziari hanno enormi problemi di manutenzione ord</w:t>
      </w:r>
      <w:r>
        <w:rPr>
          <w:rFonts w:asciiTheme="majorHAnsi" w:hAnsiTheme="majorHAnsi"/>
          <w:sz w:val="24"/>
          <w:szCs w:val="24"/>
        </w:rPr>
        <w:t>inaria, straordinaria, di effici</w:t>
      </w:r>
      <w:r w:rsidRPr="00324315">
        <w:rPr>
          <w:rFonts w:asciiTheme="majorHAnsi" w:hAnsiTheme="majorHAnsi"/>
          <w:sz w:val="24"/>
          <w:szCs w:val="24"/>
        </w:rPr>
        <w:t>entamento energetico, di realizzazione e manutenzione di impianti antincendi, di verifica della vulnerabilità sismica, di controllo della stabilità dei controsoffitti, di razionalizzazione degli archivi storici.</w:t>
      </w:r>
      <w:r>
        <w:rPr>
          <w:rFonts w:asciiTheme="majorHAnsi" w:hAnsiTheme="majorHAnsi"/>
          <w:sz w:val="24"/>
          <w:szCs w:val="24"/>
        </w:rPr>
        <w:t xml:space="preserve"> </w:t>
      </w:r>
      <w:r w:rsidRPr="00324315">
        <w:rPr>
          <w:rFonts w:asciiTheme="majorHAnsi" w:hAnsiTheme="majorHAnsi"/>
          <w:sz w:val="24"/>
          <w:szCs w:val="24"/>
        </w:rPr>
        <w:t>Si tratta di interventi di importanza strategica perché necessari per la sicurezza dei luoghi di lavoro e, di conseguenza, anche urgenti.</w:t>
      </w:r>
    </w:p>
    <w:p w14:paraId="48EEAA4A" w14:textId="77777777" w:rsidR="006916FF" w:rsidRPr="00F709AA" w:rsidRDefault="006916FF" w:rsidP="006916FF">
      <w:pPr>
        <w:spacing w:before="60" w:after="60" w:line="360" w:lineRule="exact"/>
        <w:jc w:val="both"/>
        <w:rPr>
          <w:rFonts w:asciiTheme="majorHAnsi" w:hAnsiTheme="majorHAnsi"/>
          <w:b/>
          <w:sz w:val="24"/>
          <w:szCs w:val="24"/>
        </w:rPr>
      </w:pPr>
      <w:r w:rsidRPr="00F709AA">
        <w:rPr>
          <w:rFonts w:asciiTheme="majorHAnsi" w:hAnsiTheme="majorHAnsi"/>
          <w:b/>
          <w:sz w:val="24"/>
          <w:szCs w:val="24"/>
        </w:rPr>
        <w:t>Dall’indagine svolta dalla Commissione è emersa una oggettiva difficoltà tecnico-amministrativa di spesa da parte della Direzione Generale delle risorse materiali e delle tecnologie, per carenza di personale tecnico per la fase di progettazione e gestione degli appalti.</w:t>
      </w:r>
    </w:p>
    <w:p w14:paraId="0707AEE7"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Direzione Generale, peraltro, si è recentemente attrezzata per rendere più agevole l’esecuzione gli interventi più urgenti adottando un modulo procedimentale che sostanzialmente prevede la seguente suddivisione dei compiti: </w:t>
      </w:r>
    </w:p>
    <w:p w14:paraId="4CCD9B79" w14:textId="77777777" w:rsidR="006916FF" w:rsidRPr="0000296F" w:rsidRDefault="006916FF" w:rsidP="006916FF">
      <w:pPr>
        <w:pStyle w:val="Paragrafoelenco"/>
        <w:numPr>
          <w:ilvl w:val="0"/>
          <w:numId w:val="7"/>
        </w:numPr>
        <w:spacing w:before="60" w:after="60" w:line="360" w:lineRule="exact"/>
        <w:jc w:val="both"/>
        <w:rPr>
          <w:rFonts w:asciiTheme="majorHAnsi" w:hAnsiTheme="majorHAnsi"/>
          <w:sz w:val="24"/>
          <w:szCs w:val="24"/>
        </w:rPr>
      </w:pPr>
      <w:r w:rsidRPr="0000296F">
        <w:rPr>
          <w:rFonts w:asciiTheme="majorHAnsi" w:hAnsiTheme="majorHAnsi"/>
          <w:sz w:val="24"/>
          <w:szCs w:val="24"/>
        </w:rPr>
        <w:t>le attività di natura tecnica sono in parte procurate all’esterno (mediante affidamento dei servizi di progettazione e di direzione di lavori) e in parte espletate dai tecnici della Direzione (controllo dei progetti e attività di DEC, direttore dell’esecuzione del contratto);</w:t>
      </w:r>
    </w:p>
    <w:p w14:paraId="06D25CB5" w14:textId="77777777" w:rsidR="006916FF" w:rsidRPr="0000296F" w:rsidRDefault="006916FF" w:rsidP="006916FF">
      <w:pPr>
        <w:pStyle w:val="Paragrafoelenco"/>
        <w:numPr>
          <w:ilvl w:val="0"/>
          <w:numId w:val="7"/>
        </w:numPr>
        <w:spacing w:before="60" w:after="60" w:line="360" w:lineRule="exact"/>
        <w:jc w:val="both"/>
        <w:rPr>
          <w:rFonts w:asciiTheme="majorHAnsi" w:hAnsiTheme="majorHAnsi"/>
          <w:sz w:val="24"/>
          <w:szCs w:val="24"/>
        </w:rPr>
      </w:pPr>
      <w:r w:rsidRPr="0000296F">
        <w:rPr>
          <w:rFonts w:asciiTheme="majorHAnsi" w:hAnsiTheme="majorHAnsi"/>
          <w:sz w:val="24"/>
          <w:szCs w:val="24"/>
        </w:rPr>
        <w:t>le attività d</w:t>
      </w:r>
      <w:r>
        <w:rPr>
          <w:rFonts w:asciiTheme="majorHAnsi" w:hAnsiTheme="majorHAnsi"/>
          <w:sz w:val="24"/>
          <w:szCs w:val="24"/>
        </w:rPr>
        <w:t>i natura amministrativa (RUP, et</w:t>
      </w:r>
      <w:r w:rsidRPr="0000296F">
        <w:rPr>
          <w:rFonts w:asciiTheme="majorHAnsi" w:hAnsiTheme="majorHAnsi"/>
          <w:sz w:val="24"/>
          <w:szCs w:val="24"/>
        </w:rPr>
        <w:t>c.) sono delegate ai singoli uffici interessati dagli interventi.</w:t>
      </w:r>
    </w:p>
    <w:p w14:paraId="4F3B46DF"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Sono stati, inoltre, predisposti una serie di modelli, per agevolare l’attività di tutti gli attori coinvolti.</w:t>
      </w:r>
    </w:p>
    <w:p w14:paraId="301ABEEA" w14:textId="77777777" w:rsidR="006916FF" w:rsidRDefault="006916FF" w:rsidP="006916FF">
      <w:pPr>
        <w:spacing w:before="60" w:after="60" w:line="360" w:lineRule="exact"/>
        <w:jc w:val="both"/>
        <w:rPr>
          <w:rFonts w:asciiTheme="majorHAnsi" w:hAnsiTheme="majorHAnsi"/>
          <w:b/>
          <w:bCs/>
          <w:i/>
          <w:sz w:val="24"/>
          <w:szCs w:val="24"/>
        </w:rPr>
      </w:pPr>
    </w:p>
    <w:p w14:paraId="0D1AF20D" w14:textId="77777777" w:rsidR="006916FF" w:rsidRDefault="006916FF" w:rsidP="006916FF">
      <w:pPr>
        <w:pStyle w:val="Titolo3"/>
        <w:rPr>
          <w:b w:val="0"/>
          <w:i/>
        </w:rPr>
      </w:pPr>
      <w:r w:rsidRPr="0000296F">
        <w:t>Le proposte</w:t>
      </w:r>
      <w:r>
        <w:rPr>
          <w:i/>
        </w:rPr>
        <w:t xml:space="preserve"> della Commissione </w:t>
      </w:r>
    </w:p>
    <w:p w14:paraId="5DC4846F" w14:textId="77777777" w:rsidR="006916FF" w:rsidRDefault="006916FF" w:rsidP="006916FF">
      <w:pPr>
        <w:pStyle w:val="Nessunaspaziatura"/>
      </w:pPr>
    </w:p>
    <w:p w14:paraId="57197A81" w14:textId="77777777" w:rsidR="006916FF" w:rsidRPr="0000296F" w:rsidRDefault="006916FF" w:rsidP="006916FF">
      <w:pPr>
        <w:pStyle w:val="Nessunaspaziatura"/>
        <w:rPr>
          <w:rFonts w:asciiTheme="majorHAnsi" w:hAnsiTheme="majorHAnsi"/>
          <w:b w:val="0"/>
          <w:sz w:val="24"/>
          <w:szCs w:val="24"/>
        </w:rPr>
      </w:pPr>
      <w:r w:rsidRPr="0000296F">
        <w:t>Potenziamento del personale</w:t>
      </w:r>
    </w:p>
    <w:p w14:paraId="077D7B1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Un celere miglioramento della situazione</w:t>
      </w:r>
      <w:r>
        <w:rPr>
          <w:rFonts w:asciiTheme="majorHAnsi" w:hAnsiTheme="majorHAnsi"/>
          <w:sz w:val="24"/>
          <w:szCs w:val="24"/>
        </w:rPr>
        <w:t xml:space="preserve"> dell’edilizia (non solo degli U</w:t>
      </w:r>
      <w:r w:rsidRPr="0000296F">
        <w:rPr>
          <w:rFonts w:asciiTheme="majorHAnsi" w:hAnsiTheme="majorHAnsi"/>
          <w:sz w:val="24"/>
          <w:szCs w:val="24"/>
        </w:rPr>
        <w:t>ffici del Sud) è possibile solo a seguito di un consistente aumento del numero di specifiche professionalità da adibire all’espletamento di procedure ad evidenza pubbliche (e quindi: tecnici e amministrativi di livello non inferiore a cancelliere).</w:t>
      </w:r>
    </w:p>
    <w:p w14:paraId="73E7B4C2" w14:textId="6C06CBBB"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 tal fine, l’art. 7 d. lgs. 240/2006 (come modificato dalla Legge 27 dicembre 2019, n. 160, art. 1, comma 35, lett. b) prevede l’istituzione di 10 direzioni non generali (c.d. decentramento amministrativo). Esse avranno il compito di occupa</w:t>
      </w:r>
      <w:r>
        <w:rPr>
          <w:rFonts w:asciiTheme="majorHAnsi" w:hAnsiTheme="majorHAnsi"/>
          <w:sz w:val="24"/>
          <w:szCs w:val="24"/>
        </w:rPr>
        <w:t>rsi delle procedure di appalto. L</w:t>
      </w:r>
      <w:r w:rsidRPr="0000296F">
        <w:rPr>
          <w:rFonts w:asciiTheme="majorHAnsi" w:hAnsiTheme="majorHAnsi"/>
          <w:sz w:val="24"/>
          <w:szCs w:val="24"/>
        </w:rPr>
        <w:t xml:space="preserve">a </w:t>
      </w:r>
      <w:r w:rsidR="00714B54" w:rsidRPr="0000296F">
        <w:rPr>
          <w:rFonts w:asciiTheme="majorHAnsi" w:hAnsiTheme="majorHAnsi"/>
          <w:sz w:val="24"/>
          <w:szCs w:val="24"/>
        </w:rPr>
        <w:t>norma</w:t>
      </w:r>
      <w:r w:rsidR="00714B54">
        <w:rPr>
          <w:rFonts w:asciiTheme="majorHAnsi" w:hAnsiTheme="majorHAnsi"/>
          <w:sz w:val="24"/>
          <w:szCs w:val="24"/>
        </w:rPr>
        <w:t>, tuttavia,</w:t>
      </w:r>
      <w:r w:rsidRPr="0000296F">
        <w:rPr>
          <w:rFonts w:asciiTheme="majorHAnsi" w:hAnsiTheme="majorHAnsi"/>
          <w:sz w:val="24"/>
          <w:szCs w:val="24"/>
        </w:rPr>
        <w:t xml:space="preserve"> non è stata ancora attuata.</w:t>
      </w:r>
    </w:p>
    <w:p w14:paraId="1B0E7868" w14:textId="28C8778C"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Inoltre, il DM 18.04.2019 prevede la pianta organica di 63 funzionari tecnici e di 137 assistenti tecn</w:t>
      </w:r>
      <w:r>
        <w:rPr>
          <w:rFonts w:asciiTheme="majorHAnsi" w:hAnsiTheme="majorHAnsi"/>
          <w:sz w:val="24"/>
          <w:szCs w:val="24"/>
        </w:rPr>
        <w:t xml:space="preserve">ici. Invece </w:t>
      </w:r>
      <w:r w:rsidRPr="0000296F">
        <w:rPr>
          <w:rFonts w:asciiTheme="majorHAnsi" w:hAnsiTheme="majorHAnsi"/>
          <w:sz w:val="24"/>
          <w:szCs w:val="24"/>
        </w:rPr>
        <w:t>la Direzione Generale delle risorse materiali e delle tecnologie dispone di sole 17 unità.</w:t>
      </w:r>
      <w:r>
        <w:rPr>
          <w:rFonts w:asciiTheme="majorHAnsi" w:hAnsiTheme="majorHAnsi"/>
          <w:sz w:val="24"/>
          <w:szCs w:val="24"/>
        </w:rPr>
        <w:t xml:space="preserve"> </w:t>
      </w:r>
      <w:r w:rsidRPr="0000296F">
        <w:rPr>
          <w:rFonts w:asciiTheme="majorHAnsi" w:hAnsiTheme="majorHAnsi"/>
          <w:sz w:val="24"/>
          <w:szCs w:val="24"/>
        </w:rPr>
        <w:t>È evidente che questa enorme sproporzio</w:t>
      </w:r>
      <w:r w:rsidR="003F56EA">
        <w:rPr>
          <w:rFonts w:asciiTheme="majorHAnsi" w:hAnsiTheme="majorHAnsi"/>
          <w:sz w:val="24"/>
          <w:szCs w:val="24"/>
        </w:rPr>
        <w:t>ne</w:t>
      </w:r>
      <w:r w:rsidRPr="0000296F">
        <w:rPr>
          <w:rFonts w:asciiTheme="majorHAnsi" w:hAnsiTheme="majorHAnsi"/>
          <w:sz w:val="24"/>
          <w:szCs w:val="24"/>
        </w:rPr>
        <w:t xml:space="preserve"> non consente di soddisfare le esigenze di edilizia giudiziaria.</w:t>
      </w:r>
    </w:p>
    <w:p w14:paraId="152DE010"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Commissione propone, quindi, di valutare la possibilità di avviare immediatamente le procedure assunzionali:</w:t>
      </w:r>
    </w:p>
    <w:p w14:paraId="1BF974B8" w14:textId="77777777" w:rsidR="006916FF" w:rsidRPr="0000296F" w:rsidRDefault="006916FF" w:rsidP="00BC00AC">
      <w:pPr>
        <w:pStyle w:val="Paragrafoelenco"/>
        <w:numPr>
          <w:ilvl w:val="0"/>
          <w:numId w:val="40"/>
        </w:numPr>
        <w:spacing w:before="60" w:after="60" w:line="360" w:lineRule="exact"/>
        <w:ind w:left="284" w:hanging="284"/>
        <w:jc w:val="both"/>
        <w:rPr>
          <w:rFonts w:asciiTheme="majorHAnsi" w:hAnsiTheme="majorHAnsi"/>
          <w:sz w:val="24"/>
          <w:szCs w:val="24"/>
        </w:rPr>
      </w:pPr>
      <w:r w:rsidRPr="0000296F">
        <w:rPr>
          <w:rFonts w:asciiTheme="majorHAnsi" w:hAnsiTheme="majorHAnsi"/>
          <w:sz w:val="24"/>
          <w:szCs w:val="24"/>
        </w:rPr>
        <w:t>per i 150 dipendenti previsti dall’art. 7 d. lgs.240/20</w:t>
      </w:r>
      <w:r>
        <w:rPr>
          <w:rFonts w:asciiTheme="majorHAnsi" w:hAnsiTheme="majorHAnsi"/>
          <w:sz w:val="24"/>
          <w:szCs w:val="24"/>
        </w:rPr>
        <w:t>0</w:t>
      </w:r>
      <w:r w:rsidRPr="0000296F">
        <w:rPr>
          <w:rFonts w:asciiTheme="majorHAnsi" w:hAnsiTheme="majorHAnsi"/>
          <w:sz w:val="24"/>
          <w:szCs w:val="24"/>
        </w:rPr>
        <w:t xml:space="preserve">6 e, immediatamente dopo l’espletamento dei concorsi, lanciare l’interpello per individuare i </w:t>
      </w:r>
      <w:r>
        <w:rPr>
          <w:rFonts w:asciiTheme="majorHAnsi" w:hAnsiTheme="majorHAnsi"/>
          <w:sz w:val="24"/>
          <w:szCs w:val="24"/>
        </w:rPr>
        <w:t>Dirigenti</w:t>
      </w:r>
      <w:r w:rsidRPr="0000296F">
        <w:rPr>
          <w:rFonts w:asciiTheme="majorHAnsi" w:hAnsiTheme="majorHAnsi"/>
          <w:sz w:val="24"/>
          <w:szCs w:val="24"/>
        </w:rPr>
        <w:t>;</w:t>
      </w:r>
    </w:p>
    <w:p w14:paraId="4BFF8571" w14:textId="77777777" w:rsidR="006916FF" w:rsidRPr="0000296F" w:rsidRDefault="006916FF" w:rsidP="00BC00AC">
      <w:pPr>
        <w:pStyle w:val="Paragrafoelenco"/>
        <w:numPr>
          <w:ilvl w:val="0"/>
          <w:numId w:val="40"/>
        </w:numPr>
        <w:spacing w:before="60" w:after="60" w:line="360" w:lineRule="exact"/>
        <w:ind w:left="284" w:hanging="284"/>
        <w:jc w:val="both"/>
        <w:rPr>
          <w:rFonts w:asciiTheme="majorHAnsi" w:hAnsiTheme="majorHAnsi"/>
          <w:sz w:val="24"/>
          <w:szCs w:val="24"/>
        </w:rPr>
      </w:pPr>
      <w:r w:rsidRPr="0000296F">
        <w:rPr>
          <w:rFonts w:asciiTheme="majorHAnsi" w:hAnsiTheme="majorHAnsi"/>
          <w:sz w:val="24"/>
          <w:szCs w:val="24"/>
        </w:rPr>
        <w:t>nonché per i 183 tecnici previsti dal DM 18.04.2019 (al netto dei 17 presenti in servizio).</w:t>
      </w:r>
    </w:p>
    <w:p w14:paraId="24AF2EA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È poi evidente che il rafforzamento del personale tecnico comporta, come necessaria conseguenza, anche un adeguamento dell’organico del personale amministrativo (direttori, funzionari, cancellieri, assistenti) e contabile, nell’ordine rispettivamente di 100 e 50 unità.</w:t>
      </w:r>
    </w:p>
    <w:p w14:paraId="6F9D4DAD"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Al fine di accelerare l’espletamento dei concorsi e le conseguenti assunzioni la Commissione propone di attivare le necessarie interlocuzioni con il Ministero della Funzione pubblica per ottenere l’autorizzazione a svolgere autonomamente i concorsi necessari.</w:t>
      </w:r>
    </w:p>
    <w:p w14:paraId="00B9C89B"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Ciò però non è sufficiente, perché una struttura composta quasi esclusivamente da neoassunti non sarebbe comunque in grado di far fronte ai numerosi impegni che deriverebbero dalla necessità di impiegare utilmente e tempestivamente i finanziamenti che dovessero essere accordati.</w:t>
      </w:r>
    </w:p>
    <w:p w14:paraId="7251A55E"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Inoltre, i tempi necessari per avviare e portare a compimento i concorsi sono incompatibili con la necessità di rispettare i termini che normalmente sono fissati quando la pubblica Amministrazione accede a programmi di finanziamento.</w:t>
      </w:r>
    </w:p>
    <w:p w14:paraId="4141F6CB" w14:textId="77777777" w:rsidR="006916FF" w:rsidRPr="00F709AA" w:rsidRDefault="006916FF" w:rsidP="006916FF">
      <w:pPr>
        <w:spacing w:before="60" w:after="60" w:line="360" w:lineRule="exact"/>
        <w:jc w:val="both"/>
        <w:rPr>
          <w:rFonts w:asciiTheme="majorHAnsi" w:hAnsiTheme="majorHAnsi"/>
          <w:b/>
          <w:sz w:val="24"/>
          <w:szCs w:val="24"/>
        </w:rPr>
      </w:pPr>
      <w:r w:rsidRPr="000A74BF">
        <w:rPr>
          <w:rFonts w:asciiTheme="majorHAnsi" w:hAnsiTheme="majorHAnsi"/>
          <w:bCs/>
          <w:sz w:val="24"/>
          <w:szCs w:val="24"/>
        </w:rPr>
        <w:t>Pertanto,</w:t>
      </w:r>
      <w:r w:rsidRPr="00F709AA">
        <w:rPr>
          <w:rFonts w:asciiTheme="majorHAnsi" w:hAnsiTheme="majorHAnsi"/>
          <w:b/>
          <w:sz w:val="24"/>
          <w:szCs w:val="24"/>
        </w:rPr>
        <w:t xml:space="preserve"> considerata l’importanza strategica dell’edilizia giudiziaria e l’impellente necessità di assicurare una risposta efficace e tempestiva </w:t>
      </w:r>
      <w:r w:rsidRPr="00BC00AC">
        <w:rPr>
          <w:rFonts w:asciiTheme="majorHAnsi" w:hAnsiTheme="majorHAnsi"/>
          <w:bCs/>
          <w:sz w:val="24"/>
          <w:szCs w:val="24"/>
        </w:rPr>
        <w:t>alla difficilissima situazione in cui versa la Direzione Generale delle risorse materiali e delle tecnologie</w:t>
      </w:r>
      <w:r w:rsidRPr="00F709AA">
        <w:rPr>
          <w:rFonts w:asciiTheme="majorHAnsi" w:hAnsiTheme="majorHAnsi"/>
          <w:b/>
          <w:sz w:val="24"/>
          <w:szCs w:val="24"/>
        </w:rPr>
        <w:t xml:space="preserve">, è indispensabile agire su più fronti, al fine di costituire una vera e propria </w:t>
      </w:r>
      <w:r w:rsidRPr="00F709AA">
        <w:rPr>
          <w:rFonts w:asciiTheme="majorHAnsi" w:hAnsiTheme="majorHAnsi"/>
          <w:b/>
          <w:i/>
          <w:iCs/>
          <w:sz w:val="24"/>
          <w:szCs w:val="24"/>
        </w:rPr>
        <w:t>task force</w:t>
      </w:r>
      <w:r w:rsidRPr="00F709AA">
        <w:rPr>
          <w:rFonts w:asciiTheme="majorHAnsi" w:hAnsiTheme="majorHAnsi"/>
          <w:b/>
          <w:sz w:val="24"/>
          <w:szCs w:val="24"/>
        </w:rPr>
        <w:t xml:space="preserve"> che sia in grado di potenziare temporaneamente, in tempi brevissimi, il suo organico mediante:</w:t>
      </w:r>
    </w:p>
    <w:p w14:paraId="1AA5A17D" w14:textId="77777777" w:rsidR="006916FF" w:rsidRPr="00F709AA" w:rsidRDefault="006916FF" w:rsidP="00BC00AC">
      <w:pPr>
        <w:pStyle w:val="Paragrafoelenco"/>
        <w:numPr>
          <w:ilvl w:val="0"/>
          <w:numId w:val="41"/>
        </w:numPr>
        <w:spacing w:before="60" w:after="60" w:line="360" w:lineRule="exact"/>
        <w:ind w:left="284" w:hanging="284"/>
        <w:jc w:val="both"/>
        <w:rPr>
          <w:rFonts w:asciiTheme="majorHAnsi" w:hAnsiTheme="majorHAnsi"/>
          <w:b/>
          <w:sz w:val="24"/>
          <w:szCs w:val="24"/>
        </w:rPr>
      </w:pPr>
      <w:r w:rsidRPr="00F709AA">
        <w:rPr>
          <w:rFonts w:asciiTheme="majorHAnsi" w:hAnsiTheme="majorHAnsi"/>
          <w:b/>
          <w:sz w:val="24"/>
          <w:szCs w:val="24"/>
        </w:rPr>
        <w:t>un distacco o comando, da altre pubbliche Amministrazioni (Difesa, MIMS, Regioni,</w:t>
      </w:r>
      <w:r>
        <w:rPr>
          <w:rFonts w:asciiTheme="majorHAnsi" w:hAnsiTheme="majorHAnsi"/>
          <w:b/>
          <w:sz w:val="24"/>
          <w:szCs w:val="24"/>
        </w:rPr>
        <w:t xml:space="preserve"> Demanio,</w:t>
      </w:r>
      <w:r w:rsidRPr="00F709AA">
        <w:rPr>
          <w:rFonts w:asciiTheme="majorHAnsi" w:hAnsiTheme="majorHAnsi"/>
          <w:b/>
          <w:sz w:val="24"/>
          <w:szCs w:val="24"/>
        </w:rPr>
        <w:t xml:space="preserve"> etc.) di almeno 10 unità di personale con pluriennale esperienza in materia di appalti;</w:t>
      </w:r>
    </w:p>
    <w:p w14:paraId="5F3106C9" w14:textId="77777777" w:rsidR="006916FF" w:rsidRPr="00F709AA" w:rsidRDefault="006916FF" w:rsidP="00BC00AC">
      <w:pPr>
        <w:pStyle w:val="Paragrafoelenco"/>
        <w:numPr>
          <w:ilvl w:val="0"/>
          <w:numId w:val="41"/>
        </w:numPr>
        <w:spacing w:before="60" w:after="60" w:line="360" w:lineRule="exact"/>
        <w:ind w:left="284" w:hanging="284"/>
        <w:jc w:val="both"/>
        <w:rPr>
          <w:rFonts w:asciiTheme="majorHAnsi" w:hAnsiTheme="majorHAnsi"/>
          <w:b/>
          <w:sz w:val="24"/>
          <w:szCs w:val="24"/>
        </w:rPr>
      </w:pPr>
      <w:r w:rsidRPr="00F709AA">
        <w:rPr>
          <w:rFonts w:asciiTheme="majorHAnsi" w:hAnsiTheme="majorHAnsi"/>
          <w:b/>
          <w:sz w:val="24"/>
          <w:szCs w:val="24"/>
        </w:rPr>
        <w:t>un interpello per far confluire nella Direzione generale risorse esperte dalle altre articolazioni del Ministero della Giustizia;</w:t>
      </w:r>
    </w:p>
    <w:p w14:paraId="76DE26B5" w14:textId="77777777" w:rsidR="006916FF" w:rsidRPr="00F709AA" w:rsidRDefault="006916FF" w:rsidP="00BC00AC">
      <w:pPr>
        <w:pStyle w:val="Paragrafoelenco"/>
        <w:numPr>
          <w:ilvl w:val="0"/>
          <w:numId w:val="41"/>
        </w:numPr>
        <w:spacing w:before="60" w:after="60" w:line="360" w:lineRule="exact"/>
        <w:ind w:left="284" w:hanging="284"/>
        <w:jc w:val="both"/>
        <w:rPr>
          <w:rFonts w:asciiTheme="majorHAnsi" w:hAnsiTheme="majorHAnsi"/>
          <w:b/>
          <w:sz w:val="24"/>
          <w:szCs w:val="24"/>
        </w:rPr>
      </w:pPr>
      <w:r w:rsidRPr="00F709AA">
        <w:rPr>
          <w:rFonts w:asciiTheme="majorHAnsi" w:hAnsiTheme="majorHAnsi"/>
          <w:b/>
          <w:sz w:val="24"/>
          <w:szCs w:val="24"/>
        </w:rPr>
        <w:t>un interpello per far confluire nella Direzione generale persone sinora impiegate per espletare gli incarichi di RUP e comunque di appalti pubblici, all’interno degli uffici giudiziari. In questo modo si può effettivamente realizzare il disegno del legislatore del 2019 che, costituendo le direzioni interregionali, intendeva sgravare gli uffici giudiziari dai compiti connessi alle procedure di evidenza pubblica, accentrandole in non più di 10 direzioni decentrate.</w:t>
      </w:r>
    </w:p>
    <w:p w14:paraId="437FD7DA" w14:textId="77777777" w:rsidR="006916F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Al fine di assicurare che gli interpelli abbiano successo, è opportuno poi </w:t>
      </w:r>
      <w:r>
        <w:rPr>
          <w:rFonts w:asciiTheme="majorHAnsi" w:hAnsiTheme="majorHAnsi"/>
          <w:sz w:val="24"/>
          <w:szCs w:val="24"/>
        </w:rPr>
        <w:t>valutare</w:t>
      </w:r>
      <w:r w:rsidRPr="0000296F">
        <w:rPr>
          <w:rFonts w:asciiTheme="majorHAnsi" w:hAnsiTheme="majorHAnsi"/>
          <w:sz w:val="24"/>
          <w:szCs w:val="24"/>
        </w:rPr>
        <w:t xml:space="preserve"> la possibilità di prevedere degli incentivi a coloro che accetteranno di trasferirsi presso la Direzione generale delle risorse materiali e delle tecnologie.</w:t>
      </w:r>
    </w:p>
    <w:p w14:paraId="1A88A7D4" w14:textId="77777777" w:rsidR="006916FF" w:rsidRPr="0000296F" w:rsidRDefault="006916FF" w:rsidP="006916FF">
      <w:pPr>
        <w:spacing w:before="60" w:after="60" w:line="360" w:lineRule="exact"/>
        <w:jc w:val="both"/>
        <w:rPr>
          <w:rFonts w:asciiTheme="majorHAnsi" w:hAnsiTheme="majorHAnsi"/>
          <w:sz w:val="24"/>
          <w:szCs w:val="24"/>
        </w:rPr>
      </w:pPr>
    </w:p>
    <w:p w14:paraId="079B3D7F" w14:textId="77777777" w:rsidR="006916FF" w:rsidRPr="0000296F" w:rsidRDefault="006916FF" w:rsidP="006916FF">
      <w:pPr>
        <w:pStyle w:val="Nessunaspaziatura"/>
      </w:pPr>
      <w:r w:rsidRPr="0000296F">
        <w:t>Realizzazione di un sistema informatizzato d</w:t>
      </w:r>
      <w:r>
        <w:t>i gestione degli immobili (BIM)</w:t>
      </w:r>
    </w:p>
    <w:p w14:paraId="6992DD91" w14:textId="77777777" w:rsidR="006916FF" w:rsidRPr="00F709AA" w:rsidRDefault="006916FF" w:rsidP="006916FF">
      <w:pPr>
        <w:spacing w:before="60" w:after="60" w:line="360" w:lineRule="exact"/>
        <w:jc w:val="both"/>
        <w:rPr>
          <w:rFonts w:asciiTheme="majorHAnsi" w:hAnsiTheme="majorHAnsi"/>
          <w:b/>
          <w:sz w:val="24"/>
          <w:szCs w:val="24"/>
        </w:rPr>
      </w:pPr>
      <w:r w:rsidRPr="0000296F">
        <w:rPr>
          <w:rFonts w:asciiTheme="majorHAnsi" w:hAnsiTheme="majorHAnsi"/>
          <w:sz w:val="24"/>
          <w:szCs w:val="24"/>
        </w:rPr>
        <w:t xml:space="preserve">In ordine di priorità, subito dopo quella di un adeguato ed effettivo potenziamento del personale esperto in materia di procedure di evidenza pubblica, la Commissione ritiene che sia certamente </w:t>
      </w:r>
      <w:r w:rsidRPr="00F709AA">
        <w:rPr>
          <w:rFonts w:asciiTheme="majorHAnsi" w:hAnsiTheme="majorHAnsi"/>
          <w:b/>
          <w:sz w:val="24"/>
          <w:szCs w:val="24"/>
        </w:rPr>
        <w:t>utile un sistema informatico che aiuti il singolo ufficio a programmare le attività di manutenzione degli edifici.</w:t>
      </w:r>
    </w:p>
    <w:p w14:paraId="424AF8DD"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La proposta prevede l’implementazione di una soluzione applicativa che consentirà, principalmente alle articolazioni territoriali del Ministero della Giustizia, di monitorare tutti gli aspetti di gestione degli immobili. Tra questi rientrano gli interventi ordinari e straordinari di manutenzione e riparazioni, la gestione delle spese, le utenze e le bollette e la gestione delle morosità. Sarà, inoltre, dotato di un </w:t>
      </w:r>
      <w:r w:rsidRPr="001A14F5">
        <w:rPr>
          <w:rFonts w:asciiTheme="majorHAnsi" w:hAnsiTheme="majorHAnsi"/>
          <w:sz w:val="24"/>
          <w:szCs w:val="24"/>
        </w:rPr>
        <w:t>software di</w:t>
      </w:r>
      <w:r w:rsidRPr="00E04845">
        <w:rPr>
          <w:rFonts w:asciiTheme="majorHAnsi" w:hAnsiTheme="majorHAnsi"/>
          <w:i/>
          <w:sz w:val="24"/>
          <w:szCs w:val="24"/>
        </w:rPr>
        <w:t xml:space="preserve"> Building Information Modeling (</w:t>
      </w:r>
      <w:r w:rsidRPr="0000296F">
        <w:rPr>
          <w:rFonts w:asciiTheme="majorHAnsi" w:hAnsiTheme="majorHAnsi"/>
          <w:sz w:val="24"/>
          <w:szCs w:val="24"/>
        </w:rPr>
        <w:t>Model</w:t>
      </w:r>
      <w:r>
        <w:rPr>
          <w:rFonts w:asciiTheme="majorHAnsi" w:hAnsiTheme="majorHAnsi"/>
          <w:sz w:val="24"/>
          <w:szCs w:val="24"/>
        </w:rPr>
        <w:t>lizzazione delle I</w:t>
      </w:r>
      <w:r w:rsidRPr="0000296F">
        <w:rPr>
          <w:rFonts w:asciiTheme="majorHAnsi" w:hAnsiTheme="majorHAnsi"/>
          <w:sz w:val="24"/>
          <w:szCs w:val="24"/>
        </w:rPr>
        <w:t>nformazioni di Costruzione) necessario per l’ottimizzazione della pianificazione e gestione delle costruzioni.</w:t>
      </w:r>
    </w:p>
    <w:p w14:paraId="513A136C"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soluzione per la gestione del patrimonio immobiliare implementerà le seguenti principali funzionalità:</w:t>
      </w:r>
    </w:p>
    <w:p w14:paraId="3C07E79B"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censimento del patrimonio, al fine di assumerne una conoscenza puntuale, per singoli cespiti;</w:t>
      </w:r>
    </w:p>
    <w:p w14:paraId="164D0931"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grado di occupazione degli spazi utilizzati dall’Amministrazione;</w:t>
      </w:r>
    </w:p>
    <w:p w14:paraId="24665526"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interventi ordinari, straordinari, segnalazioni, programmazione, costi, ammortamenti;</w:t>
      </w:r>
    </w:p>
    <w:p w14:paraId="04DD5D10"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costi a preventivo, a consuntivo, diretti o ripartiti secondo tabelle millesimali;</w:t>
      </w:r>
    </w:p>
    <w:p w14:paraId="3B47E283"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identificazione e descrizione contatori e contratti, importazione guidata flussi bollette;</w:t>
      </w:r>
    </w:p>
    <w:p w14:paraId="4FC9A22B"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controllo costi e processi, ottimizzazione disponibilità e utilizzi, andamenti storici e tendenze, monitoraggio indicatori prestazioni, report per valutazioni, modulistica;</w:t>
      </w:r>
    </w:p>
    <w:p w14:paraId="055F18A7" w14:textId="77777777" w:rsidR="006916FF" w:rsidRPr="00E102F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sz w:val="24"/>
          <w:szCs w:val="24"/>
        </w:rPr>
        <w:t>controllo irregolarità e ritardi pagamenti, calcolo interessi, preparazione ruoli.</w:t>
      </w:r>
    </w:p>
    <w:p w14:paraId="2C4167A8"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L’applicativo sarà inoltre adeguato al modello di gestione contabile e di gestione inventariale adottato dall’Amministrazione e sarà in grado di dialogare con i gestionali di contabilità.</w:t>
      </w:r>
    </w:p>
    <w:p w14:paraId="64325938" w14:textId="77777777" w:rsidR="006916FF" w:rsidRDefault="006916FF" w:rsidP="006916FF">
      <w:pPr>
        <w:spacing w:before="60" w:after="60" w:line="360" w:lineRule="exact"/>
        <w:jc w:val="both"/>
        <w:rPr>
          <w:rFonts w:asciiTheme="majorHAnsi" w:hAnsiTheme="majorHAnsi"/>
          <w:sz w:val="24"/>
          <w:szCs w:val="24"/>
        </w:rPr>
      </w:pPr>
    </w:p>
    <w:p w14:paraId="24D5283D" w14:textId="77777777" w:rsidR="006916FF" w:rsidRPr="00CE40C2" w:rsidRDefault="006916FF" w:rsidP="006916FF">
      <w:pPr>
        <w:pStyle w:val="Nessunaspaziatura"/>
      </w:pPr>
      <w:r w:rsidRPr="00CE40C2">
        <w:t>Revisione o adeguamento degli impianti di riscaldamento e raffrescamento</w:t>
      </w:r>
    </w:p>
    <w:p w14:paraId="20756435"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Una volta ottenuto il potenziamento effettivo (e non meramente programmato) delle risorse umane della Direzione risorse, il primo intervento che potrebbe essere destinatario di una congrua dotazione di risorse finanziarie è certamente quello diretto a conseguire l’adeguamento o il potenziamento o l’integrale sostituzione degli impianti di riscaldamento e raffrescamento.</w:t>
      </w:r>
    </w:p>
    <w:p w14:paraId="529219FF"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Commissione dà atto che ad oggi sono state adottate determine per tutti gli uffici giudiziari di Sicilia, Calabria, Puglia e Basilicata e che nelle prossime settimane verranno emessi analoghi provvedimenti anche per gli altri distretti del Sud.</w:t>
      </w:r>
    </w:p>
    <w:p w14:paraId="49FC362F"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È, peraltro, noto che tutti gli edifici giudiziari, con qualche rarissima eccezione, sono caratterizzati da una strutturale inadeguatezza degli impianti, sia perché vetusti e mai oggetto di adeguate opere di manutenzione, sia perché divenuti inadeguati per via del surriscaldamento globale.</w:t>
      </w:r>
    </w:p>
    <w:p w14:paraId="6BB78E2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Al fine di calcolare il fabbisogno in termini di risorse finanziare, sono stati considerati gli elementi di seguito indicati:</w:t>
      </w:r>
    </w:p>
    <w:p w14:paraId="7BD54947"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solo gli immobili siti nei distretti del Sud (Calabria, Sicilia Basilicata, Sardegna, Puglia e Campania);</w:t>
      </w:r>
    </w:p>
    <w:p w14:paraId="40692433"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solo quelli di proprietà demaniale o comunale, con esclusione quindi di quelli oggetto di locazione passiva;</w:t>
      </w:r>
    </w:p>
    <w:p w14:paraId="1C9E98AA"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non sono stati computati gli edifici adibiti ad archivio.</w:t>
      </w:r>
    </w:p>
    <w:p w14:paraId="0B5366F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superficie riscaldata degli edifici aventi i suddetti requisiti è pari a mq. 1.009.982,40.</w:t>
      </w:r>
    </w:p>
    <w:p w14:paraId="19A19D7F"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costo di un intervento di ristrutturazione degli impianti termici va da 400,00 a 450,00 €/mq.</w:t>
      </w:r>
    </w:p>
    <w:p w14:paraId="6823D877"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Pertanto, le risorse necessarie per finanziare gli interventi di ristrutturazione integrale degli impianti termici degli edifici adibiti a uffici giudiziari delle Regioni del Sud varia</w:t>
      </w:r>
      <w:r>
        <w:rPr>
          <w:rFonts w:asciiTheme="majorHAnsi" w:hAnsiTheme="majorHAnsi"/>
          <w:sz w:val="24"/>
          <w:szCs w:val="24"/>
        </w:rPr>
        <w:t>no</w:t>
      </w:r>
      <w:r w:rsidRPr="0000296F">
        <w:rPr>
          <w:rFonts w:asciiTheme="majorHAnsi" w:hAnsiTheme="majorHAnsi"/>
          <w:sz w:val="24"/>
          <w:szCs w:val="24"/>
        </w:rPr>
        <w:t xml:space="preserve"> da € 403.992.960,00 a € 454.492.080,00.</w:t>
      </w:r>
    </w:p>
    <w:p w14:paraId="42344A70"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numero di edifici e il costo medio di questo tipo di interventi inducono a ritenere adeguata la somma di circa € 500.000.000,00.</w:t>
      </w:r>
    </w:p>
    <w:p w14:paraId="6B18722B" w14:textId="77777777" w:rsidR="006916FF" w:rsidRPr="0000296F" w:rsidRDefault="006916FF" w:rsidP="006916FF">
      <w:pPr>
        <w:spacing w:before="60" w:after="60" w:line="360" w:lineRule="exact"/>
        <w:jc w:val="both"/>
        <w:rPr>
          <w:rFonts w:asciiTheme="majorHAnsi" w:hAnsiTheme="majorHAnsi"/>
          <w:sz w:val="24"/>
          <w:szCs w:val="24"/>
        </w:rPr>
      </w:pPr>
    </w:p>
    <w:p w14:paraId="23E0C067" w14:textId="77777777" w:rsidR="006916FF" w:rsidRPr="00CE40C2" w:rsidRDefault="006916FF" w:rsidP="006916FF">
      <w:pPr>
        <w:pStyle w:val="Nessunaspaziatura"/>
      </w:pPr>
      <w:r w:rsidRPr="00CE40C2">
        <w:t>Vulnerabilità sismica</w:t>
      </w:r>
    </w:p>
    <w:p w14:paraId="0041EEBD"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Un altro settore su cui è necessario intervenire, dopo il rafforzamento della struttura della Direzione Generale delle risorse materiali e delle tecnologie, riguarda la vulnerabilità sismica.</w:t>
      </w:r>
    </w:p>
    <w:p w14:paraId="7C70686D"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Pressoché tutti gli edifici adibiti a uffici giudiziari presentano carenze in questo ambito. Occorre, quindi, in primo luogo svolgere un’indagine diretta a stabilire l’indice di vulnerabilità sismica. Una volta individuati gli interventi necessari per mettere in sicurezza gli edifici, vanno attivate le procedure finalizzate all’affidamento della progettazione ed all’appalto dei lavori.</w:t>
      </w:r>
    </w:p>
    <w:p w14:paraId="7F631E6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superficie degli edifici aventi i suddetti requisiti è pari a mq. 800.000,00 (dato approssimativo).</w:t>
      </w:r>
    </w:p>
    <w:p w14:paraId="18922093"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costo di un intervento di miglioramento sismico va da 700,00 a 900,00 €/mq.</w:t>
      </w:r>
    </w:p>
    <w:p w14:paraId="38F86212"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Invece, l’adeguamento sismico richiede un esborso che varia da 900,00 a 1.200,00 €/mq.</w:t>
      </w:r>
    </w:p>
    <w:p w14:paraId="2BD72EFF"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Pertanto, le risorse necessarie per finanziare gli interventi di miglioramento e/o adeguamento sismico varia da € 560.000.000,00 a € 960.000.000,00.</w:t>
      </w:r>
    </w:p>
    <w:p w14:paraId="7932BA09"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numero di edifici e il costo medio di questo tipo di interventi inducono a ritenere adeguata la somma di circa € 1.000.000.000,00.</w:t>
      </w:r>
    </w:p>
    <w:p w14:paraId="2A17DD7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Alla quantificazione del finanziamento necessario si è giunti considerando:</w:t>
      </w:r>
    </w:p>
    <w:p w14:paraId="7097CACF"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solo gli immobili siti nei distretti del Sud (Calabria, Sicilia Basilicata, Sardegna, Puglia e Campania);</w:t>
      </w:r>
    </w:p>
    <w:p w14:paraId="0A4C6A54"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solo quelli di proprietà comunale, con esclusione quindi di quelli oggetto di locazione passiva;</w:t>
      </w:r>
    </w:p>
    <w:p w14:paraId="3097C732"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non sono stati considerati quelli di proprietà demaniale (perché l’analisi della vulnerabilità sismica di questa tipologia di edificio rientra tra i compiti dell’Agenzia del Demanio);</w:t>
      </w:r>
    </w:p>
    <w:p w14:paraId="49C1A939" w14:textId="77777777" w:rsidR="006916FF" w:rsidRPr="00480731"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infine, non sono stati computati gli edifici adibiti ad archivio.</w:t>
      </w:r>
    </w:p>
    <w:p w14:paraId="2585C44E" w14:textId="77777777" w:rsidR="006916FF" w:rsidRPr="0000296F" w:rsidRDefault="006916FF" w:rsidP="006916FF">
      <w:pPr>
        <w:spacing w:before="60" w:after="60" w:line="360" w:lineRule="exact"/>
        <w:jc w:val="both"/>
        <w:rPr>
          <w:rFonts w:asciiTheme="majorHAnsi" w:hAnsiTheme="majorHAnsi"/>
          <w:sz w:val="24"/>
          <w:szCs w:val="24"/>
        </w:rPr>
      </w:pPr>
    </w:p>
    <w:p w14:paraId="17C89A96" w14:textId="77777777" w:rsidR="006916FF" w:rsidRPr="00CE40C2" w:rsidRDefault="006916FF" w:rsidP="006916FF">
      <w:pPr>
        <w:pStyle w:val="Nessunaspaziatura"/>
      </w:pPr>
      <w:r w:rsidRPr="00CE40C2">
        <w:t>Realizzazione di servizi di nursery</w:t>
      </w:r>
    </w:p>
    <w:p w14:paraId="05DF3374" w14:textId="77777777" w:rsidR="006916FF" w:rsidRPr="009957D0" w:rsidRDefault="006916FF" w:rsidP="006916FF">
      <w:pPr>
        <w:spacing w:before="60" w:after="60" w:line="360" w:lineRule="exact"/>
        <w:jc w:val="both"/>
        <w:rPr>
          <w:rFonts w:asciiTheme="majorHAnsi" w:hAnsiTheme="majorHAnsi"/>
          <w:i/>
          <w:sz w:val="24"/>
          <w:szCs w:val="24"/>
        </w:rPr>
      </w:pPr>
      <w:r w:rsidRPr="0000296F">
        <w:rPr>
          <w:rFonts w:asciiTheme="majorHAnsi" w:hAnsiTheme="majorHAnsi"/>
          <w:sz w:val="24"/>
          <w:szCs w:val="24"/>
        </w:rPr>
        <w:t>Si tratta di un’esigenza molto diffusa ed estremamente funzionale a migliorare l’efficienza degli uffici giudiziari, soprattutto nei contesti più depressi sotto il profilo socioeconomico</w:t>
      </w:r>
      <w:r>
        <w:rPr>
          <w:rFonts w:asciiTheme="majorHAnsi" w:hAnsiTheme="majorHAnsi"/>
          <w:sz w:val="24"/>
          <w:szCs w:val="24"/>
        </w:rPr>
        <w:t xml:space="preserve">. Come descritto nel cap. 3 alcuni Uffici meridionali hanno già efficacemente realizzato delle </w:t>
      </w:r>
      <w:r w:rsidRPr="009957D0">
        <w:rPr>
          <w:rFonts w:asciiTheme="majorHAnsi" w:hAnsiTheme="majorHAnsi"/>
          <w:i/>
          <w:sz w:val="24"/>
          <w:szCs w:val="24"/>
        </w:rPr>
        <w:t>nursery.</w:t>
      </w:r>
    </w:p>
    <w:p w14:paraId="5EC59D24"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A ciò va aggiunto che il sempre più frequente accesso di giovani magistrati, funzionari ed avvocati impone che si realizzi in concreto la possibilità per dipendenti ed utenti di affidare i propri figli a strutture legate al Tribunale in modo da rendere compatibili i tempi del lavoro con quelli da dedicare alla famiglia. Le modalità attraverso le quali può essere realizzata una operazione di questo genere possono essere le più diverse. È possibile pensare all’allestimento di locali idonei alla organizzazione di vere e proprie nursery ovvero di spazi giochi attrezzati e vigilati. Per la gestione di questi spazi si potrebbe fare ricorso, in base alle esigenze ed alle dimensioni di riferimento, a forme stabili ovvero flessibili di personale ovvero all’attivazione di convenzioni con il terzo settore e con i servizi per la prima infanzia del comune. In concreto il servizio non è sostitutivo rispetto all’ordinaria fruizione di asili nido o </w:t>
      </w:r>
      <w:r w:rsidRPr="005335D0">
        <w:rPr>
          <w:rFonts w:asciiTheme="majorHAnsi" w:hAnsiTheme="majorHAnsi"/>
          <w:i/>
          <w:iCs/>
          <w:sz w:val="24"/>
          <w:szCs w:val="24"/>
        </w:rPr>
        <w:t>baby-sitter</w:t>
      </w:r>
      <w:r w:rsidRPr="0000296F">
        <w:rPr>
          <w:rFonts w:asciiTheme="majorHAnsi" w:hAnsiTheme="majorHAnsi"/>
          <w:sz w:val="24"/>
          <w:szCs w:val="24"/>
        </w:rPr>
        <w:t xml:space="preserve"> private, ma interviene a soddisfare urgenze nell’ipotesi in cui, in determinate giornate, l’organizzazione ordinaria non possa funzionare per qualsivoglia ragione e può anche essere esteso ad utenti che, durante la loro presenza in Tribunale, non possono affidare la prole ad altri. </w:t>
      </w:r>
    </w:p>
    <w:p w14:paraId="5E2A4A2A"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Per la quantificazione delle somme necessarie per realizzare gli asili nido in prossimità o presso gli uffici giudiziari, sono stati considerati i seguenti elementi:</w:t>
      </w:r>
    </w:p>
    <w:p w14:paraId="176C102A" w14:textId="77777777" w:rsidR="006916FF" w:rsidRPr="00CE40C2" w:rsidRDefault="006916FF" w:rsidP="00A07DAA">
      <w:pPr>
        <w:pStyle w:val="Paragrafoelenco"/>
        <w:numPr>
          <w:ilvl w:val="0"/>
          <w:numId w:val="42"/>
        </w:numPr>
        <w:spacing w:before="60" w:after="60" w:line="360" w:lineRule="exact"/>
        <w:ind w:left="284" w:hanging="284"/>
        <w:jc w:val="both"/>
        <w:rPr>
          <w:rFonts w:asciiTheme="majorHAnsi" w:hAnsiTheme="majorHAnsi"/>
          <w:sz w:val="24"/>
          <w:szCs w:val="24"/>
        </w:rPr>
      </w:pPr>
      <w:r w:rsidRPr="00CE40C2">
        <w:rPr>
          <w:rFonts w:asciiTheme="majorHAnsi" w:hAnsiTheme="majorHAnsi"/>
          <w:sz w:val="24"/>
          <w:szCs w:val="24"/>
        </w:rPr>
        <w:t>numero di edifici: 70 (con la precisazione che si tratta, inevitabilmente, di un numero approssimativo);</w:t>
      </w:r>
    </w:p>
    <w:p w14:paraId="27B4EC1B" w14:textId="77777777" w:rsidR="006916FF" w:rsidRPr="00CE40C2" w:rsidRDefault="006916FF" w:rsidP="00A07DAA">
      <w:pPr>
        <w:pStyle w:val="Paragrafoelenco"/>
        <w:numPr>
          <w:ilvl w:val="0"/>
          <w:numId w:val="42"/>
        </w:numPr>
        <w:spacing w:before="60" w:after="60" w:line="360" w:lineRule="exact"/>
        <w:ind w:left="284" w:hanging="284"/>
        <w:jc w:val="both"/>
        <w:rPr>
          <w:rFonts w:asciiTheme="majorHAnsi" w:hAnsiTheme="majorHAnsi"/>
          <w:sz w:val="24"/>
          <w:szCs w:val="24"/>
        </w:rPr>
      </w:pPr>
      <w:r w:rsidRPr="00CE40C2">
        <w:rPr>
          <w:rFonts w:asciiTheme="majorHAnsi" w:hAnsiTheme="majorHAnsi"/>
          <w:sz w:val="24"/>
          <w:szCs w:val="24"/>
        </w:rPr>
        <w:t>costo a mq. per la realizzazione di un asilo nido: 450 €/mq.;</w:t>
      </w:r>
    </w:p>
    <w:p w14:paraId="62D2A145" w14:textId="59B5A599" w:rsidR="006916FF" w:rsidRPr="00CE40C2" w:rsidRDefault="006916FF" w:rsidP="00A07DAA">
      <w:pPr>
        <w:pStyle w:val="Paragrafoelenco"/>
        <w:numPr>
          <w:ilvl w:val="0"/>
          <w:numId w:val="42"/>
        </w:numPr>
        <w:spacing w:before="60" w:after="60" w:line="360" w:lineRule="exact"/>
        <w:ind w:left="284" w:hanging="284"/>
        <w:jc w:val="both"/>
        <w:rPr>
          <w:rFonts w:asciiTheme="majorHAnsi" w:hAnsiTheme="majorHAnsi"/>
          <w:sz w:val="24"/>
          <w:szCs w:val="24"/>
        </w:rPr>
      </w:pPr>
      <w:r w:rsidRPr="00CE40C2">
        <w:rPr>
          <w:rFonts w:asciiTheme="majorHAnsi" w:hAnsiTheme="majorHAnsi"/>
          <w:sz w:val="24"/>
          <w:szCs w:val="24"/>
        </w:rPr>
        <w:t xml:space="preserve">superficie adeguata </w:t>
      </w:r>
      <w:r w:rsidR="00714B54" w:rsidRPr="00CE40C2">
        <w:rPr>
          <w:rFonts w:asciiTheme="majorHAnsi" w:hAnsiTheme="majorHAnsi"/>
          <w:sz w:val="24"/>
          <w:szCs w:val="24"/>
        </w:rPr>
        <w:t>a</w:t>
      </w:r>
      <w:r w:rsidRPr="00CE40C2">
        <w:rPr>
          <w:rFonts w:asciiTheme="majorHAnsi" w:hAnsiTheme="majorHAnsi"/>
          <w:sz w:val="24"/>
          <w:szCs w:val="24"/>
        </w:rPr>
        <w:t xml:space="preserve"> un asilo nido: 200 mq. (anche questo dato è approssimativo, dipendendo ovviamente dalle dimensioni dell’edificio in cui l’asilo nido dovrebbe essere realizzato).</w:t>
      </w:r>
    </w:p>
    <w:p w14:paraId="4581CFA0" w14:textId="77777777" w:rsidR="006916FF" w:rsidRPr="00CE40C2" w:rsidRDefault="006916FF" w:rsidP="006916FF">
      <w:pPr>
        <w:spacing w:before="60" w:after="60" w:line="360" w:lineRule="exact"/>
        <w:jc w:val="both"/>
        <w:rPr>
          <w:rFonts w:asciiTheme="majorHAnsi" w:hAnsiTheme="majorHAnsi"/>
          <w:sz w:val="24"/>
          <w:szCs w:val="24"/>
        </w:rPr>
      </w:pPr>
      <w:r w:rsidRPr="00CE40C2">
        <w:rPr>
          <w:rFonts w:asciiTheme="majorHAnsi" w:hAnsiTheme="majorHAnsi"/>
          <w:sz w:val="24"/>
          <w:szCs w:val="24"/>
        </w:rPr>
        <w:t>Alla stregua dei predetti elementi, le risorse necessarie per realizzare gli asili nido sono pari a € 6.300.000,00.</w:t>
      </w:r>
    </w:p>
    <w:p w14:paraId="2006F4C2"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Giova ribadire che il suddetto importo è già disponibile, atteso che l’art. 11quater DL 91/2017 ha destinato, a favore degli interventi edilizi di 4 Regioni del Sud (Campania, Puglia, Calabria e Sicilia) la somma di € 330.000,00 (fino al 2025) e che allo stato sono state impegnat</w:t>
      </w:r>
      <w:r>
        <w:rPr>
          <w:rFonts w:asciiTheme="majorHAnsi" w:hAnsiTheme="majorHAnsi"/>
          <w:sz w:val="24"/>
          <w:szCs w:val="24"/>
        </w:rPr>
        <w:t>e somme pari a soli € 40.000</w:t>
      </w:r>
      <w:r w:rsidRPr="0000296F">
        <w:rPr>
          <w:rFonts w:asciiTheme="majorHAnsi" w:hAnsiTheme="majorHAnsi"/>
          <w:sz w:val="24"/>
          <w:szCs w:val="24"/>
        </w:rPr>
        <w:t>,00 circa.</w:t>
      </w:r>
    </w:p>
    <w:p w14:paraId="45E882D4"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È evidente che in presenza delle risorse finanziarie, la problematicità della realizzazione degli asili nidi è legata alla difficoltà di verificare la concreta realizzabilità della struttura (mediante l’individuazione degli spazi o degli edifici disponibili in prossimità degli uffici giudiziari).</w:t>
      </w:r>
    </w:p>
    <w:p w14:paraId="03EFDC61"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Vista la non elevata entità dell’importo necessario per realizzare un asilo nido, e alla luce dei su esposti fattori che incidono sulla effettiva realizzabilità, è opportuno invitare la Direzione Generale delle risorse materiali e delle tecnologie a prospettare agli uffici – mediante una circolare o una nota informativa - la disponibilità della Direzione Generale a finanziare la realizzazione degli asili nido, previo esperimento di tutte le verifiche su indicate.</w:t>
      </w:r>
    </w:p>
    <w:p w14:paraId="23E63527" w14:textId="77777777" w:rsidR="006916FF" w:rsidRPr="0000296F" w:rsidRDefault="006916FF" w:rsidP="006916FF">
      <w:pPr>
        <w:spacing w:before="60" w:after="60" w:line="360" w:lineRule="exact"/>
        <w:jc w:val="both"/>
        <w:rPr>
          <w:rFonts w:asciiTheme="majorHAnsi" w:hAnsiTheme="majorHAnsi"/>
          <w:sz w:val="24"/>
          <w:szCs w:val="24"/>
        </w:rPr>
      </w:pPr>
    </w:p>
    <w:p w14:paraId="5191F0AF" w14:textId="77777777" w:rsidR="006916FF" w:rsidRPr="00CE40C2" w:rsidRDefault="006916FF" w:rsidP="006916FF">
      <w:pPr>
        <w:pStyle w:val="Nessunaspaziatura"/>
      </w:pPr>
      <w:r w:rsidRPr="00CE40C2">
        <w:t>Realizzazione di aule per ascolto protetto dei minori</w:t>
      </w:r>
      <w:r>
        <w:t xml:space="preserve"> e in generale dei soggetti fragili</w:t>
      </w:r>
    </w:p>
    <w:p w14:paraId="66CB4968" w14:textId="77777777" w:rsidR="006916FF" w:rsidRPr="00F709AA" w:rsidRDefault="006916FF" w:rsidP="006916FF">
      <w:pPr>
        <w:spacing w:before="60" w:after="60" w:line="360" w:lineRule="exact"/>
        <w:jc w:val="both"/>
        <w:rPr>
          <w:rFonts w:asciiTheme="majorHAnsi" w:hAnsiTheme="majorHAnsi"/>
          <w:b/>
          <w:sz w:val="24"/>
          <w:szCs w:val="24"/>
        </w:rPr>
      </w:pPr>
      <w:r w:rsidRPr="00F709AA">
        <w:rPr>
          <w:rFonts w:asciiTheme="majorHAnsi" w:hAnsiTheme="majorHAnsi"/>
          <w:b/>
          <w:sz w:val="24"/>
          <w:szCs w:val="24"/>
        </w:rPr>
        <w:t xml:space="preserve">È questa un’altra grave carenza riscontrata in molti Uffici </w:t>
      </w:r>
      <w:r>
        <w:rPr>
          <w:rFonts w:asciiTheme="majorHAnsi" w:hAnsiTheme="majorHAnsi"/>
          <w:b/>
          <w:sz w:val="24"/>
          <w:szCs w:val="24"/>
        </w:rPr>
        <w:t>giudiziari del Sud</w:t>
      </w:r>
      <w:r w:rsidRPr="00F709AA">
        <w:rPr>
          <w:rFonts w:asciiTheme="majorHAnsi" w:hAnsiTheme="majorHAnsi"/>
          <w:b/>
          <w:sz w:val="24"/>
          <w:szCs w:val="24"/>
        </w:rPr>
        <w:t>.</w:t>
      </w:r>
    </w:p>
    <w:p w14:paraId="1FCC00D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La realizzazione delle sale p</w:t>
      </w:r>
      <w:r>
        <w:rPr>
          <w:rFonts w:asciiTheme="majorHAnsi" w:hAnsiTheme="majorHAnsi"/>
          <w:sz w:val="24"/>
          <w:szCs w:val="24"/>
        </w:rPr>
        <w:t>er l’ascolto protetto dei soggetti fragili</w:t>
      </w:r>
      <w:r w:rsidRPr="0000296F">
        <w:rPr>
          <w:rFonts w:asciiTheme="majorHAnsi" w:hAnsiTheme="majorHAnsi"/>
          <w:sz w:val="24"/>
          <w:szCs w:val="24"/>
        </w:rPr>
        <w:t xml:space="preserve"> è generalmente collocata in punti strategici dei palazzi di giustizia. Infatti, al fine di proteggere il più possibile la sensibilità e la personali</w:t>
      </w:r>
      <w:r>
        <w:rPr>
          <w:rFonts w:asciiTheme="majorHAnsi" w:hAnsiTheme="majorHAnsi"/>
          <w:sz w:val="24"/>
          <w:szCs w:val="24"/>
        </w:rPr>
        <w:t xml:space="preserve">tà del soggetto fragile </w:t>
      </w:r>
      <w:r w:rsidRPr="0000296F">
        <w:rPr>
          <w:rFonts w:asciiTheme="majorHAnsi" w:hAnsiTheme="majorHAnsi"/>
          <w:sz w:val="24"/>
          <w:szCs w:val="24"/>
        </w:rPr>
        <w:t>la sala per l’ascolto ha un ingresso riservato (cioè, separato rispetto all’ingresso utilizzati dagli utenti adulti)</w:t>
      </w:r>
      <w:r>
        <w:rPr>
          <w:rFonts w:asciiTheme="majorHAnsi" w:hAnsiTheme="majorHAnsi"/>
          <w:sz w:val="24"/>
          <w:szCs w:val="24"/>
        </w:rPr>
        <w:t>. La stanza che ospita il soggetto fragile</w:t>
      </w:r>
      <w:r w:rsidRPr="0000296F">
        <w:rPr>
          <w:rFonts w:asciiTheme="majorHAnsi" w:hAnsiTheme="majorHAnsi"/>
          <w:sz w:val="24"/>
          <w:szCs w:val="24"/>
        </w:rPr>
        <w:t xml:space="preserve"> deve essere confortevol</w:t>
      </w:r>
      <w:r>
        <w:rPr>
          <w:rFonts w:asciiTheme="majorHAnsi" w:hAnsiTheme="majorHAnsi"/>
          <w:sz w:val="24"/>
          <w:szCs w:val="24"/>
        </w:rPr>
        <w:t xml:space="preserve">e e completa di arredo adeguato (ad es. </w:t>
      </w:r>
      <w:r w:rsidRPr="0000296F">
        <w:rPr>
          <w:rFonts w:asciiTheme="majorHAnsi" w:hAnsiTheme="majorHAnsi"/>
          <w:sz w:val="24"/>
          <w:szCs w:val="24"/>
        </w:rPr>
        <w:t>vi deve essere lo specchio attraverso il quale il minore possa individuare eventualmente l’adulto o chi per esso, in modo da sentirsi comunque protetto</w:t>
      </w:r>
      <w:r>
        <w:rPr>
          <w:rFonts w:asciiTheme="majorHAnsi" w:hAnsiTheme="majorHAnsi"/>
          <w:sz w:val="24"/>
          <w:szCs w:val="24"/>
        </w:rPr>
        <w:t>)</w:t>
      </w:r>
      <w:r w:rsidRPr="0000296F">
        <w:rPr>
          <w:rFonts w:asciiTheme="majorHAnsi" w:hAnsiTheme="majorHAnsi"/>
          <w:sz w:val="24"/>
          <w:szCs w:val="24"/>
        </w:rPr>
        <w:t>. Vi sono gli ambienti ove è presente il sistema di registrazione del colloquio, le stanze ove vi sono gli assistenti sociali, ambienti per i magistrati e per le forze di polizia.</w:t>
      </w:r>
    </w:p>
    <w:p w14:paraId="7048D45A"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È quindi necessaria una superficie di almeno 60 mq.</w:t>
      </w:r>
    </w:p>
    <w:p w14:paraId="35076CE5"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Per calcolare la somma necessaria occorre considerare i seguenti elementi:</w:t>
      </w:r>
    </w:p>
    <w:p w14:paraId="78E94BC1"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 xml:space="preserve">impianti tradizionali (elettrico, </w:t>
      </w:r>
      <w:r>
        <w:rPr>
          <w:rFonts w:asciiTheme="majorHAnsi" w:hAnsiTheme="majorHAnsi"/>
          <w:sz w:val="24"/>
          <w:szCs w:val="24"/>
        </w:rPr>
        <w:t>illuminazione, riscaldamento, et</w:t>
      </w:r>
      <w:r w:rsidRPr="00CE40C2">
        <w:rPr>
          <w:rFonts w:asciiTheme="majorHAnsi" w:hAnsiTheme="majorHAnsi"/>
          <w:sz w:val="24"/>
          <w:szCs w:val="24"/>
        </w:rPr>
        <w:t>c.) 350,00€/mq;</w:t>
      </w:r>
    </w:p>
    <w:p w14:paraId="290C1EA8"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 xml:space="preserve">impianti tecnologici (telecamere, sensori audio, registratori) 15.000,00 €; </w:t>
      </w:r>
    </w:p>
    <w:p w14:paraId="5100CA1A" w14:textId="77777777" w:rsidR="006916FF" w:rsidRPr="00CE40C2"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CE40C2">
        <w:rPr>
          <w:rFonts w:asciiTheme="majorHAnsi" w:hAnsiTheme="majorHAnsi"/>
          <w:sz w:val="24"/>
          <w:szCs w:val="24"/>
        </w:rPr>
        <w:t>opere edili e arredi (porte, finestre, arredi poltrone, divano, giochi tavolini, creazione di bagni idonei per i minori) € 150,00 €/mq.</w:t>
      </w:r>
    </w:p>
    <w:p w14:paraId="265634B1"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Da quanto sopra ed in relazione al numero di edifici giudiziari ove poter collocare sale ascolto per i </w:t>
      </w:r>
      <w:r>
        <w:rPr>
          <w:rFonts w:asciiTheme="majorHAnsi" w:hAnsiTheme="majorHAnsi"/>
          <w:sz w:val="24"/>
          <w:szCs w:val="24"/>
        </w:rPr>
        <w:t xml:space="preserve">minori e i soggetti fragili </w:t>
      </w:r>
      <w:r w:rsidRPr="0000296F">
        <w:rPr>
          <w:rFonts w:asciiTheme="majorHAnsi" w:hAnsiTheme="majorHAnsi"/>
          <w:sz w:val="24"/>
          <w:szCs w:val="24"/>
        </w:rPr>
        <w:t>ipotizzando – secondo le indicazioni fornite dalla Direzione Generale delle risorse materiali e delle tecnologie - la realizzazione di 70 sale ascolto minori, è necessario l’importo di € 3.150.000,00.</w:t>
      </w:r>
    </w:p>
    <w:p w14:paraId="54303DB2"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Anche in questo caso, valgono le considerazioni indicate al punto 5) che precede, relative alla necessità che l’edificio disponga di spazi sufficienti per la realizz</w:t>
      </w:r>
      <w:r>
        <w:rPr>
          <w:rFonts w:asciiTheme="majorHAnsi" w:hAnsiTheme="majorHAnsi"/>
          <w:sz w:val="24"/>
          <w:szCs w:val="24"/>
        </w:rPr>
        <w:t>azione della sala ascolto</w:t>
      </w:r>
      <w:r w:rsidRPr="0000296F">
        <w:rPr>
          <w:rFonts w:asciiTheme="majorHAnsi" w:hAnsiTheme="majorHAnsi"/>
          <w:sz w:val="24"/>
          <w:szCs w:val="24"/>
        </w:rPr>
        <w:t>.</w:t>
      </w:r>
    </w:p>
    <w:p w14:paraId="59BBB5DF"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Tuttavia, proprio in considerazione della principale </w:t>
      </w:r>
      <w:r>
        <w:rPr>
          <w:rFonts w:asciiTheme="majorHAnsi" w:hAnsiTheme="majorHAnsi"/>
          <w:sz w:val="24"/>
          <w:szCs w:val="24"/>
        </w:rPr>
        <w:t xml:space="preserve">finalità della sala ascolto, </w:t>
      </w:r>
      <w:r w:rsidRPr="0000296F">
        <w:rPr>
          <w:rFonts w:asciiTheme="majorHAnsi" w:hAnsiTheme="majorHAnsi"/>
          <w:sz w:val="24"/>
          <w:szCs w:val="24"/>
        </w:rPr>
        <w:t>nei casi in cui non sia disponibile uno spazio libe</w:t>
      </w:r>
      <w:r>
        <w:rPr>
          <w:rFonts w:asciiTheme="majorHAnsi" w:hAnsiTheme="majorHAnsi"/>
          <w:sz w:val="24"/>
          <w:szCs w:val="24"/>
        </w:rPr>
        <w:t>ro di 60 mq., è</w:t>
      </w:r>
      <w:r w:rsidRPr="0000296F">
        <w:rPr>
          <w:rFonts w:asciiTheme="majorHAnsi" w:hAnsiTheme="majorHAnsi"/>
          <w:sz w:val="24"/>
          <w:szCs w:val="24"/>
        </w:rPr>
        <w:t xml:space="preserve"> ipotizzabile l’acquisizione d</w:t>
      </w:r>
      <w:r>
        <w:rPr>
          <w:rFonts w:asciiTheme="majorHAnsi" w:hAnsiTheme="majorHAnsi"/>
          <w:sz w:val="24"/>
          <w:szCs w:val="24"/>
        </w:rPr>
        <w:t xml:space="preserve">i un appartamento in locazione. </w:t>
      </w:r>
      <w:r w:rsidRPr="0000296F">
        <w:rPr>
          <w:rFonts w:asciiTheme="majorHAnsi" w:hAnsiTheme="majorHAnsi"/>
          <w:sz w:val="24"/>
          <w:szCs w:val="24"/>
        </w:rPr>
        <w:t>Pertanto, la Direzione generale potrebbe segnalare agli uffici la disponibilità a finanziare la realizza</w:t>
      </w:r>
      <w:r>
        <w:rPr>
          <w:rFonts w:asciiTheme="majorHAnsi" w:hAnsiTheme="majorHAnsi"/>
          <w:sz w:val="24"/>
          <w:szCs w:val="24"/>
        </w:rPr>
        <w:t xml:space="preserve">zione delle sale ascolto </w:t>
      </w:r>
      <w:r w:rsidRPr="0000296F">
        <w:rPr>
          <w:rFonts w:asciiTheme="majorHAnsi" w:hAnsiTheme="majorHAnsi"/>
          <w:sz w:val="24"/>
          <w:szCs w:val="24"/>
        </w:rPr>
        <w:t>anche, ove necessario, acquisendo in locazione un immobile.</w:t>
      </w:r>
    </w:p>
    <w:p w14:paraId="113D0E8C" w14:textId="77777777" w:rsidR="006916FF" w:rsidRPr="0000296F" w:rsidRDefault="006916FF" w:rsidP="006916FF">
      <w:pPr>
        <w:spacing w:before="60" w:after="60" w:line="360" w:lineRule="exact"/>
        <w:jc w:val="both"/>
        <w:rPr>
          <w:rFonts w:asciiTheme="majorHAnsi" w:hAnsiTheme="majorHAnsi"/>
          <w:sz w:val="24"/>
          <w:szCs w:val="24"/>
        </w:rPr>
      </w:pPr>
    </w:p>
    <w:p w14:paraId="6E63BEDD" w14:textId="77777777" w:rsidR="006916FF" w:rsidRPr="00CE40C2" w:rsidRDefault="006916FF" w:rsidP="006916FF">
      <w:pPr>
        <w:pStyle w:val="Nessunaspaziatura"/>
      </w:pPr>
      <w:r w:rsidRPr="00CE40C2">
        <w:t>Realizzazione di centri per visite mediche</w:t>
      </w:r>
    </w:p>
    <w:p w14:paraId="039E125C"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 xml:space="preserve">Sulla base dei dati acquisiti </w:t>
      </w:r>
      <w:r>
        <w:rPr>
          <w:rFonts w:asciiTheme="majorHAnsi" w:hAnsiTheme="majorHAnsi"/>
          <w:sz w:val="24"/>
          <w:szCs w:val="24"/>
        </w:rPr>
        <w:t xml:space="preserve">attraverso i questionari, </w:t>
      </w:r>
      <w:r w:rsidRPr="0000296F">
        <w:rPr>
          <w:rFonts w:asciiTheme="majorHAnsi" w:hAnsiTheme="majorHAnsi"/>
          <w:sz w:val="24"/>
          <w:szCs w:val="24"/>
        </w:rPr>
        <w:t xml:space="preserve">risulta che </w:t>
      </w:r>
      <w:r>
        <w:rPr>
          <w:rFonts w:asciiTheme="majorHAnsi" w:hAnsiTheme="majorHAnsi"/>
          <w:sz w:val="24"/>
          <w:szCs w:val="24"/>
        </w:rPr>
        <w:t xml:space="preserve">solo </w:t>
      </w:r>
      <w:r w:rsidRPr="0000296F">
        <w:rPr>
          <w:rFonts w:asciiTheme="majorHAnsi" w:hAnsiTheme="majorHAnsi"/>
          <w:sz w:val="24"/>
          <w:szCs w:val="24"/>
        </w:rPr>
        <w:t xml:space="preserve">in alcuni </w:t>
      </w:r>
      <w:r>
        <w:rPr>
          <w:rFonts w:asciiTheme="majorHAnsi" w:hAnsiTheme="majorHAnsi"/>
          <w:sz w:val="24"/>
          <w:szCs w:val="24"/>
        </w:rPr>
        <w:t>Tribunali</w:t>
      </w:r>
      <w:r w:rsidRPr="0000296F">
        <w:rPr>
          <w:rFonts w:asciiTheme="majorHAnsi" w:hAnsiTheme="majorHAnsi"/>
          <w:sz w:val="24"/>
          <w:szCs w:val="24"/>
        </w:rPr>
        <w:t xml:space="preserve"> sono già state realizzate aule nelle quali i consulenti tecnici, nei giudizi di materia di previdenza, effettuano le visite di coloro che hanno proposto ricorsi per il riconoscimento di invalidità, favorendo così una più rapida definizione del contenzioso ed assicurando che le attività peritali vengano svolte in un luogo neutro, invece che – come in uso in diversi contesti territoriali, presso le ASP.</w:t>
      </w:r>
    </w:p>
    <w:p w14:paraId="62330074"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centro per visite mediche deve avere una superficie di almeno 50 mq.; anche in questo caso, ovviamente, la superficie minima e/o ottimale del centro dipende dalle dimensioni del Tribunale.</w:t>
      </w:r>
    </w:p>
    <w:p w14:paraId="59A54259"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Il costo necessario per la realizzazione del centro visite mediche è di 350 €/mq.</w:t>
      </w:r>
    </w:p>
    <w:p w14:paraId="33EF32DD" w14:textId="77777777" w:rsidR="006916FF" w:rsidRPr="0000296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Quindi, ipotizzando che gli</w:t>
      </w:r>
      <w:r w:rsidRPr="0000296F">
        <w:rPr>
          <w:rFonts w:asciiTheme="majorHAnsi" w:hAnsiTheme="majorHAnsi"/>
          <w:sz w:val="24"/>
          <w:szCs w:val="24"/>
        </w:rPr>
        <w:t xml:space="preserve"> edifici richiedano </w:t>
      </w:r>
      <w:r>
        <w:rPr>
          <w:rFonts w:asciiTheme="majorHAnsi" w:hAnsiTheme="majorHAnsi"/>
          <w:sz w:val="24"/>
          <w:szCs w:val="24"/>
        </w:rPr>
        <w:t xml:space="preserve">quasi </w:t>
      </w:r>
      <w:r w:rsidRPr="0000296F">
        <w:rPr>
          <w:rFonts w:asciiTheme="majorHAnsi" w:hAnsiTheme="majorHAnsi"/>
          <w:sz w:val="24"/>
          <w:szCs w:val="24"/>
        </w:rPr>
        <w:t>tutt</w:t>
      </w:r>
      <w:r>
        <w:rPr>
          <w:rFonts w:asciiTheme="majorHAnsi" w:hAnsiTheme="majorHAnsi"/>
          <w:sz w:val="24"/>
          <w:szCs w:val="24"/>
        </w:rPr>
        <w:t>i un centro di tali dimensioni</w:t>
      </w:r>
      <w:r w:rsidRPr="0000296F">
        <w:rPr>
          <w:rFonts w:asciiTheme="majorHAnsi" w:hAnsiTheme="majorHAnsi"/>
          <w:sz w:val="24"/>
          <w:szCs w:val="24"/>
        </w:rPr>
        <w:t>, occorre almeno un importo di € 1.225.000,00.</w:t>
      </w:r>
    </w:p>
    <w:p w14:paraId="7A7F1CA7"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Anche in questo caso va precisato che la realizzabilità del centro visite mediche è subordinata ad un’indagine per verificare l’esistenza degli spazi necessari dentro gli uffici giudiziari o in prossimità degli stessi.</w:t>
      </w:r>
    </w:p>
    <w:p w14:paraId="797B20BC"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È certamente opportuna una attività di comunicazione da parte della Direzione generale, che renda nota agli uffici la possibilità di realizzare il centro per le visite mediche.</w:t>
      </w:r>
    </w:p>
    <w:p w14:paraId="03A3C60F" w14:textId="77777777" w:rsidR="006916FF" w:rsidRPr="0000296F" w:rsidRDefault="006916FF" w:rsidP="006916FF">
      <w:pPr>
        <w:spacing w:before="60" w:after="60" w:line="360" w:lineRule="exact"/>
        <w:jc w:val="both"/>
        <w:rPr>
          <w:rFonts w:asciiTheme="majorHAnsi" w:hAnsiTheme="majorHAnsi"/>
          <w:sz w:val="24"/>
          <w:szCs w:val="24"/>
        </w:rPr>
      </w:pPr>
    </w:p>
    <w:p w14:paraId="3CF1E75F" w14:textId="77777777" w:rsidR="006916FF" w:rsidRPr="006C48C6" w:rsidRDefault="006916FF" w:rsidP="006916FF">
      <w:pPr>
        <w:pStyle w:val="Nessunaspaziatura"/>
      </w:pPr>
      <w:r w:rsidRPr="006C48C6">
        <w:t>Realizzazione di presidi sanitari di primo soccorso</w:t>
      </w:r>
    </w:p>
    <w:p w14:paraId="2745EAA6"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Gli uffici giu</w:t>
      </w:r>
      <w:r>
        <w:rPr>
          <w:rFonts w:asciiTheme="majorHAnsi" w:hAnsiTheme="majorHAnsi"/>
          <w:sz w:val="24"/>
          <w:szCs w:val="24"/>
        </w:rPr>
        <w:t xml:space="preserve">diziari risultano sprovvisti di </w:t>
      </w:r>
      <w:r w:rsidRPr="0000296F">
        <w:rPr>
          <w:rFonts w:asciiTheme="majorHAnsi" w:hAnsiTheme="majorHAnsi"/>
          <w:sz w:val="24"/>
          <w:szCs w:val="24"/>
        </w:rPr>
        <w:t xml:space="preserve">presidi sanitari di primo soccorso. È quindi necessario sollecitare la Direzione Generale a programmare un generale intervento per la realizzazione di tali spazi presso gli uffici giudiziari, mediante il recupero </w:t>
      </w:r>
      <w:r>
        <w:rPr>
          <w:rFonts w:asciiTheme="majorHAnsi" w:hAnsiTheme="majorHAnsi"/>
          <w:sz w:val="24"/>
          <w:szCs w:val="24"/>
        </w:rPr>
        <w:t xml:space="preserve">di adeguate risorse finanziarie. </w:t>
      </w:r>
      <w:r w:rsidRPr="0000296F">
        <w:rPr>
          <w:rFonts w:asciiTheme="majorHAnsi" w:hAnsiTheme="majorHAnsi"/>
          <w:sz w:val="24"/>
          <w:szCs w:val="24"/>
        </w:rPr>
        <w:t>È inoltre indispensabile assicurare in tutti gli uffici giudiziari l’individuazione e l’adeguata formazione di personale addetto ad interventi di primo soccorso.</w:t>
      </w:r>
      <w:r>
        <w:rPr>
          <w:rFonts w:asciiTheme="majorHAnsi" w:hAnsiTheme="majorHAnsi"/>
          <w:sz w:val="24"/>
          <w:szCs w:val="24"/>
        </w:rPr>
        <w:t xml:space="preserve"> </w:t>
      </w:r>
    </w:p>
    <w:p w14:paraId="4047B28E" w14:textId="77777777" w:rsidR="006916FF" w:rsidRPr="0000296F" w:rsidRDefault="006916FF" w:rsidP="006916FF">
      <w:pPr>
        <w:spacing w:before="60" w:after="60" w:line="360" w:lineRule="exact"/>
        <w:jc w:val="both"/>
        <w:rPr>
          <w:rFonts w:asciiTheme="majorHAnsi" w:hAnsiTheme="majorHAnsi"/>
          <w:sz w:val="24"/>
          <w:szCs w:val="24"/>
        </w:rPr>
      </w:pPr>
    </w:p>
    <w:p w14:paraId="1999B9AB" w14:textId="77777777" w:rsidR="006916FF" w:rsidRPr="006C48C6" w:rsidRDefault="006916FF" w:rsidP="006916FF">
      <w:pPr>
        <w:pStyle w:val="Nessunaspaziatura"/>
      </w:pPr>
      <w:r w:rsidRPr="006C48C6">
        <w:t>Fornitura di defibrillatori</w:t>
      </w:r>
    </w:p>
    <w:p w14:paraId="3974A4EC" w14:textId="77777777" w:rsidR="006916FF" w:rsidRPr="0000296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Si è riscontrata una grave carenza di defibrillatori presso gli uffici giudiziari. In alcuni casi è stata segnalata la presenza di un unico defibrillatore per un’intera cittadella giudiziaria in</w:t>
      </w:r>
      <w:r>
        <w:rPr>
          <w:rFonts w:asciiTheme="majorHAnsi" w:hAnsiTheme="majorHAnsi"/>
          <w:sz w:val="24"/>
          <w:szCs w:val="24"/>
        </w:rPr>
        <w:t xml:space="preserve"> cui sono concentrati tanti</w:t>
      </w:r>
      <w:r w:rsidRPr="0000296F">
        <w:rPr>
          <w:rFonts w:asciiTheme="majorHAnsi" w:hAnsiTheme="majorHAnsi"/>
          <w:sz w:val="24"/>
          <w:szCs w:val="24"/>
        </w:rPr>
        <w:t xml:space="preserve"> uffici giudiziari.</w:t>
      </w:r>
      <w:r>
        <w:rPr>
          <w:rFonts w:asciiTheme="majorHAnsi" w:hAnsiTheme="majorHAnsi"/>
          <w:sz w:val="24"/>
          <w:szCs w:val="24"/>
        </w:rPr>
        <w:t xml:space="preserve"> </w:t>
      </w:r>
      <w:r w:rsidRPr="0000296F">
        <w:rPr>
          <w:rFonts w:asciiTheme="majorHAnsi" w:hAnsiTheme="majorHAnsi"/>
          <w:sz w:val="24"/>
          <w:szCs w:val="24"/>
        </w:rPr>
        <w:t>Diventa</w:t>
      </w:r>
      <w:r>
        <w:rPr>
          <w:rFonts w:asciiTheme="majorHAnsi" w:hAnsiTheme="majorHAnsi"/>
          <w:sz w:val="24"/>
          <w:szCs w:val="24"/>
        </w:rPr>
        <w:t>, pertanto, urgente assicurare in</w:t>
      </w:r>
      <w:r w:rsidRPr="0000296F">
        <w:rPr>
          <w:rFonts w:asciiTheme="majorHAnsi" w:hAnsiTheme="majorHAnsi"/>
          <w:sz w:val="24"/>
          <w:szCs w:val="24"/>
        </w:rPr>
        <w:t xml:space="preserve"> ciascun ufficio giudiziario un numero di defibrillatori compatibile con l’esigenza di tutela della salute nei luoghi di lavoro.</w:t>
      </w:r>
    </w:p>
    <w:p w14:paraId="4AE7B65E" w14:textId="77777777" w:rsidR="006916FF" w:rsidRDefault="006916FF" w:rsidP="006916FF">
      <w:pPr>
        <w:spacing w:before="60" w:after="60" w:line="360" w:lineRule="exact"/>
        <w:jc w:val="both"/>
        <w:rPr>
          <w:rFonts w:asciiTheme="majorHAnsi" w:hAnsiTheme="majorHAnsi"/>
          <w:sz w:val="24"/>
          <w:szCs w:val="24"/>
        </w:rPr>
      </w:pPr>
      <w:r w:rsidRPr="0000296F">
        <w:rPr>
          <w:rFonts w:asciiTheme="majorHAnsi" w:hAnsiTheme="majorHAnsi"/>
          <w:sz w:val="24"/>
          <w:szCs w:val="24"/>
        </w:rPr>
        <w:t>Dalle indagini svolte dalla Commissione si è calcolato il seguente fabbisogno presso gli uffici giudiziari del Sud e delle Isole, con il relativo ammontare delle risorse finanziarie necessarie.</w:t>
      </w:r>
    </w:p>
    <w:tbl>
      <w:tblPr>
        <w:tblStyle w:val="Tabellasemplice41"/>
        <w:tblW w:w="0" w:type="auto"/>
        <w:tblLook w:val="04A0" w:firstRow="1" w:lastRow="0" w:firstColumn="1" w:lastColumn="0" w:noHBand="0" w:noVBand="1"/>
      </w:tblPr>
      <w:tblGrid>
        <w:gridCol w:w="4749"/>
        <w:gridCol w:w="4749"/>
      </w:tblGrid>
      <w:tr w:rsidR="006916FF" w:rsidRPr="006C48C6" w14:paraId="6C8B6416" w14:textId="77777777" w:rsidTr="00583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9" w:type="dxa"/>
            <w:shd w:val="clear" w:color="auto" w:fill="1F3864" w:themeFill="accent5" w:themeFillShade="80"/>
            <w:vAlign w:val="center"/>
          </w:tcPr>
          <w:p w14:paraId="364C1CAD" w14:textId="77777777" w:rsidR="006916FF" w:rsidRPr="00480731" w:rsidRDefault="006916FF" w:rsidP="00583C47">
            <w:pPr>
              <w:spacing w:beforeLines="60" w:before="144" w:afterLines="60" w:after="144"/>
              <w:jc w:val="both"/>
              <w:rPr>
                <w:rFonts w:asciiTheme="majorHAnsi" w:hAnsiTheme="majorHAnsi"/>
                <w:color w:val="FFFFFF" w:themeColor="background1"/>
                <w:sz w:val="20"/>
                <w:szCs w:val="20"/>
              </w:rPr>
            </w:pPr>
            <w:r w:rsidRPr="00480731">
              <w:rPr>
                <w:rFonts w:asciiTheme="majorHAnsi" w:hAnsiTheme="majorHAnsi"/>
                <w:color w:val="FFFFFF" w:themeColor="background1"/>
                <w:sz w:val="20"/>
                <w:szCs w:val="20"/>
              </w:rPr>
              <w:t>Tipologia Ufficio</w:t>
            </w:r>
          </w:p>
        </w:tc>
        <w:tc>
          <w:tcPr>
            <w:tcW w:w="4749" w:type="dxa"/>
            <w:shd w:val="clear" w:color="auto" w:fill="1F3864" w:themeFill="accent5" w:themeFillShade="80"/>
            <w:vAlign w:val="center"/>
          </w:tcPr>
          <w:p w14:paraId="20F4DB3D" w14:textId="77777777" w:rsidR="006916FF" w:rsidRPr="00480731"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480731">
              <w:rPr>
                <w:rFonts w:asciiTheme="majorHAnsi" w:hAnsiTheme="majorHAnsi"/>
                <w:color w:val="FFFFFF" w:themeColor="background1"/>
                <w:sz w:val="20"/>
                <w:szCs w:val="20"/>
              </w:rPr>
              <w:t>N.</w:t>
            </w:r>
          </w:p>
        </w:tc>
      </w:tr>
      <w:tr w:rsidR="006916FF" w:rsidRPr="006C48C6" w14:paraId="294BEDE4" w14:textId="77777777" w:rsidTr="00583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9" w:type="dxa"/>
          </w:tcPr>
          <w:p w14:paraId="3A8B9149" w14:textId="77777777" w:rsidR="006916FF" w:rsidRPr="006C48C6" w:rsidRDefault="006916FF" w:rsidP="00583C47">
            <w:pPr>
              <w:spacing w:beforeLines="60" w:before="144" w:afterLines="60" w:after="144"/>
              <w:jc w:val="both"/>
              <w:rPr>
                <w:rFonts w:asciiTheme="majorHAnsi" w:hAnsiTheme="majorHAnsi"/>
                <w:b w:val="0"/>
                <w:sz w:val="20"/>
                <w:szCs w:val="20"/>
              </w:rPr>
            </w:pPr>
            <w:r w:rsidRPr="006C48C6">
              <w:rPr>
                <w:rFonts w:asciiTheme="majorHAnsi" w:hAnsiTheme="majorHAnsi"/>
                <w:b w:val="0"/>
                <w:sz w:val="20"/>
                <w:szCs w:val="20"/>
              </w:rPr>
              <w:t>Corti di Appello (e Sezioni distaccate)</w:t>
            </w:r>
          </w:p>
        </w:tc>
        <w:tc>
          <w:tcPr>
            <w:tcW w:w="4749" w:type="dxa"/>
          </w:tcPr>
          <w:p w14:paraId="17516993" w14:textId="77777777" w:rsidR="006916FF" w:rsidRPr="006C48C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6C48C6">
              <w:rPr>
                <w:rFonts w:asciiTheme="majorHAnsi" w:hAnsiTheme="majorHAnsi"/>
                <w:sz w:val="20"/>
                <w:szCs w:val="20"/>
              </w:rPr>
              <w:t>16</w:t>
            </w:r>
          </w:p>
        </w:tc>
      </w:tr>
      <w:tr w:rsidR="006916FF" w:rsidRPr="006C48C6" w14:paraId="66C1F8E9" w14:textId="77777777" w:rsidTr="00583C47">
        <w:tc>
          <w:tcPr>
            <w:cnfStyle w:val="001000000000" w:firstRow="0" w:lastRow="0" w:firstColumn="1" w:lastColumn="0" w:oddVBand="0" w:evenVBand="0" w:oddHBand="0" w:evenHBand="0" w:firstRowFirstColumn="0" w:firstRowLastColumn="0" w:lastRowFirstColumn="0" w:lastRowLastColumn="0"/>
            <w:tcW w:w="4749" w:type="dxa"/>
          </w:tcPr>
          <w:p w14:paraId="60F21439" w14:textId="77777777" w:rsidR="006916FF" w:rsidRPr="006C48C6" w:rsidRDefault="006916FF" w:rsidP="00583C47">
            <w:pPr>
              <w:spacing w:beforeLines="60" w:before="144" w:afterLines="60" w:after="144"/>
              <w:jc w:val="both"/>
              <w:rPr>
                <w:rFonts w:asciiTheme="majorHAnsi" w:hAnsiTheme="majorHAnsi"/>
                <w:b w:val="0"/>
                <w:sz w:val="20"/>
                <w:szCs w:val="20"/>
              </w:rPr>
            </w:pPr>
            <w:r w:rsidRPr="006C48C6">
              <w:rPr>
                <w:rFonts w:asciiTheme="majorHAnsi" w:hAnsiTheme="majorHAnsi"/>
                <w:b w:val="0"/>
                <w:sz w:val="20"/>
                <w:szCs w:val="20"/>
              </w:rPr>
              <w:t>Procure generali</w:t>
            </w:r>
          </w:p>
        </w:tc>
        <w:tc>
          <w:tcPr>
            <w:tcW w:w="4749" w:type="dxa"/>
          </w:tcPr>
          <w:p w14:paraId="41FECB17" w14:textId="77777777" w:rsidR="006916FF" w:rsidRPr="006C48C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6C48C6">
              <w:rPr>
                <w:rFonts w:asciiTheme="majorHAnsi" w:hAnsiTheme="majorHAnsi"/>
                <w:sz w:val="20"/>
                <w:szCs w:val="20"/>
              </w:rPr>
              <w:t>16</w:t>
            </w:r>
          </w:p>
        </w:tc>
      </w:tr>
      <w:tr w:rsidR="006916FF" w:rsidRPr="006C48C6" w14:paraId="5E30121A" w14:textId="77777777" w:rsidTr="00583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9" w:type="dxa"/>
          </w:tcPr>
          <w:p w14:paraId="3A76EE64" w14:textId="77777777" w:rsidR="006916FF" w:rsidRPr="006C48C6" w:rsidRDefault="006916FF" w:rsidP="00583C47">
            <w:pPr>
              <w:spacing w:beforeLines="60" w:before="144" w:afterLines="60" w:after="144"/>
              <w:jc w:val="both"/>
              <w:rPr>
                <w:rFonts w:asciiTheme="majorHAnsi" w:hAnsiTheme="majorHAnsi"/>
                <w:b w:val="0"/>
                <w:sz w:val="20"/>
                <w:szCs w:val="20"/>
              </w:rPr>
            </w:pPr>
            <w:r w:rsidRPr="006C48C6">
              <w:rPr>
                <w:rFonts w:asciiTheme="majorHAnsi" w:hAnsiTheme="majorHAnsi"/>
                <w:b w:val="0"/>
                <w:sz w:val="20"/>
                <w:szCs w:val="20"/>
              </w:rPr>
              <w:t>Tribunali ordinari</w:t>
            </w:r>
          </w:p>
        </w:tc>
        <w:tc>
          <w:tcPr>
            <w:tcW w:w="4749" w:type="dxa"/>
          </w:tcPr>
          <w:p w14:paraId="7FA453CE" w14:textId="77777777" w:rsidR="006916FF" w:rsidRPr="006C48C6"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6C48C6">
              <w:rPr>
                <w:rFonts w:asciiTheme="majorHAnsi" w:hAnsiTheme="majorHAnsi"/>
                <w:sz w:val="20"/>
                <w:szCs w:val="20"/>
              </w:rPr>
              <w:t>62</w:t>
            </w:r>
          </w:p>
        </w:tc>
      </w:tr>
      <w:tr w:rsidR="006916FF" w:rsidRPr="006C48C6" w14:paraId="37119A97" w14:textId="77777777" w:rsidTr="00583C47">
        <w:tc>
          <w:tcPr>
            <w:cnfStyle w:val="001000000000" w:firstRow="0" w:lastRow="0" w:firstColumn="1" w:lastColumn="0" w:oddVBand="0" w:evenVBand="0" w:oddHBand="0" w:evenHBand="0" w:firstRowFirstColumn="0" w:firstRowLastColumn="0" w:lastRowFirstColumn="0" w:lastRowLastColumn="0"/>
            <w:tcW w:w="4749" w:type="dxa"/>
          </w:tcPr>
          <w:p w14:paraId="75334A7B" w14:textId="77777777" w:rsidR="006916FF" w:rsidRPr="006C48C6" w:rsidRDefault="006916FF" w:rsidP="00583C47">
            <w:pPr>
              <w:spacing w:beforeLines="60" w:before="144" w:afterLines="60" w:after="144"/>
              <w:jc w:val="both"/>
              <w:rPr>
                <w:rFonts w:asciiTheme="majorHAnsi" w:hAnsiTheme="majorHAnsi"/>
                <w:b w:val="0"/>
                <w:sz w:val="20"/>
                <w:szCs w:val="20"/>
              </w:rPr>
            </w:pPr>
            <w:r w:rsidRPr="006C48C6">
              <w:rPr>
                <w:rFonts w:asciiTheme="majorHAnsi" w:hAnsiTheme="majorHAnsi"/>
                <w:b w:val="0"/>
                <w:sz w:val="20"/>
                <w:szCs w:val="20"/>
              </w:rPr>
              <w:t>Procure della Repubblica</w:t>
            </w:r>
          </w:p>
        </w:tc>
        <w:tc>
          <w:tcPr>
            <w:tcW w:w="4749" w:type="dxa"/>
          </w:tcPr>
          <w:p w14:paraId="4BBD451F" w14:textId="77777777" w:rsidR="006916FF" w:rsidRPr="006C48C6" w:rsidRDefault="006916FF" w:rsidP="00583C47">
            <w:pPr>
              <w:spacing w:beforeLines="60" w:before="144" w:afterLines="60" w:after="144"/>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6C48C6">
              <w:rPr>
                <w:rFonts w:asciiTheme="majorHAnsi" w:hAnsiTheme="majorHAnsi"/>
                <w:sz w:val="20"/>
                <w:szCs w:val="20"/>
              </w:rPr>
              <w:t>62</w:t>
            </w:r>
          </w:p>
        </w:tc>
      </w:tr>
      <w:tr w:rsidR="006916FF" w:rsidRPr="006C48C6" w14:paraId="6D43387E" w14:textId="77777777" w:rsidTr="00583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49" w:type="dxa"/>
            <w:shd w:val="clear" w:color="auto" w:fill="1F3864" w:themeFill="accent5" w:themeFillShade="80"/>
          </w:tcPr>
          <w:p w14:paraId="39647503" w14:textId="77777777" w:rsidR="006916FF" w:rsidRPr="00EC6A9D" w:rsidRDefault="006916FF" w:rsidP="00583C47">
            <w:pPr>
              <w:spacing w:beforeLines="60" w:before="144" w:afterLines="60" w:after="144"/>
              <w:jc w:val="both"/>
              <w:rPr>
                <w:rFonts w:asciiTheme="majorHAnsi" w:hAnsiTheme="majorHAnsi"/>
                <w:bCs w:val="0"/>
                <w:color w:val="FFFFFF" w:themeColor="background1"/>
                <w:sz w:val="20"/>
                <w:szCs w:val="20"/>
              </w:rPr>
            </w:pPr>
            <w:r w:rsidRPr="00EC6A9D">
              <w:rPr>
                <w:rFonts w:asciiTheme="majorHAnsi" w:hAnsiTheme="majorHAnsi"/>
                <w:bCs w:val="0"/>
                <w:color w:val="FFFFFF" w:themeColor="background1"/>
                <w:sz w:val="20"/>
                <w:szCs w:val="20"/>
              </w:rPr>
              <w:t>TOTALE</w:t>
            </w:r>
          </w:p>
        </w:tc>
        <w:tc>
          <w:tcPr>
            <w:tcW w:w="4749" w:type="dxa"/>
            <w:shd w:val="clear" w:color="auto" w:fill="1F3864" w:themeFill="accent5" w:themeFillShade="80"/>
          </w:tcPr>
          <w:p w14:paraId="5DE9CBFB" w14:textId="77777777" w:rsidR="006916FF" w:rsidRPr="00EC6A9D" w:rsidRDefault="006916FF" w:rsidP="00583C47">
            <w:pPr>
              <w:spacing w:beforeLines="60" w:before="144" w:afterLines="60" w:after="144"/>
              <w:jc w:val="center"/>
              <w:cnfStyle w:val="000000100000" w:firstRow="0" w:lastRow="0" w:firstColumn="0" w:lastColumn="0" w:oddVBand="0" w:evenVBand="0" w:oddHBand="1" w:evenHBand="0" w:firstRowFirstColumn="0" w:firstRowLastColumn="0" w:lastRowFirstColumn="0" w:lastRowLastColumn="0"/>
              <w:rPr>
                <w:rFonts w:asciiTheme="majorHAnsi" w:hAnsiTheme="majorHAnsi"/>
                <w:b/>
                <w:color w:val="FFFFFF" w:themeColor="background1"/>
                <w:sz w:val="20"/>
                <w:szCs w:val="20"/>
              </w:rPr>
            </w:pPr>
            <w:r w:rsidRPr="00EC6A9D">
              <w:rPr>
                <w:rFonts w:asciiTheme="majorHAnsi" w:hAnsiTheme="majorHAnsi"/>
                <w:b/>
                <w:color w:val="FFFFFF" w:themeColor="background1"/>
                <w:sz w:val="20"/>
                <w:szCs w:val="20"/>
              </w:rPr>
              <w:t>156</w:t>
            </w:r>
          </w:p>
        </w:tc>
      </w:tr>
    </w:tbl>
    <w:p w14:paraId="46DB3195" w14:textId="77777777" w:rsidR="006916FF" w:rsidRDefault="006916FF" w:rsidP="006916FF"/>
    <w:tbl>
      <w:tblPr>
        <w:tblStyle w:val="Tabellasemplice41"/>
        <w:tblW w:w="0" w:type="auto"/>
        <w:tblLook w:val="04A0" w:firstRow="1" w:lastRow="0" w:firstColumn="1" w:lastColumn="0" w:noHBand="0" w:noVBand="1"/>
      </w:tblPr>
      <w:tblGrid>
        <w:gridCol w:w="4814"/>
        <w:gridCol w:w="4814"/>
      </w:tblGrid>
      <w:tr w:rsidR="006916FF" w:rsidRPr="007E0559" w14:paraId="7BB200A9" w14:textId="77777777" w:rsidTr="00583C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shd w:val="clear" w:color="auto" w:fill="809FD6"/>
          </w:tcPr>
          <w:p w14:paraId="620A0C0D" w14:textId="77777777" w:rsidR="006916FF" w:rsidRPr="00335478" w:rsidRDefault="006916FF" w:rsidP="00583C47">
            <w:pPr>
              <w:spacing w:before="60" w:after="60" w:line="360" w:lineRule="exact"/>
              <w:jc w:val="both"/>
              <w:rPr>
                <w:rFonts w:asciiTheme="majorHAnsi" w:hAnsiTheme="majorHAnsi"/>
                <w:color w:val="FFFFFF" w:themeColor="background1"/>
                <w:sz w:val="20"/>
                <w:szCs w:val="20"/>
              </w:rPr>
            </w:pPr>
            <w:r w:rsidRPr="00335478">
              <w:rPr>
                <w:rFonts w:asciiTheme="majorHAnsi" w:hAnsiTheme="majorHAnsi"/>
                <w:color w:val="FFFFFF" w:themeColor="background1"/>
                <w:sz w:val="20"/>
                <w:szCs w:val="20"/>
              </w:rPr>
              <w:t>Ipotesi 1</w:t>
            </w:r>
          </w:p>
        </w:tc>
        <w:tc>
          <w:tcPr>
            <w:tcW w:w="4814" w:type="dxa"/>
            <w:shd w:val="clear" w:color="auto" w:fill="809FD6"/>
          </w:tcPr>
          <w:p w14:paraId="367D3048" w14:textId="77777777" w:rsidR="006916FF" w:rsidRPr="00335478" w:rsidRDefault="006916FF" w:rsidP="00583C47">
            <w:pPr>
              <w:spacing w:before="60" w:after="60" w:line="360" w:lineRule="exact"/>
              <w:jc w:val="both"/>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335478">
              <w:rPr>
                <w:rFonts w:asciiTheme="majorHAnsi" w:hAnsiTheme="majorHAnsi"/>
                <w:color w:val="FFFFFF" w:themeColor="background1"/>
                <w:sz w:val="20"/>
                <w:szCs w:val="20"/>
              </w:rPr>
              <w:t>Ipotesi 2</w:t>
            </w:r>
          </w:p>
        </w:tc>
      </w:tr>
      <w:tr w:rsidR="006916FF" w:rsidRPr="007E0559" w14:paraId="7570B841" w14:textId="77777777" w:rsidTr="00583C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shd w:val="clear" w:color="auto" w:fill="FFFFFF" w:themeFill="background1"/>
          </w:tcPr>
          <w:p w14:paraId="76D050AC" w14:textId="77777777" w:rsidR="006916FF" w:rsidRPr="00BB7BFF" w:rsidRDefault="006916FF" w:rsidP="00583C47">
            <w:pPr>
              <w:spacing w:before="60" w:after="60" w:line="360" w:lineRule="exact"/>
              <w:jc w:val="both"/>
              <w:rPr>
                <w:rFonts w:asciiTheme="majorHAnsi" w:hAnsiTheme="majorHAnsi"/>
                <w:bCs w:val="0"/>
                <w:sz w:val="20"/>
                <w:szCs w:val="20"/>
              </w:rPr>
            </w:pPr>
            <w:r w:rsidRPr="00BB7BFF">
              <w:rPr>
                <w:rFonts w:asciiTheme="majorHAnsi" w:hAnsiTheme="majorHAnsi"/>
                <w:bCs w:val="0"/>
                <w:sz w:val="20"/>
                <w:szCs w:val="20"/>
              </w:rPr>
              <w:t xml:space="preserve">Kit Tecacart HS1 </w:t>
            </w:r>
          </w:p>
          <w:p w14:paraId="30B3CB4D" w14:textId="77777777" w:rsidR="006916FF" w:rsidRPr="007E0559" w:rsidRDefault="006916FF" w:rsidP="00583C47">
            <w:pPr>
              <w:spacing w:before="60" w:after="60" w:line="360" w:lineRule="exact"/>
              <w:jc w:val="both"/>
              <w:rPr>
                <w:rFonts w:asciiTheme="majorHAnsi" w:hAnsiTheme="majorHAnsi"/>
                <w:b w:val="0"/>
                <w:sz w:val="20"/>
                <w:szCs w:val="20"/>
              </w:rPr>
            </w:pPr>
            <w:r w:rsidRPr="007E0559">
              <w:rPr>
                <w:rFonts w:asciiTheme="majorHAnsi" w:hAnsiTheme="majorHAnsi"/>
                <w:b w:val="0"/>
                <w:sz w:val="20"/>
                <w:szCs w:val="20"/>
              </w:rPr>
              <w:t>Prezzo € 1.274,90 (IVA inclusa)</w:t>
            </w:r>
          </w:p>
        </w:tc>
        <w:tc>
          <w:tcPr>
            <w:tcW w:w="4814" w:type="dxa"/>
            <w:shd w:val="clear" w:color="auto" w:fill="FFFFFF" w:themeFill="background1"/>
          </w:tcPr>
          <w:p w14:paraId="7C8B0357" w14:textId="77777777" w:rsidR="006916FF" w:rsidRPr="00BB7BFF" w:rsidRDefault="006916FF" w:rsidP="00583C47">
            <w:pPr>
              <w:spacing w:before="60" w:after="60" w:line="360" w:lineRule="exact"/>
              <w:jc w:val="both"/>
              <w:cnfStyle w:val="000000100000" w:firstRow="0" w:lastRow="0" w:firstColumn="0" w:lastColumn="0" w:oddVBand="0" w:evenVBand="0" w:oddHBand="1" w:evenHBand="0" w:firstRowFirstColumn="0" w:firstRowLastColumn="0" w:lastRowFirstColumn="0" w:lastRowLastColumn="0"/>
              <w:rPr>
                <w:rFonts w:asciiTheme="majorHAnsi" w:hAnsiTheme="majorHAnsi"/>
                <w:b/>
                <w:bCs/>
                <w:sz w:val="20"/>
                <w:szCs w:val="20"/>
              </w:rPr>
            </w:pPr>
            <w:r w:rsidRPr="00BB7BFF">
              <w:rPr>
                <w:rFonts w:asciiTheme="majorHAnsi" w:hAnsiTheme="majorHAnsi"/>
                <w:b/>
                <w:bCs/>
                <w:sz w:val="20"/>
                <w:szCs w:val="20"/>
              </w:rPr>
              <w:t>DEFIBTECH Lifeline 1400</w:t>
            </w:r>
          </w:p>
          <w:p w14:paraId="7C0C0D8C" w14:textId="77777777" w:rsidR="006916FF" w:rsidRPr="007E0559" w:rsidRDefault="006916FF" w:rsidP="00583C47">
            <w:pPr>
              <w:spacing w:before="60" w:after="60" w:line="360" w:lineRule="exact"/>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E0559">
              <w:rPr>
                <w:rFonts w:asciiTheme="majorHAnsi" w:hAnsiTheme="majorHAnsi"/>
                <w:sz w:val="20"/>
                <w:szCs w:val="20"/>
              </w:rPr>
              <w:t>Prezzo € 1.205,36 (IVA inclusa)</w:t>
            </w:r>
          </w:p>
        </w:tc>
      </w:tr>
      <w:tr w:rsidR="006916FF" w:rsidRPr="007E0559" w14:paraId="7E381507" w14:textId="77777777" w:rsidTr="00583C47">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tcPr>
          <w:p w14:paraId="00599452" w14:textId="77777777" w:rsidR="006916FF" w:rsidRPr="007E0559" w:rsidRDefault="006916FF" w:rsidP="00583C47">
            <w:pPr>
              <w:spacing w:before="60" w:after="60" w:line="360" w:lineRule="exact"/>
              <w:jc w:val="both"/>
              <w:rPr>
                <w:rFonts w:asciiTheme="majorHAnsi" w:hAnsiTheme="majorHAnsi"/>
                <w:sz w:val="20"/>
                <w:szCs w:val="20"/>
              </w:rPr>
            </w:pPr>
            <w:r w:rsidRPr="00E314B9">
              <w:rPr>
                <w:rFonts w:asciiTheme="majorHAnsi" w:hAnsiTheme="majorHAnsi"/>
                <w:b w:val="0"/>
                <w:sz w:val="20"/>
                <w:szCs w:val="20"/>
              </w:rPr>
              <w:t>TOTALE: (156</w:t>
            </w:r>
            <w:r>
              <w:rPr>
                <w:rFonts w:asciiTheme="majorHAnsi" w:hAnsiTheme="majorHAnsi"/>
                <w:b w:val="0"/>
                <w:sz w:val="20"/>
                <w:szCs w:val="20"/>
              </w:rPr>
              <w:t xml:space="preserve">*€ 1.274,90) = </w:t>
            </w:r>
            <w:r w:rsidRPr="00E314B9">
              <w:rPr>
                <w:rFonts w:asciiTheme="majorHAnsi" w:hAnsiTheme="majorHAnsi"/>
                <w:bCs w:val="0"/>
                <w:sz w:val="20"/>
                <w:szCs w:val="20"/>
              </w:rPr>
              <w:t>€ 198.884,4</w:t>
            </w:r>
          </w:p>
        </w:tc>
        <w:tc>
          <w:tcPr>
            <w:tcW w:w="4814" w:type="dxa"/>
            <w:shd w:val="clear" w:color="auto" w:fill="F2F2F2" w:themeFill="background1" w:themeFillShade="F2"/>
          </w:tcPr>
          <w:p w14:paraId="079BC743" w14:textId="77777777" w:rsidR="006916FF" w:rsidRPr="007E0559" w:rsidRDefault="006916FF" w:rsidP="00583C47">
            <w:pPr>
              <w:spacing w:before="60" w:after="60" w:line="360" w:lineRule="exact"/>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E314B9">
              <w:rPr>
                <w:rFonts w:asciiTheme="majorHAnsi" w:hAnsiTheme="majorHAnsi"/>
                <w:sz w:val="20"/>
                <w:szCs w:val="20"/>
              </w:rPr>
              <w:t>TOTALE:</w:t>
            </w:r>
            <w:r w:rsidRPr="007E0559">
              <w:rPr>
                <w:rFonts w:asciiTheme="majorHAnsi" w:hAnsiTheme="majorHAnsi"/>
                <w:sz w:val="20"/>
                <w:szCs w:val="20"/>
              </w:rPr>
              <w:t xml:space="preserve"> (156*€ 1.205,36) = </w:t>
            </w:r>
            <w:r w:rsidRPr="00E314B9">
              <w:rPr>
                <w:rFonts w:asciiTheme="majorHAnsi" w:hAnsiTheme="majorHAnsi"/>
                <w:b/>
                <w:bCs/>
                <w:sz w:val="20"/>
                <w:szCs w:val="20"/>
              </w:rPr>
              <w:t>€ 188.036,16</w:t>
            </w:r>
          </w:p>
        </w:tc>
      </w:tr>
    </w:tbl>
    <w:p w14:paraId="488BA4E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Anche in questo caso è indispensabile assicurare in tutti gli uffici giudiziari l’individuazione e l’adeguata formazione di personale all’utilizzo di questo strumento, che potrebbe anche comprendere il personale addetto alla vigilanza, che assicura una presenza costante presso gli uffici giudiziari.</w:t>
      </w:r>
    </w:p>
    <w:p w14:paraId="3041BD62" w14:textId="77777777" w:rsidR="006916FF" w:rsidRPr="00324315" w:rsidRDefault="006916FF" w:rsidP="006916FF">
      <w:pPr>
        <w:spacing w:before="60" w:after="60" w:line="360" w:lineRule="exact"/>
        <w:jc w:val="both"/>
        <w:rPr>
          <w:rFonts w:asciiTheme="majorHAnsi" w:hAnsiTheme="majorHAnsi"/>
          <w:sz w:val="24"/>
          <w:szCs w:val="24"/>
        </w:rPr>
      </w:pPr>
    </w:p>
    <w:p w14:paraId="650B2A6C" w14:textId="77777777" w:rsidR="006916FF" w:rsidRPr="006C48C6" w:rsidRDefault="006916FF" w:rsidP="006916FF">
      <w:pPr>
        <w:pStyle w:val="Nessunaspaziatura"/>
      </w:pPr>
      <w:r w:rsidRPr="006C48C6">
        <w:t>Realizzazione di sportelli polifunzionali</w:t>
      </w:r>
    </w:p>
    <w:p w14:paraId="7867588F"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Infine, gli sportelli polifunzionali agevolano il lavoro dei professi</w:t>
      </w:r>
      <w:r>
        <w:rPr>
          <w:rFonts w:asciiTheme="majorHAnsi" w:hAnsiTheme="majorHAnsi"/>
          <w:sz w:val="24"/>
          <w:szCs w:val="24"/>
        </w:rPr>
        <w:t>onisti (avvocati, consulenti, et</w:t>
      </w:r>
      <w:r w:rsidRPr="00324315">
        <w:rPr>
          <w:rFonts w:asciiTheme="majorHAnsi" w:hAnsiTheme="majorHAnsi"/>
          <w:sz w:val="24"/>
          <w:szCs w:val="24"/>
        </w:rPr>
        <w:t>c</w:t>
      </w:r>
      <w:r>
        <w:rPr>
          <w:rFonts w:asciiTheme="majorHAnsi" w:hAnsiTheme="majorHAnsi"/>
          <w:sz w:val="24"/>
          <w:szCs w:val="24"/>
        </w:rPr>
        <w:t>.</w:t>
      </w:r>
      <w:r w:rsidRPr="00324315">
        <w:rPr>
          <w:rFonts w:asciiTheme="majorHAnsi" w:hAnsiTheme="majorHAnsi"/>
          <w:sz w:val="24"/>
          <w:szCs w:val="24"/>
        </w:rPr>
        <w:t>) perché possono svolgere il loro lavoro recandosi presso un solo sportello.</w:t>
      </w:r>
      <w:r>
        <w:rPr>
          <w:rFonts w:asciiTheme="majorHAnsi" w:hAnsiTheme="majorHAnsi"/>
          <w:sz w:val="24"/>
          <w:szCs w:val="24"/>
        </w:rPr>
        <w:t xml:space="preserve"> </w:t>
      </w:r>
    </w:p>
    <w:p w14:paraId="2FBD524C"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Lo sportello polifunzionale deve avere una superficie di almeno 50 mq.</w:t>
      </w:r>
      <w:r>
        <w:rPr>
          <w:rFonts w:asciiTheme="majorHAnsi" w:hAnsiTheme="majorHAnsi"/>
          <w:sz w:val="24"/>
          <w:szCs w:val="24"/>
        </w:rPr>
        <w:t xml:space="preserve">  </w:t>
      </w:r>
      <w:r w:rsidRPr="00324315">
        <w:rPr>
          <w:rFonts w:asciiTheme="majorHAnsi" w:hAnsiTheme="majorHAnsi"/>
          <w:sz w:val="24"/>
          <w:szCs w:val="24"/>
        </w:rPr>
        <w:t>Il costo necessario per la realizzazione dello sportello è di 300 €/mq.</w:t>
      </w:r>
      <w:r>
        <w:rPr>
          <w:rFonts w:asciiTheme="majorHAnsi" w:hAnsiTheme="majorHAnsi"/>
          <w:sz w:val="24"/>
          <w:szCs w:val="24"/>
        </w:rPr>
        <w:t xml:space="preserve"> </w:t>
      </w:r>
      <w:r w:rsidRPr="00324315">
        <w:rPr>
          <w:rFonts w:asciiTheme="majorHAnsi" w:hAnsiTheme="majorHAnsi"/>
          <w:sz w:val="24"/>
          <w:szCs w:val="24"/>
        </w:rPr>
        <w:t>Quindi, ipotizzando che i 70 edifici richiedano tutti uno sportello polifunzionale di dimensioni minime, occorre almeno un importo di € 1.050.000,00.</w:t>
      </w:r>
    </w:p>
    <w:p w14:paraId="0D0AFA44" w14:textId="77777777" w:rsidR="006916FF" w:rsidRDefault="006916FF" w:rsidP="006916FF">
      <w:pPr>
        <w:spacing w:before="60" w:after="60" w:line="360" w:lineRule="exact"/>
        <w:jc w:val="both"/>
        <w:rPr>
          <w:rFonts w:asciiTheme="majorHAnsi" w:eastAsiaTheme="majorEastAsia" w:hAnsiTheme="majorHAnsi" w:cstheme="majorBidi"/>
          <w:b/>
          <w:color w:val="4472C4" w:themeColor="accent5"/>
          <w:sz w:val="28"/>
          <w:szCs w:val="26"/>
        </w:rPr>
      </w:pPr>
      <w:r w:rsidRPr="00324315">
        <w:rPr>
          <w:rFonts w:asciiTheme="majorHAnsi" w:hAnsiTheme="majorHAnsi"/>
          <w:sz w:val="24"/>
          <w:szCs w:val="24"/>
        </w:rPr>
        <w:t>Anche in questo caso, è certamente opportuna una attività di comunicazione da parte della Direzione generale, che rappresenti agli uffici la possibilità di realizzare lo sportello polifunzionale, subordinatamente alla verifica della esistenza di spazi adeguati.</w:t>
      </w:r>
      <w:r>
        <w:br w:type="page"/>
      </w:r>
    </w:p>
    <w:p w14:paraId="792FAF35" w14:textId="77777777" w:rsidR="006916FF" w:rsidRPr="007E0559" w:rsidRDefault="006916FF" w:rsidP="006916FF">
      <w:pPr>
        <w:pStyle w:val="Titolo2"/>
        <w:rPr>
          <w:b w:val="0"/>
        </w:rPr>
      </w:pPr>
      <w:bookmarkStart w:id="83" w:name="_Toc95386564"/>
      <w:r w:rsidRPr="007E0559">
        <w:t>Proposte volte ad incrementare l’informatizzazione, le infrastrutture digitali e l</w:t>
      </w:r>
      <w:r>
        <w:t>e risorse materiali degli U</w:t>
      </w:r>
      <w:r w:rsidRPr="007E0559">
        <w:t>ffici giudiziari</w:t>
      </w:r>
      <w:bookmarkEnd w:id="83"/>
    </w:p>
    <w:p w14:paraId="35618069" w14:textId="6DEA74E0"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La Commissione si è pro</w:t>
      </w:r>
      <w:r w:rsidRPr="00324315">
        <w:rPr>
          <w:rFonts w:asciiTheme="majorHAnsi" w:hAnsiTheme="majorHAnsi"/>
          <w:sz w:val="24"/>
          <w:szCs w:val="24"/>
        </w:rPr>
        <w:t xml:space="preserve">posta il </w:t>
      </w:r>
      <w:r>
        <w:rPr>
          <w:rFonts w:asciiTheme="majorHAnsi" w:hAnsiTheme="majorHAnsi"/>
          <w:sz w:val="24"/>
          <w:szCs w:val="24"/>
        </w:rPr>
        <w:t xml:space="preserve">fine di fornire un supporto </w:t>
      </w:r>
      <w:r w:rsidRPr="00FB00D2">
        <w:rPr>
          <w:rFonts w:asciiTheme="majorHAnsi" w:hAnsiTheme="majorHAnsi"/>
          <w:b/>
          <w:bCs/>
          <w:sz w:val="24"/>
          <w:szCs w:val="24"/>
        </w:rPr>
        <w:t>all’attività di aggiornamento ed implementazione delle tecnologie e delle infrastrutture</w:t>
      </w:r>
      <w:r w:rsidRPr="00324315">
        <w:rPr>
          <w:rFonts w:asciiTheme="majorHAnsi" w:hAnsiTheme="majorHAnsi"/>
          <w:sz w:val="24"/>
          <w:szCs w:val="24"/>
        </w:rPr>
        <w:t xml:space="preserve"> intrapresa dal Ministero della Giustizia, tramite la specifica direzione competente (D.G.S.I.A.).</w:t>
      </w:r>
    </w:p>
    <w:p w14:paraId="7888153B" w14:textId="422005F2"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lavori si sono pertanto focalizzati per un verso, sulla individuazione di inefficienze o criticità organizzative, per formulare poi proposte volte alla soluzione delle stesse anche tramite l’utilizzo di strumenti tecnologici evoluti, per altro verso </w:t>
      </w:r>
      <w:r w:rsidR="00154BD5">
        <w:rPr>
          <w:rFonts w:asciiTheme="majorHAnsi" w:hAnsiTheme="majorHAnsi"/>
          <w:sz w:val="24"/>
          <w:szCs w:val="24"/>
        </w:rPr>
        <w:t>sull’aggiornamento de</w:t>
      </w:r>
      <w:r w:rsidRPr="00324315">
        <w:rPr>
          <w:rFonts w:asciiTheme="majorHAnsi" w:hAnsiTheme="majorHAnsi"/>
          <w:sz w:val="24"/>
          <w:szCs w:val="24"/>
        </w:rPr>
        <w:t xml:space="preserve">i sistemi informativi esistenti, proponendo nuove funzionalità. </w:t>
      </w:r>
    </w:p>
    <w:p w14:paraId="17A37784"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 </w:t>
      </w:r>
      <w:bookmarkStart w:id="84" w:name="_Hlk92615153"/>
      <w:r w:rsidRPr="00324315">
        <w:rPr>
          <w:rFonts w:asciiTheme="majorHAnsi" w:hAnsiTheme="majorHAnsi"/>
          <w:sz w:val="24"/>
          <w:szCs w:val="24"/>
        </w:rPr>
        <w:t>Le proposte della Commissione intendono, sostanzialmente:</w:t>
      </w:r>
    </w:p>
    <w:bookmarkEnd w:id="84"/>
    <w:p w14:paraId="752CB8D3"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aumentare l’efficienza dei processi di lavoro</w:t>
      </w:r>
      <w:r w:rsidRPr="00B85097">
        <w:rPr>
          <w:rFonts w:asciiTheme="majorHAnsi" w:hAnsiTheme="majorHAnsi"/>
          <w:sz w:val="24"/>
          <w:szCs w:val="24"/>
        </w:rPr>
        <w:t xml:space="preserve"> in un’ottica di dematerializzazione e digitalizzazione delle procedure e delle modalità di relazione con gli utenti; </w:t>
      </w:r>
    </w:p>
    <w:p w14:paraId="4FBB677E"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migliorare i rapporti con l’utenza</w:t>
      </w:r>
      <w:r w:rsidRPr="00B85097">
        <w:rPr>
          <w:rFonts w:asciiTheme="majorHAnsi" w:hAnsiTheme="majorHAnsi"/>
          <w:sz w:val="24"/>
          <w:szCs w:val="24"/>
        </w:rPr>
        <w:t>, qualificata e non, mediante nuovi strumenti deputati alla gestione ed al governo dei flussi informativi ed alla maggiore trasparenza e accessibilità della giustizia;</w:t>
      </w:r>
    </w:p>
    <w:p w14:paraId="637E3BE4"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garantire l’interoperabilità e la condivisione del patrimonio informativ</w:t>
      </w:r>
      <w:r w:rsidRPr="00E102F1">
        <w:rPr>
          <w:rFonts w:asciiTheme="majorHAnsi" w:hAnsiTheme="majorHAnsi"/>
          <w:sz w:val="24"/>
          <w:szCs w:val="24"/>
        </w:rPr>
        <w:t>o</w:t>
      </w:r>
      <w:r w:rsidRPr="00B85097">
        <w:rPr>
          <w:rFonts w:asciiTheme="majorHAnsi" w:hAnsiTheme="majorHAnsi"/>
          <w:sz w:val="24"/>
          <w:szCs w:val="24"/>
        </w:rPr>
        <w:t xml:space="preserve"> degli uffici giudiziari verso e da altre amministrazioni;</w:t>
      </w:r>
    </w:p>
    <w:p w14:paraId="7CCC81FA"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garantire la evoluzione piena dei sistemi ministeriali</w:t>
      </w:r>
      <w:r w:rsidRPr="00B85097">
        <w:rPr>
          <w:rFonts w:asciiTheme="majorHAnsi" w:hAnsiTheme="majorHAnsi"/>
          <w:sz w:val="24"/>
          <w:szCs w:val="24"/>
        </w:rPr>
        <w:t>, per completare lo sviluppo del processo civile telematico estendendo gli applicativi a tutte le procedure;</w:t>
      </w:r>
    </w:p>
    <w:p w14:paraId="4CA34017"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promuovere un processo di standardizzazione complessiva delle parti fisse</w:t>
      </w:r>
      <w:r w:rsidRPr="00B85097">
        <w:rPr>
          <w:rFonts w:asciiTheme="majorHAnsi" w:hAnsiTheme="majorHAnsi"/>
          <w:sz w:val="24"/>
          <w:szCs w:val="24"/>
        </w:rPr>
        <w:t xml:space="preserve"> degli atti giudiziari grazie al quale facilitare la comprensione e la lettura degli stessi per le parti e per il giudice, favorendo anche l’utilizzo di sistemi di intelligenza artificiale per studiare la domanda giudiziaria in larga scala, con finalità organizzative;</w:t>
      </w:r>
    </w:p>
    <w:p w14:paraId="2DDE9E54" w14:textId="77777777" w:rsidR="006916FF" w:rsidRPr="00B85097" w:rsidRDefault="006916FF" w:rsidP="006916FF">
      <w:pPr>
        <w:pStyle w:val="Paragrafoelenco"/>
        <w:numPr>
          <w:ilvl w:val="0"/>
          <w:numId w:val="38"/>
        </w:numPr>
        <w:spacing w:before="60" w:after="60" w:line="360" w:lineRule="exact"/>
        <w:jc w:val="both"/>
        <w:rPr>
          <w:rFonts w:asciiTheme="majorHAnsi" w:hAnsiTheme="majorHAnsi"/>
          <w:sz w:val="24"/>
          <w:szCs w:val="24"/>
        </w:rPr>
      </w:pPr>
      <w:r w:rsidRPr="00E102F1">
        <w:rPr>
          <w:rFonts w:asciiTheme="majorHAnsi" w:hAnsiTheme="majorHAnsi"/>
          <w:b/>
          <w:bCs/>
          <w:sz w:val="24"/>
          <w:szCs w:val="24"/>
        </w:rPr>
        <w:t>sviluppare le competenze informatiche e digitali di tutto il personale giudiziario</w:t>
      </w:r>
      <w:r w:rsidRPr="00B85097">
        <w:rPr>
          <w:rFonts w:asciiTheme="majorHAnsi" w:hAnsiTheme="majorHAnsi"/>
          <w:sz w:val="24"/>
          <w:szCs w:val="24"/>
        </w:rPr>
        <w:t xml:space="preserve"> con promozione di interventi specifici volti ad integrare l’offerta formativa attuale.</w:t>
      </w:r>
    </w:p>
    <w:p w14:paraId="506CCC8A"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bCs/>
          <w:sz w:val="24"/>
          <w:szCs w:val="24"/>
        </w:rPr>
        <w:t xml:space="preserve">I descritti ambiti di intervento sono in linea con gli obiettivi delineati dal </w:t>
      </w:r>
      <w:r w:rsidRPr="005E19D1">
        <w:rPr>
          <w:rFonts w:asciiTheme="majorHAnsi" w:hAnsiTheme="majorHAnsi"/>
          <w:b/>
          <w:sz w:val="24"/>
          <w:szCs w:val="24"/>
        </w:rPr>
        <w:t>piano d'azione 2019-2023 (</w:t>
      </w:r>
      <w:r w:rsidRPr="005E19D1">
        <w:rPr>
          <w:rFonts w:asciiTheme="majorHAnsi" w:hAnsiTheme="majorHAnsi"/>
          <w:b/>
          <w:i/>
          <w:sz w:val="24"/>
          <w:szCs w:val="24"/>
        </w:rPr>
        <w:t>Action Plan European e-Justice</w:t>
      </w:r>
      <w:r w:rsidRPr="005E19D1">
        <w:rPr>
          <w:rFonts w:asciiTheme="majorHAnsi" w:hAnsiTheme="majorHAnsi"/>
          <w:b/>
          <w:sz w:val="24"/>
          <w:szCs w:val="24"/>
        </w:rPr>
        <w:t>)</w:t>
      </w:r>
      <w:r w:rsidRPr="00324315">
        <w:rPr>
          <w:rFonts w:asciiTheme="majorHAnsi" w:hAnsiTheme="majorHAnsi"/>
          <w:sz w:val="24"/>
          <w:szCs w:val="24"/>
        </w:rPr>
        <w:t xml:space="preserve"> in materia di giustizia elettronica </w:t>
      </w:r>
    </w:p>
    <w:p w14:paraId="78EFA3AB"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Le principali proposte volte ad incrementare l’informatizzazione, le infrastrutture digitali e le risorse materiali degli uffici giudiziari possono essere descritte secondo le </w:t>
      </w:r>
      <w:r w:rsidRPr="00324315">
        <w:rPr>
          <w:rFonts w:asciiTheme="majorHAnsi" w:hAnsiTheme="majorHAnsi"/>
          <w:bCs/>
          <w:sz w:val="24"/>
          <w:szCs w:val="24"/>
        </w:rPr>
        <w:t>linee di sviluppo</w:t>
      </w:r>
      <w:r w:rsidRPr="00324315">
        <w:rPr>
          <w:rFonts w:asciiTheme="majorHAnsi" w:hAnsiTheme="majorHAnsi"/>
          <w:sz w:val="24"/>
          <w:szCs w:val="24"/>
        </w:rPr>
        <w:t xml:space="preserve"> rappresentate nella seguente tabella, in cui sono evidenziati costi, tempi di realizzazione stimati, </w:t>
      </w:r>
      <w:r w:rsidRPr="00324315">
        <w:rPr>
          <w:rFonts w:asciiTheme="majorHAnsi" w:hAnsiTheme="majorHAnsi"/>
          <w:i/>
          <w:iCs/>
          <w:sz w:val="24"/>
          <w:szCs w:val="24"/>
        </w:rPr>
        <w:t>stakeholder</w:t>
      </w:r>
      <w:r w:rsidRPr="00324315">
        <w:rPr>
          <w:rFonts w:asciiTheme="majorHAnsi" w:hAnsiTheme="majorHAnsi"/>
          <w:sz w:val="24"/>
          <w:szCs w:val="24"/>
        </w:rPr>
        <w:t xml:space="preserve"> interessati, nonché </w:t>
      </w:r>
      <w:r w:rsidRPr="00324315">
        <w:rPr>
          <w:rFonts w:asciiTheme="majorHAnsi" w:hAnsiTheme="majorHAnsi"/>
          <w:bCs/>
          <w:sz w:val="24"/>
          <w:szCs w:val="24"/>
        </w:rPr>
        <w:t>priorità implementative</w:t>
      </w:r>
      <w:r w:rsidRPr="00324315">
        <w:rPr>
          <w:rFonts w:asciiTheme="majorHAnsi" w:hAnsiTheme="majorHAnsi"/>
          <w:sz w:val="24"/>
          <w:szCs w:val="24"/>
        </w:rPr>
        <w:t xml:space="preserve"> delle singole linee, realizzata dando la precedenza agli interventi che, non richiedendo particolari modifiche normative o organizzative, possano essere realizzate prioritariamente dal Ministero della Giustizia.</w:t>
      </w:r>
    </w:p>
    <w:p w14:paraId="1C66D9A6" w14:textId="77777777" w:rsidR="006916FF" w:rsidRPr="00324315" w:rsidRDefault="006916FF" w:rsidP="006916FF">
      <w:pPr>
        <w:spacing w:before="60" w:after="60" w:line="360" w:lineRule="exact"/>
        <w:jc w:val="both"/>
        <w:rPr>
          <w:rFonts w:asciiTheme="majorHAnsi" w:hAnsiTheme="majorHAnsi"/>
          <w:sz w:val="24"/>
          <w:szCs w:val="24"/>
        </w:rPr>
      </w:pPr>
    </w:p>
    <w:tbl>
      <w:tblPr>
        <w:tblStyle w:val="Tabellasemplice41"/>
        <w:tblW w:w="5000" w:type="pct"/>
        <w:tblLook w:val="04A0" w:firstRow="1" w:lastRow="0" w:firstColumn="1" w:lastColumn="0" w:noHBand="0" w:noVBand="1"/>
      </w:tblPr>
      <w:tblGrid>
        <w:gridCol w:w="809"/>
        <w:gridCol w:w="1800"/>
        <w:gridCol w:w="2934"/>
        <w:gridCol w:w="1371"/>
        <w:gridCol w:w="1201"/>
        <w:gridCol w:w="1523"/>
      </w:tblGrid>
      <w:tr w:rsidR="006916FF" w:rsidRPr="00730A42" w14:paraId="6C61E549" w14:textId="77777777" w:rsidTr="00583C47">
        <w:trPr>
          <w:cnfStyle w:val="100000000000" w:firstRow="1" w:lastRow="0" w:firstColumn="0" w:lastColumn="0" w:oddVBand="0" w:evenVBand="0" w:oddHBand="0" w:evenHBand="0" w:firstRowFirstColumn="0" w:firstRowLastColumn="0" w:lastRowFirstColumn="0" w:lastRowLastColumn="0"/>
          <w:cantSplit/>
          <w:trHeight w:val="113"/>
          <w:tblHeader/>
        </w:trPr>
        <w:tc>
          <w:tcPr>
            <w:cnfStyle w:val="001000000000" w:firstRow="0" w:lastRow="0" w:firstColumn="1" w:lastColumn="0" w:oddVBand="0" w:evenVBand="0" w:oddHBand="0" w:evenHBand="0" w:firstRowFirstColumn="0" w:firstRowLastColumn="0" w:lastRowFirstColumn="0" w:lastRowLastColumn="0"/>
            <w:tcW w:w="420" w:type="pct"/>
            <w:shd w:val="clear" w:color="auto" w:fill="1F3864" w:themeFill="accent5" w:themeFillShade="80"/>
          </w:tcPr>
          <w:p w14:paraId="30B878F7" w14:textId="77777777" w:rsidR="006916FF" w:rsidRPr="00B85097" w:rsidRDefault="006916FF" w:rsidP="00583C47">
            <w:pPr>
              <w:spacing w:beforeLines="60" w:before="144" w:afterLines="60" w:after="144"/>
              <w:jc w:val="center"/>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Priorità</w:t>
            </w:r>
          </w:p>
        </w:tc>
        <w:tc>
          <w:tcPr>
            <w:tcW w:w="934" w:type="pct"/>
            <w:shd w:val="clear" w:color="auto" w:fill="1F3864" w:themeFill="accent5" w:themeFillShade="80"/>
          </w:tcPr>
          <w:p w14:paraId="30057665" w14:textId="77777777" w:rsidR="006916FF" w:rsidRPr="00B85097"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Linea di sviluppo</w:t>
            </w:r>
          </w:p>
        </w:tc>
        <w:tc>
          <w:tcPr>
            <w:tcW w:w="1522" w:type="pct"/>
            <w:shd w:val="clear" w:color="auto" w:fill="1F3864" w:themeFill="accent5" w:themeFillShade="80"/>
          </w:tcPr>
          <w:p w14:paraId="5C9BD249" w14:textId="77777777" w:rsidR="006916FF" w:rsidRPr="00B85097"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Obiettivo</w:t>
            </w:r>
          </w:p>
        </w:tc>
        <w:tc>
          <w:tcPr>
            <w:tcW w:w="711" w:type="pct"/>
            <w:shd w:val="clear" w:color="auto" w:fill="1F3864" w:themeFill="accent5" w:themeFillShade="80"/>
          </w:tcPr>
          <w:p w14:paraId="60DF334D" w14:textId="77777777" w:rsidR="006916FF" w:rsidRPr="00B85097"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Costi</w:t>
            </w:r>
          </w:p>
        </w:tc>
        <w:tc>
          <w:tcPr>
            <w:tcW w:w="623" w:type="pct"/>
            <w:shd w:val="clear" w:color="auto" w:fill="1F3864" w:themeFill="accent5" w:themeFillShade="80"/>
          </w:tcPr>
          <w:p w14:paraId="6DC009AE" w14:textId="77777777" w:rsidR="006916FF" w:rsidRPr="00B85097"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Tempistiche</w:t>
            </w:r>
          </w:p>
        </w:tc>
        <w:tc>
          <w:tcPr>
            <w:tcW w:w="791" w:type="pct"/>
            <w:shd w:val="clear" w:color="auto" w:fill="1F3864" w:themeFill="accent5" w:themeFillShade="80"/>
          </w:tcPr>
          <w:p w14:paraId="7B4049F3" w14:textId="77777777" w:rsidR="006916FF" w:rsidRPr="00B85097" w:rsidRDefault="006916FF" w:rsidP="00583C47">
            <w:pPr>
              <w:spacing w:beforeLines="60" w:before="144" w:afterLines="60" w:after="144"/>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olor w:val="FFFFFF" w:themeColor="background1"/>
                <w:sz w:val="20"/>
                <w:szCs w:val="20"/>
              </w:rPr>
            </w:pPr>
            <w:r w:rsidRPr="00B85097">
              <w:rPr>
                <w:rFonts w:asciiTheme="majorHAnsi" w:hAnsiTheme="majorHAnsi"/>
                <w:color w:val="FFFFFF" w:themeColor="background1"/>
                <w:sz w:val="20"/>
                <w:szCs w:val="20"/>
              </w:rPr>
              <w:t>Stakeholder</w:t>
            </w:r>
          </w:p>
        </w:tc>
      </w:tr>
      <w:tr w:rsidR="006916FF" w:rsidRPr="00730A42" w14:paraId="3F0B1B44" w14:textId="77777777" w:rsidTr="00583C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20" w:type="pct"/>
            <w:vAlign w:val="center"/>
          </w:tcPr>
          <w:p w14:paraId="02A62506" w14:textId="55720C8B" w:rsidR="006916FF" w:rsidRPr="00730A42" w:rsidRDefault="00583C47" w:rsidP="00583C47">
            <w:pPr>
              <w:spacing w:beforeLines="60" w:before="144" w:afterLines="60" w:after="144"/>
              <w:jc w:val="center"/>
              <w:rPr>
                <w:rFonts w:asciiTheme="majorHAnsi" w:hAnsiTheme="majorHAnsi"/>
                <w:bCs w:val="0"/>
                <w:sz w:val="20"/>
                <w:szCs w:val="20"/>
              </w:rPr>
            </w:pPr>
            <w:r>
              <w:rPr>
                <w:rFonts w:asciiTheme="majorHAnsi" w:hAnsiTheme="majorHAnsi"/>
                <w:bCs w:val="0"/>
                <w:sz w:val="20"/>
                <w:szCs w:val="20"/>
              </w:rPr>
              <w:t>Alta</w:t>
            </w:r>
          </w:p>
        </w:tc>
        <w:tc>
          <w:tcPr>
            <w:tcW w:w="934" w:type="pct"/>
            <w:vAlign w:val="center"/>
          </w:tcPr>
          <w:p w14:paraId="3AE70244"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Tribunale Smart</w:t>
            </w:r>
          </w:p>
        </w:tc>
        <w:tc>
          <w:tcPr>
            <w:tcW w:w="1522" w:type="pct"/>
          </w:tcPr>
          <w:p w14:paraId="4B4EAF31"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Utilizzo di strategie tecnologiche per favorire l’accesso del cittadino e dell’utente qualificato (avvocato, ctu, etc.) agli uffici giudiziari sia in presenza che da remoto e l’agevole reperimento di informazioni qualificate.</w:t>
            </w:r>
          </w:p>
        </w:tc>
        <w:tc>
          <w:tcPr>
            <w:tcW w:w="711" w:type="pct"/>
            <w:vAlign w:val="center"/>
          </w:tcPr>
          <w:p w14:paraId="24A3B608"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25 – 30 mln</w:t>
            </w:r>
          </w:p>
        </w:tc>
        <w:tc>
          <w:tcPr>
            <w:tcW w:w="623" w:type="pct"/>
            <w:vAlign w:val="center"/>
          </w:tcPr>
          <w:p w14:paraId="378B1278"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24-36 mesi</w:t>
            </w:r>
          </w:p>
        </w:tc>
        <w:tc>
          <w:tcPr>
            <w:tcW w:w="791" w:type="pct"/>
            <w:vAlign w:val="center"/>
          </w:tcPr>
          <w:p w14:paraId="6D505CF5"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Utenti esterni e operatori esterni</w:t>
            </w:r>
          </w:p>
        </w:tc>
      </w:tr>
      <w:tr w:rsidR="006916FF" w:rsidRPr="00730A42" w14:paraId="73CE920E" w14:textId="77777777" w:rsidTr="00583C47">
        <w:trPr>
          <w:cantSplit/>
        </w:trPr>
        <w:tc>
          <w:tcPr>
            <w:cnfStyle w:val="001000000000" w:firstRow="0" w:lastRow="0" w:firstColumn="1" w:lastColumn="0" w:oddVBand="0" w:evenVBand="0" w:oddHBand="0" w:evenHBand="0" w:firstRowFirstColumn="0" w:firstRowLastColumn="0" w:lastRowFirstColumn="0" w:lastRowLastColumn="0"/>
            <w:tcW w:w="420" w:type="pct"/>
            <w:vAlign w:val="center"/>
          </w:tcPr>
          <w:p w14:paraId="2821C7B6" w14:textId="7333D806" w:rsidR="006916FF" w:rsidRPr="00730A42" w:rsidRDefault="00583C47" w:rsidP="00583C47">
            <w:pPr>
              <w:spacing w:beforeLines="60" w:before="144" w:afterLines="60" w:after="144"/>
              <w:jc w:val="center"/>
              <w:rPr>
                <w:rFonts w:asciiTheme="majorHAnsi" w:hAnsiTheme="majorHAnsi"/>
                <w:bCs w:val="0"/>
                <w:sz w:val="20"/>
                <w:szCs w:val="20"/>
              </w:rPr>
            </w:pPr>
            <w:r>
              <w:rPr>
                <w:rFonts w:asciiTheme="majorHAnsi" w:hAnsiTheme="majorHAnsi"/>
                <w:bCs w:val="0"/>
                <w:sz w:val="20"/>
                <w:szCs w:val="20"/>
              </w:rPr>
              <w:t>Alta</w:t>
            </w:r>
          </w:p>
        </w:tc>
        <w:tc>
          <w:tcPr>
            <w:tcW w:w="934" w:type="pct"/>
            <w:vAlign w:val="center"/>
          </w:tcPr>
          <w:p w14:paraId="32F759F3" w14:textId="77777777" w:rsidR="006916FF" w:rsidRPr="00730A42" w:rsidRDefault="006916FF" w:rsidP="00583C47">
            <w:pPr>
              <w:spacing w:beforeLines="60" w:before="144" w:afterLines="60" w:after="144"/>
              <w:cnfStyle w:val="000000000000" w:firstRow="0" w:lastRow="0" w:firstColumn="0" w:lastColumn="0" w:oddVBand="0" w:evenVBand="0" w:oddHBand="0"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Banca Dati nazionale dei provvedimenti</w:t>
            </w:r>
            <w:r w:rsidRPr="00730A42">
              <w:rPr>
                <w:rFonts w:asciiTheme="majorHAnsi" w:hAnsiTheme="majorHAnsi"/>
                <w:bCs/>
                <w:sz w:val="20"/>
                <w:szCs w:val="20"/>
                <w:vertAlign w:val="superscript"/>
              </w:rPr>
              <w:footnoteReference w:id="28"/>
            </w:r>
          </w:p>
        </w:tc>
        <w:tc>
          <w:tcPr>
            <w:tcW w:w="1522" w:type="pct"/>
          </w:tcPr>
          <w:p w14:paraId="56428808"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Valorizzazione del patrimonio di informazioni già presente nei database giudiziari, al fine di favorirne la conoscenza e consentirne la piena fruibilità ed analisi, anche a fini organizzativi e predittivi.</w:t>
            </w:r>
          </w:p>
        </w:tc>
        <w:tc>
          <w:tcPr>
            <w:tcW w:w="711" w:type="pct"/>
            <w:vAlign w:val="center"/>
          </w:tcPr>
          <w:p w14:paraId="5169830E"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15 – 18 mln</w:t>
            </w:r>
          </w:p>
        </w:tc>
        <w:tc>
          <w:tcPr>
            <w:tcW w:w="623" w:type="pct"/>
            <w:vAlign w:val="center"/>
          </w:tcPr>
          <w:p w14:paraId="57D59C5B"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18-24 mesi</w:t>
            </w:r>
          </w:p>
        </w:tc>
        <w:tc>
          <w:tcPr>
            <w:tcW w:w="791" w:type="pct"/>
            <w:vAlign w:val="center"/>
          </w:tcPr>
          <w:p w14:paraId="38DC3AF5"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Operatori interni</w:t>
            </w:r>
          </w:p>
        </w:tc>
      </w:tr>
      <w:tr w:rsidR="006916FF" w:rsidRPr="00730A42" w14:paraId="737FD20D" w14:textId="77777777" w:rsidTr="00583C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20" w:type="pct"/>
            <w:vAlign w:val="center"/>
          </w:tcPr>
          <w:p w14:paraId="56C6271C" w14:textId="4C4DC83E" w:rsidR="006916FF" w:rsidRPr="00730A42" w:rsidRDefault="00583C47" w:rsidP="00583C47">
            <w:pPr>
              <w:spacing w:beforeLines="60" w:before="144" w:afterLines="60" w:after="144"/>
              <w:jc w:val="center"/>
              <w:rPr>
                <w:rFonts w:asciiTheme="majorHAnsi" w:hAnsiTheme="majorHAnsi"/>
                <w:bCs w:val="0"/>
                <w:sz w:val="20"/>
                <w:szCs w:val="20"/>
              </w:rPr>
            </w:pPr>
            <w:r>
              <w:rPr>
                <w:rFonts w:asciiTheme="majorHAnsi" w:hAnsiTheme="majorHAnsi"/>
                <w:bCs w:val="0"/>
                <w:sz w:val="20"/>
                <w:szCs w:val="20"/>
              </w:rPr>
              <w:t>Alta</w:t>
            </w:r>
          </w:p>
        </w:tc>
        <w:tc>
          <w:tcPr>
            <w:tcW w:w="934" w:type="pct"/>
            <w:vAlign w:val="center"/>
          </w:tcPr>
          <w:p w14:paraId="0AD7391D"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Formazione</w:t>
            </w:r>
          </w:p>
        </w:tc>
        <w:tc>
          <w:tcPr>
            <w:tcW w:w="1522" w:type="pct"/>
          </w:tcPr>
          <w:p w14:paraId="7DB6BC23"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 xml:space="preserve">Potenziamento delle competenze tecnologico-informatiche del personale degli </w:t>
            </w:r>
            <w:r>
              <w:rPr>
                <w:rFonts w:asciiTheme="majorHAnsi" w:hAnsiTheme="majorHAnsi"/>
                <w:bCs/>
                <w:sz w:val="20"/>
                <w:szCs w:val="20"/>
              </w:rPr>
              <w:t>uffici</w:t>
            </w:r>
            <w:r w:rsidRPr="00730A42">
              <w:rPr>
                <w:rFonts w:asciiTheme="majorHAnsi" w:hAnsiTheme="majorHAnsi"/>
                <w:bCs/>
                <w:sz w:val="20"/>
                <w:szCs w:val="20"/>
              </w:rPr>
              <w:t xml:space="preserve"> </w:t>
            </w:r>
            <w:r>
              <w:rPr>
                <w:rFonts w:asciiTheme="majorHAnsi" w:hAnsiTheme="majorHAnsi"/>
                <w:bCs/>
                <w:sz w:val="20"/>
                <w:szCs w:val="20"/>
              </w:rPr>
              <w:t>giudiziari</w:t>
            </w:r>
            <w:r w:rsidRPr="00730A42">
              <w:rPr>
                <w:rFonts w:asciiTheme="majorHAnsi" w:hAnsiTheme="majorHAnsi"/>
                <w:bCs/>
                <w:sz w:val="20"/>
                <w:szCs w:val="20"/>
              </w:rPr>
              <w:t xml:space="preserve"> al fine di sfruttare al meglio le funzionalità dell’infrastruttura applicativa esistente (nel quadro generale degli obiettivi di riqualificazione di tutta la P.A., compresi nel PNRR)</w:t>
            </w:r>
          </w:p>
        </w:tc>
        <w:tc>
          <w:tcPr>
            <w:tcW w:w="711" w:type="pct"/>
            <w:vAlign w:val="center"/>
          </w:tcPr>
          <w:p w14:paraId="665C8A2A"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2 – 3 mln</w:t>
            </w:r>
          </w:p>
        </w:tc>
        <w:tc>
          <w:tcPr>
            <w:tcW w:w="623" w:type="pct"/>
            <w:vAlign w:val="center"/>
          </w:tcPr>
          <w:p w14:paraId="072D6C6A"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8-12 mesi</w:t>
            </w:r>
          </w:p>
        </w:tc>
        <w:tc>
          <w:tcPr>
            <w:tcW w:w="791" w:type="pct"/>
            <w:vAlign w:val="center"/>
          </w:tcPr>
          <w:p w14:paraId="74A4DB59"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Operatori interni</w:t>
            </w:r>
          </w:p>
        </w:tc>
      </w:tr>
      <w:tr w:rsidR="006916FF" w:rsidRPr="00730A42" w14:paraId="0852ABB4" w14:textId="77777777" w:rsidTr="00583C47">
        <w:trPr>
          <w:cantSplit/>
        </w:trPr>
        <w:tc>
          <w:tcPr>
            <w:cnfStyle w:val="001000000000" w:firstRow="0" w:lastRow="0" w:firstColumn="1" w:lastColumn="0" w:oddVBand="0" w:evenVBand="0" w:oddHBand="0" w:evenHBand="0" w:firstRowFirstColumn="0" w:firstRowLastColumn="0" w:lastRowFirstColumn="0" w:lastRowLastColumn="0"/>
            <w:tcW w:w="420" w:type="pct"/>
            <w:vAlign w:val="center"/>
          </w:tcPr>
          <w:p w14:paraId="09AA2C25" w14:textId="7CC1D959" w:rsidR="006916FF" w:rsidRPr="00730A42" w:rsidRDefault="00583C47" w:rsidP="00583C47">
            <w:pPr>
              <w:spacing w:beforeLines="60" w:before="144" w:afterLines="60" w:after="144"/>
              <w:jc w:val="center"/>
              <w:rPr>
                <w:rFonts w:asciiTheme="majorHAnsi" w:hAnsiTheme="majorHAnsi"/>
                <w:bCs w:val="0"/>
                <w:sz w:val="20"/>
                <w:szCs w:val="20"/>
              </w:rPr>
            </w:pPr>
            <w:r>
              <w:rPr>
                <w:rFonts w:asciiTheme="majorHAnsi" w:hAnsiTheme="majorHAnsi"/>
                <w:bCs w:val="0"/>
                <w:sz w:val="20"/>
                <w:szCs w:val="20"/>
              </w:rPr>
              <w:t>Media</w:t>
            </w:r>
          </w:p>
        </w:tc>
        <w:tc>
          <w:tcPr>
            <w:tcW w:w="934" w:type="pct"/>
            <w:vAlign w:val="center"/>
          </w:tcPr>
          <w:p w14:paraId="606C3ED0" w14:textId="77777777" w:rsidR="006916FF" w:rsidRPr="00730A42" w:rsidRDefault="006916FF" w:rsidP="00936326">
            <w:pPr>
              <w:spacing w:beforeLines="60" w:before="144" w:afterLines="60" w:after="144"/>
              <w:cnfStyle w:val="000000000000" w:firstRow="0" w:lastRow="0" w:firstColumn="0" w:lastColumn="0" w:oddVBand="0" w:evenVBand="0" w:oddHBand="0"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Evoluzione dei sistemi informativi</w:t>
            </w:r>
            <w:r w:rsidRPr="00730A42">
              <w:rPr>
                <w:rFonts w:asciiTheme="majorHAnsi" w:hAnsiTheme="majorHAnsi"/>
                <w:bCs/>
                <w:sz w:val="20"/>
                <w:szCs w:val="20"/>
                <w:vertAlign w:val="superscript"/>
              </w:rPr>
              <w:footnoteReference w:id="29"/>
            </w:r>
          </w:p>
        </w:tc>
        <w:tc>
          <w:tcPr>
            <w:tcW w:w="1522" w:type="pct"/>
          </w:tcPr>
          <w:p w14:paraId="33B29452"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Potenziamento ed innovazione dei sistemi informativi ministeriali per promuovere efficienza ed efficacia dell’azione giudiziaria</w:t>
            </w:r>
          </w:p>
        </w:tc>
        <w:tc>
          <w:tcPr>
            <w:tcW w:w="711" w:type="pct"/>
            <w:vAlign w:val="center"/>
          </w:tcPr>
          <w:p w14:paraId="64F0D0B3"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18 - 20 mln</w:t>
            </w:r>
          </w:p>
        </w:tc>
        <w:tc>
          <w:tcPr>
            <w:tcW w:w="623" w:type="pct"/>
            <w:vAlign w:val="center"/>
          </w:tcPr>
          <w:p w14:paraId="058344BD"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18-24 mesi</w:t>
            </w:r>
          </w:p>
        </w:tc>
        <w:tc>
          <w:tcPr>
            <w:tcW w:w="791" w:type="pct"/>
            <w:vAlign w:val="center"/>
          </w:tcPr>
          <w:p w14:paraId="17F0B4BE" w14:textId="77777777" w:rsidR="006916FF" w:rsidRPr="00730A42" w:rsidRDefault="006916FF" w:rsidP="00583C47">
            <w:pPr>
              <w:spacing w:beforeLines="60" w:before="144" w:afterLines="60" w:after="144"/>
              <w:jc w:val="both"/>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Utenti esterni e operatori esterni</w:t>
            </w:r>
          </w:p>
        </w:tc>
      </w:tr>
      <w:tr w:rsidR="006916FF" w:rsidRPr="00730A42" w14:paraId="1A9D0444" w14:textId="77777777" w:rsidTr="00583C47">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20" w:type="pct"/>
            <w:vAlign w:val="center"/>
          </w:tcPr>
          <w:p w14:paraId="6691C139" w14:textId="65D89BD1" w:rsidR="006916FF" w:rsidRPr="00730A42" w:rsidRDefault="00583C47" w:rsidP="00583C47">
            <w:pPr>
              <w:spacing w:beforeLines="60" w:before="144" w:afterLines="60" w:after="144"/>
              <w:jc w:val="center"/>
              <w:rPr>
                <w:rFonts w:asciiTheme="majorHAnsi" w:hAnsiTheme="majorHAnsi"/>
                <w:sz w:val="20"/>
                <w:szCs w:val="20"/>
              </w:rPr>
            </w:pPr>
            <w:r>
              <w:rPr>
                <w:rFonts w:asciiTheme="majorHAnsi" w:hAnsiTheme="majorHAnsi"/>
                <w:sz w:val="20"/>
                <w:szCs w:val="20"/>
              </w:rPr>
              <w:t>Media</w:t>
            </w:r>
          </w:p>
        </w:tc>
        <w:tc>
          <w:tcPr>
            <w:tcW w:w="934" w:type="pct"/>
            <w:vAlign w:val="center"/>
          </w:tcPr>
          <w:p w14:paraId="00AEA7B0"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Standardizzazione degli atti</w:t>
            </w:r>
          </w:p>
        </w:tc>
        <w:tc>
          <w:tcPr>
            <w:tcW w:w="1522" w:type="pct"/>
          </w:tcPr>
          <w:p w14:paraId="4763C7B4"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bCs/>
                <w:sz w:val="20"/>
                <w:szCs w:val="20"/>
              </w:rPr>
            </w:pPr>
            <w:r w:rsidRPr="00730A42">
              <w:rPr>
                <w:rFonts w:asciiTheme="majorHAnsi" w:hAnsiTheme="majorHAnsi"/>
                <w:bCs/>
                <w:sz w:val="20"/>
                <w:szCs w:val="20"/>
              </w:rPr>
              <w:t>Standardizzazione, nelle parti fisse, degli atti giudiziari delle parti per agevolare l’attività giudiziaria nei vari gradi di giudizio e favorire la raccolta di dati e informazioni a scopi organizzativi e predittivi</w:t>
            </w:r>
          </w:p>
        </w:tc>
        <w:tc>
          <w:tcPr>
            <w:tcW w:w="711" w:type="pct"/>
            <w:vAlign w:val="center"/>
          </w:tcPr>
          <w:p w14:paraId="59F12A25"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6 – 8 mln</w:t>
            </w:r>
          </w:p>
        </w:tc>
        <w:tc>
          <w:tcPr>
            <w:tcW w:w="623" w:type="pct"/>
            <w:vAlign w:val="center"/>
          </w:tcPr>
          <w:p w14:paraId="13EAA602"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18-24 mesi</w:t>
            </w:r>
          </w:p>
        </w:tc>
        <w:tc>
          <w:tcPr>
            <w:tcW w:w="791" w:type="pct"/>
            <w:vAlign w:val="center"/>
          </w:tcPr>
          <w:p w14:paraId="2BEF6907" w14:textId="77777777" w:rsidR="006916FF" w:rsidRPr="00730A42" w:rsidRDefault="006916FF" w:rsidP="00583C47">
            <w:pPr>
              <w:spacing w:beforeLines="60" w:before="144" w:afterLines="60" w:after="144"/>
              <w:jc w:val="both"/>
              <w:cnfStyle w:val="000000100000" w:firstRow="0" w:lastRow="0" w:firstColumn="0" w:lastColumn="0" w:oddVBand="0" w:evenVBand="0" w:oddHBand="1" w:evenHBand="0" w:firstRowFirstColumn="0" w:firstRowLastColumn="0" w:lastRowFirstColumn="0" w:lastRowLastColumn="0"/>
              <w:rPr>
                <w:rFonts w:asciiTheme="majorHAnsi" w:hAnsiTheme="majorHAnsi"/>
                <w:sz w:val="20"/>
                <w:szCs w:val="20"/>
              </w:rPr>
            </w:pPr>
            <w:r w:rsidRPr="00730A42">
              <w:rPr>
                <w:rFonts w:asciiTheme="majorHAnsi" w:hAnsiTheme="majorHAnsi"/>
                <w:sz w:val="20"/>
                <w:szCs w:val="20"/>
              </w:rPr>
              <w:t>Utenti esterni e operatori esterni</w:t>
            </w:r>
          </w:p>
        </w:tc>
      </w:tr>
    </w:tbl>
    <w:p w14:paraId="14B96C90"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stima dei </w:t>
      </w:r>
      <w:r w:rsidRPr="00324315">
        <w:rPr>
          <w:rFonts w:asciiTheme="majorHAnsi" w:hAnsiTheme="majorHAnsi"/>
          <w:bCs/>
          <w:sz w:val="24"/>
          <w:szCs w:val="24"/>
        </w:rPr>
        <w:t>tempi e</w:t>
      </w:r>
      <w:r w:rsidRPr="00324315">
        <w:rPr>
          <w:rFonts w:asciiTheme="majorHAnsi" w:hAnsiTheme="majorHAnsi"/>
          <w:sz w:val="24"/>
          <w:szCs w:val="24"/>
        </w:rPr>
        <w:t xml:space="preserve"> </w:t>
      </w:r>
      <w:r w:rsidRPr="00324315">
        <w:rPr>
          <w:rFonts w:asciiTheme="majorHAnsi" w:hAnsiTheme="majorHAnsi"/>
          <w:bCs/>
          <w:sz w:val="24"/>
          <w:szCs w:val="24"/>
        </w:rPr>
        <w:t>costi</w:t>
      </w:r>
      <w:r w:rsidRPr="00324315">
        <w:rPr>
          <w:rFonts w:asciiTheme="majorHAnsi" w:hAnsiTheme="majorHAnsi"/>
          <w:sz w:val="24"/>
          <w:szCs w:val="24"/>
        </w:rPr>
        <w:t xml:space="preserve"> indicati in tabella è da intendersi riferita ai singoli </w:t>
      </w:r>
      <w:r w:rsidRPr="00324315">
        <w:rPr>
          <w:rFonts w:asciiTheme="majorHAnsi" w:hAnsiTheme="majorHAnsi"/>
          <w:bCs/>
          <w:sz w:val="24"/>
          <w:szCs w:val="24"/>
        </w:rPr>
        <w:t>servizi implementativi</w:t>
      </w:r>
      <w:r w:rsidRPr="00324315">
        <w:rPr>
          <w:rFonts w:asciiTheme="majorHAnsi" w:hAnsiTheme="majorHAnsi"/>
          <w:sz w:val="24"/>
          <w:szCs w:val="24"/>
        </w:rPr>
        <w:t xml:space="preserve"> necessari per ogni proposta. Resta fuori dal presente paragrafo la linea di sviluppo relativa alla Banca Dati, descritta nel </w:t>
      </w:r>
      <w:r>
        <w:rPr>
          <w:rFonts w:asciiTheme="majorHAnsi" w:hAnsiTheme="majorHAnsi"/>
          <w:sz w:val="24"/>
          <w:szCs w:val="24"/>
        </w:rPr>
        <w:t xml:space="preserve">successivo </w:t>
      </w:r>
      <w:r w:rsidRPr="00324315">
        <w:rPr>
          <w:rFonts w:asciiTheme="majorHAnsi" w:hAnsiTheme="majorHAnsi"/>
          <w:sz w:val="24"/>
          <w:szCs w:val="24"/>
        </w:rPr>
        <w:t>paragr</w:t>
      </w:r>
      <w:r>
        <w:rPr>
          <w:rFonts w:asciiTheme="majorHAnsi" w:hAnsiTheme="majorHAnsi"/>
          <w:sz w:val="24"/>
          <w:szCs w:val="24"/>
        </w:rPr>
        <w:t>afo 6.8</w:t>
      </w:r>
      <w:r w:rsidRPr="00324315">
        <w:rPr>
          <w:rFonts w:asciiTheme="majorHAnsi" w:hAnsiTheme="majorHAnsi"/>
          <w:sz w:val="24"/>
          <w:szCs w:val="24"/>
        </w:rPr>
        <w:t>.</w:t>
      </w:r>
      <w:r>
        <w:rPr>
          <w:rFonts w:asciiTheme="majorHAnsi" w:hAnsiTheme="majorHAnsi"/>
          <w:sz w:val="24"/>
          <w:szCs w:val="24"/>
        </w:rPr>
        <w:t xml:space="preserve"> </w:t>
      </w:r>
    </w:p>
    <w:p w14:paraId="28868B35" w14:textId="77777777" w:rsidR="006916FF" w:rsidRDefault="006916FF" w:rsidP="006916FF">
      <w:pPr>
        <w:spacing w:before="60" w:after="60" w:line="360" w:lineRule="exact"/>
        <w:jc w:val="both"/>
        <w:rPr>
          <w:rFonts w:asciiTheme="majorHAnsi" w:hAnsiTheme="majorHAnsi"/>
          <w:b/>
          <w:i/>
          <w:iCs/>
          <w:sz w:val="24"/>
          <w:szCs w:val="24"/>
        </w:rPr>
      </w:pPr>
    </w:p>
    <w:p w14:paraId="4C974140" w14:textId="77777777" w:rsidR="006916FF" w:rsidRPr="006C48C6" w:rsidRDefault="006916FF" w:rsidP="006916FF">
      <w:pPr>
        <w:pStyle w:val="Titolo3"/>
      </w:pPr>
      <w:r w:rsidRPr="006C48C6">
        <w:t>Tribunale Smart</w:t>
      </w:r>
    </w:p>
    <w:p w14:paraId="61AF1BA6"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bCs/>
          <w:iCs/>
          <w:sz w:val="24"/>
          <w:szCs w:val="24"/>
        </w:rPr>
        <w:t>L’accesso fisico</w:t>
      </w:r>
      <w:r w:rsidRPr="00324315">
        <w:rPr>
          <w:rFonts w:asciiTheme="majorHAnsi" w:hAnsiTheme="majorHAnsi"/>
          <w:sz w:val="24"/>
          <w:szCs w:val="24"/>
        </w:rPr>
        <w:t xml:space="preserve"> agli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 tradizionalmente inevitabile al fine di interagire con la Giustizia (ad es., per acquisire informazioni o copie, depositare atti, svolgere attività processuale in presenza), è uno dei campi in cui maggiore può essere l’ausilio della moderna tecnologia, utilizzata per ridurre l’accesso fisico ai soli casi e tempi in cui lo stesso sia indispensabile, così da alleggerire l’impatto del pubblico per le cancellerie e segreterie, rendere più sicuri i palazzi di giustizia, agevolare il cittadino e l’utente, nonché il personale, in grado di svolgere alcune attività a distanza, per il tramite di moderni strumenti informatici e telematici, progettati in maniera efficienti ed intuitiva. Tale linea di sviluppo presuppone un </w:t>
      </w:r>
      <w:r w:rsidRPr="00E747E1">
        <w:rPr>
          <w:rFonts w:asciiTheme="majorHAnsi" w:hAnsiTheme="majorHAnsi"/>
          <w:b/>
          <w:bCs/>
          <w:sz w:val="24"/>
          <w:szCs w:val="24"/>
        </w:rPr>
        <w:t>cambio di prospettiva organizzativa</w:t>
      </w:r>
      <w:r w:rsidRPr="00324315">
        <w:rPr>
          <w:rFonts w:asciiTheme="majorHAnsi" w:hAnsiTheme="majorHAnsi"/>
          <w:sz w:val="24"/>
          <w:szCs w:val="24"/>
        </w:rPr>
        <w:t xml:space="preserve">, con la predisposizione di nuovi modelli di lavoro e strumenti digitali moderni, che costituiscano un vero e proprio “ecosistema integrato” (ossia un nuovo ambiente e modo di lavorare, non chiuso ma aperto verso l’esterno), che renda trasparente e agevole il reperimento di atti e informazioni da parte degli utenti finali con ricadute positive anche sulla durata delle controversie. </w:t>
      </w:r>
    </w:p>
    <w:p w14:paraId="15C4A29F"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La proposta evolutiva prevede la realizzazione, in prima istanza, di un sistema di gestione delle relazioni dei cittadini (</w:t>
      </w:r>
      <w:r w:rsidRPr="00D970FA">
        <w:rPr>
          <w:rFonts w:asciiTheme="majorHAnsi" w:hAnsiTheme="majorHAnsi"/>
          <w:b/>
          <w:bCs/>
          <w:i/>
          <w:iCs/>
          <w:sz w:val="24"/>
          <w:szCs w:val="24"/>
        </w:rPr>
        <w:t>Citizen Relationship Management</w:t>
      </w:r>
      <w:r w:rsidRPr="00324315">
        <w:rPr>
          <w:rFonts w:asciiTheme="majorHAnsi" w:hAnsiTheme="majorHAnsi"/>
          <w:sz w:val="24"/>
          <w:szCs w:val="24"/>
        </w:rPr>
        <w:t xml:space="preserve">), tramite uno </w:t>
      </w:r>
      <w:r w:rsidRPr="00324315">
        <w:rPr>
          <w:rFonts w:asciiTheme="majorHAnsi" w:hAnsiTheme="majorHAnsi"/>
          <w:bCs/>
          <w:sz w:val="24"/>
          <w:szCs w:val="24"/>
        </w:rPr>
        <w:t>Sportello Virtuale</w:t>
      </w:r>
      <w:r w:rsidRPr="00324315">
        <w:rPr>
          <w:rFonts w:asciiTheme="majorHAnsi" w:hAnsiTheme="majorHAnsi"/>
          <w:sz w:val="24"/>
          <w:szCs w:val="24"/>
        </w:rPr>
        <w:t xml:space="preserve">, con l’obiettivo di digitalizzare i flussi di lavoro, integrare </w:t>
      </w:r>
      <w:r w:rsidRPr="00324315">
        <w:rPr>
          <w:rFonts w:asciiTheme="majorHAnsi" w:hAnsiTheme="majorHAnsi"/>
          <w:bCs/>
          <w:sz w:val="24"/>
          <w:szCs w:val="24"/>
        </w:rPr>
        <w:t xml:space="preserve">gli aspetti di comunicazione ed </w:t>
      </w:r>
      <w:r w:rsidRPr="00324315">
        <w:rPr>
          <w:rFonts w:asciiTheme="majorHAnsi" w:hAnsiTheme="majorHAnsi"/>
          <w:sz w:val="24"/>
          <w:szCs w:val="24"/>
        </w:rPr>
        <w:t xml:space="preserve">informazione da e verso gli utenti e ridurre l’affluenza presso gli </w:t>
      </w:r>
      <w:r>
        <w:rPr>
          <w:rFonts w:asciiTheme="majorHAnsi" w:hAnsiTheme="majorHAnsi"/>
          <w:sz w:val="24"/>
          <w:szCs w:val="24"/>
        </w:rPr>
        <w:t>uffici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 xml:space="preserve">, razionalizzando i tempi di attesa. Lo strumento garantirà un </w:t>
      </w:r>
      <w:r w:rsidRPr="00D970FA">
        <w:rPr>
          <w:rFonts w:asciiTheme="majorHAnsi" w:hAnsiTheme="majorHAnsi"/>
          <w:b/>
          <w:sz w:val="24"/>
          <w:szCs w:val="24"/>
        </w:rPr>
        <w:t>punto di accesso univoco per i servizi online del Ministero della Giustizia</w:t>
      </w:r>
      <w:bookmarkStart w:id="85" w:name="_Hlk92616005"/>
      <w:r w:rsidRPr="00324315">
        <w:rPr>
          <w:rFonts w:asciiTheme="majorHAnsi" w:hAnsiTheme="majorHAnsi"/>
          <w:sz w:val="24"/>
          <w:szCs w:val="24"/>
        </w:rPr>
        <w:t xml:space="preserve">, con la possibilità </w:t>
      </w:r>
      <w:bookmarkEnd w:id="85"/>
      <w:r w:rsidRPr="00324315">
        <w:rPr>
          <w:rFonts w:asciiTheme="majorHAnsi" w:hAnsiTheme="majorHAnsi"/>
          <w:sz w:val="24"/>
          <w:szCs w:val="24"/>
        </w:rPr>
        <w:t xml:space="preserve">di fruizione anche in </w:t>
      </w:r>
      <w:r w:rsidRPr="00324315">
        <w:rPr>
          <w:rFonts w:asciiTheme="majorHAnsi" w:hAnsiTheme="majorHAnsi"/>
          <w:bCs/>
          <w:sz w:val="24"/>
          <w:szCs w:val="24"/>
        </w:rPr>
        <w:t>mobilità</w:t>
      </w:r>
      <w:r w:rsidRPr="00324315">
        <w:rPr>
          <w:rFonts w:asciiTheme="majorHAnsi" w:hAnsiTheme="majorHAnsi"/>
          <w:sz w:val="24"/>
          <w:szCs w:val="24"/>
        </w:rPr>
        <w:t xml:space="preserve">, grazie alla presenza di apposita </w:t>
      </w:r>
      <w:r>
        <w:rPr>
          <w:rFonts w:asciiTheme="majorHAnsi" w:hAnsiTheme="majorHAnsi"/>
          <w:bCs/>
          <w:i/>
          <w:sz w:val="24"/>
          <w:szCs w:val="24"/>
        </w:rPr>
        <w:t>A</w:t>
      </w:r>
      <w:r w:rsidRPr="001A14F5">
        <w:rPr>
          <w:rFonts w:asciiTheme="majorHAnsi" w:hAnsiTheme="majorHAnsi"/>
          <w:bCs/>
          <w:i/>
          <w:sz w:val="24"/>
          <w:szCs w:val="24"/>
        </w:rPr>
        <w:t>pp</w:t>
      </w:r>
      <w:r w:rsidRPr="00324315">
        <w:rPr>
          <w:rFonts w:asciiTheme="majorHAnsi" w:hAnsiTheme="majorHAnsi"/>
          <w:bCs/>
          <w:sz w:val="24"/>
          <w:szCs w:val="24"/>
        </w:rPr>
        <w:t xml:space="preserve"> per dispositivi mobili</w:t>
      </w:r>
      <w:r>
        <w:rPr>
          <w:rFonts w:asciiTheme="majorHAnsi" w:hAnsiTheme="majorHAnsi"/>
          <w:sz w:val="24"/>
          <w:szCs w:val="24"/>
        </w:rPr>
        <w:t xml:space="preserve"> (smartphone, tablet, etc.). </w:t>
      </w:r>
      <w:r w:rsidRPr="00324315">
        <w:rPr>
          <w:rFonts w:asciiTheme="majorHAnsi" w:hAnsiTheme="majorHAnsi"/>
          <w:sz w:val="24"/>
          <w:szCs w:val="24"/>
        </w:rPr>
        <w:t>In sintesi si prevede di:</w:t>
      </w:r>
    </w:p>
    <w:p w14:paraId="339F7625" w14:textId="77777777" w:rsidR="006916FF" w:rsidRPr="00205C67" w:rsidRDefault="006916FF" w:rsidP="006916FF">
      <w:pPr>
        <w:pStyle w:val="Paragrafoelenco"/>
        <w:numPr>
          <w:ilvl w:val="0"/>
          <w:numId w:val="29"/>
        </w:numPr>
        <w:spacing w:before="60" w:after="60" w:line="360" w:lineRule="exact"/>
        <w:jc w:val="both"/>
        <w:rPr>
          <w:rFonts w:asciiTheme="majorHAnsi" w:hAnsiTheme="majorHAnsi"/>
          <w:sz w:val="24"/>
          <w:szCs w:val="24"/>
        </w:rPr>
      </w:pPr>
      <w:r w:rsidRPr="00205C67">
        <w:rPr>
          <w:rFonts w:asciiTheme="majorHAnsi" w:hAnsiTheme="majorHAnsi"/>
          <w:b/>
          <w:bCs/>
          <w:color w:val="1F3864" w:themeColor="accent5" w:themeShade="80"/>
          <w:sz w:val="24"/>
          <w:szCs w:val="24"/>
        </w:rPr>
        <w:t>realizzare uno sportello virtuale</w:t>
      </w:r>
      <w:r w:rsidRPr="00205C67">
        <w:rPr>
          <w:rFonts w:asciiTheme="majorHAnsi" w:hAnsiTheme="majorHAnsi"/>
          <w:sz w:val="24"/>
          <w:szCs w:val="24"/>
        </w:rPr>
        <w:t xml:space="preserve">, tramite lo sviluppo di una </w:t>
      </w:r>
      <w:r w:rsidRPr="00947DBD">
        <w:rPr>
          <w:rFonts w:asciiTheme="majorHAnsi" w:hAnsiTheme="majorHAnsi"/>
          <w:b/>
          <w:bCs/>
          <w:sz w:val="24"/>
          <w:szCs w:val="24"/>
        </w:rPr>
        <w:t>piattaforma per la gestione integrata delle istanze</w:t>
      </w:r>
      <w:r w:rsidRPr="00205C67">
        <w:rPr>
          <w:rFonts w:asciiTheme="majorHAnsi" w:hAnsiTheme="majorHAnsi"/>
          <w:sz w:val="24"/>
          <w:szCs w:val="24"/>
        </w:rPr>
        <w:t xml:space="preserve"> (richiesta di certificazioni, invio documenti, etc.) mediante </w:t>
      </w:r>
      <w:r w:rsidRPr="00205C67">
        <w:rPr>
          <w:rFonts w:asciiTheme="majorHAnsi" w:hAnsiTheme="majorHAnsi"/>
          <w:i/>
          <w:sz w:val="24"/>
          <w:szCs w:val="24"/>
        </w:rPr>
        <w:t>workflow</w:t>
      </w:r>
      <w:r w:rsidRPr="00205C67">
        <w:rPr>
          <w:rFonts w:asciiTheme="majorHAnsi" w:hAnsiTheme="majorHAnsi"/>
          <w:sz w:val="24"/>
          <w:szCs w:val="24"/>
        </w:rPr>
        <w:t xml:space="preserve"> (flussi di lavoro) digitali e strumenti di video conferenza per interagire con gli utenti in modalità remota “live”. La soluzione sarà dotata di strumenti di contatto per consentire di gestire prenotazioni, comunicazioni, notifiche; di una home page riservata con riepilogo delle proprie pratiche e soluzioni e l’ausilio di moderni sistemi (quali, ad es., </w:t>
      </w:r>
      <w:r w:rsidRPr="00205C67">
        <w:rPr>
          <w:rFonts w:asciiTheme="majorHAnsi" w:hAnsiTheme="majorHAnsi"/>
          <w:i/>
          <w:sz w:val="24"/>
          <w:szCs w:val="24"/>
        </w:rPr>
        <w:t>chatbot, knowledge</w:t>
      </w:r>
      <w:r w:rsidRPr="00205C67">
        <w:rPr>
          <w:rFonts w:asciiTheme="majorHAnsi" w:hAnsiTheme="majorHAnsi"/>
          <w:sz w:val="24"/>
          <w:szCs w:val="24"/>
        </w:rPr>
        <w:t xml:space="preserve"> base e FAQ) per facilitare e indirizzare il flusso informativo da e verso gli uffici giudiziari. La piattaforma sarà, inoltre, integrata con le principali piattaforme abilitanti per garantire l’accesso tramite identità digitali generali e sicure (SPID/CIE), i pagamenti (pagoPA) ed eventuali servizi di notifica verso App IO. Infine, si dovrà prevedere una rivisitazione e ridefinizione dei </w:t>
      </w:r>
      <w:r w:rsidRPr="00205C67">
        <w:rPr>
          <w:rFonts w:asciiTheme="majorHAnsi" w:hAnsiTheme="majorHAnsi"/>
          <w:bCs/>
          <w:sz w:val="24"/>
          <w:szCs w:val="24"/>
        </w:rPr>
        <w:t>siti web degli uffici giudiziari</w:t>
      </w:r>
      <w:r w:rsidRPr="00205C67">
        <w:rPr>
          <w:rFonts w:asciiTheme="majorHAnsi" w:hAnsiTheme="majorHAnsi"/>
          <w:sz w:val="24"/>
          <w:szCs w:val="24"/>
        </w:rPr>
        <w:t>, secondo strutture uniformi (attualmente fortemente disomogenei sul territorio nazionale), al fine di facilitare l’accessibilità, la navigazione e l’orientamento verso i servizi e le informazioni del settore Giustizia. Tali innovazioni tecnologiche andranno, naturalmente, ove necessario, accompagnate da appositi atti regolamentari proposti dal Ministero della Giustizia, e saranno istituzionalmente oggetto di una specifica formazione e di una istituzionale interlocuzione con i Dirigenti giudiziari, così da assicurare la correttezza della diffusione di informazioni e la omogeneità delle prassi sul territorio.</w:t>
      </w:r>
    </w:p>
    <w:p w14:paraId="07842EC1" w14:textId="77777777" w:rsidR="006916FF" w:rsidRPr="00205C67" w:rsidRDefault="006916FF" w:rsidP="006916FF">
      <w:pPr>
        <w:pStyle w:val="Paragrafoelenco"/>
        <w:numPr>
          <w:ilvl w:val="0"/>
          <w:numId w:val="29"/>
        </w:numPr>
        <w:spacing w:before="60" w:after="60" w:line="360" w:lineRule="exact"/>
        <w:jc w:val="both"/>
        <w:rPr>
          <w:rFonts w:asciiTheme="majorHAnsi" w:hAnsiTheme="majorHAnsi"/>
          <w:sz w:val="24"/>
          <w:szCs w:val="24"/>
        </w:rPr>
      </w:pPr>
      <w:r w:rsidRPr="00205C67">
        <w:rPr>
          <w:rFonts w:asciiTheme="majorHAnsi" w:hAnsiTheme="majorHAnsi"/>
          <w:b/>
          <w:color w:val="1F3864" w:themeColor="accent5" w:themeShade="80"/>
          <w:sz w:val="24"/>
          <w:szCs w:val="24"/>
        </w:rPr>
        <w:t>sviluppare sistemi elettronici di orientamento</w:t>
      </w:r>
      <w:r w:rsidRPr="00205C67">
        <w:rPr>
          <w:rFonts w:asciiTheme="majorHAnsi" w:hAnsiTheme="majorHAnsi"/>
          <w:color w:val="1F3864" w:themeColor="accent5" w:themeShade="80"/>
          <w:sz w:val="24"/>
          <w:szCs w:val="24"/>
        </w:rPr>
        <w:t xml:space="preserve">, </w:t>
      </w:r>
      <w:r w:rsidRPr="00205C67">
        <w:rPr>
          <w:rFonts w:asciiTheme="majorHAnsi" w:hAnsiTheme="majorHAnsi"/>
          <w:sz w:val="24"/>
          <w:szCs w:val="24"/>
        </w:rPr>
        <w:t>intesi come pannelli informativi di consultazione (aggiornati in tempo reale attraverso opportuna integrazione applicativa con i sistemi ministeriali, dai quali attingeranno le informazioni) e soluzioni mobile (App su iOS, Android e Windows), che facilitino l’individuazione delle aule dei magistrati, dei calendari di udienza e delle cancellerie;</w:t>
      </w:r>
    </w:p>
    <w:p w14:paraId="75025643" w14:textId="77777777" w:rsidR="006916FF" w:rsidRPr="00205C67" w:rsidRDefault="006916FF" w:rsidP="006916FF">
      <w:pPr>
        <w:pStyle w:val="Paragrafoelenco"/>
        <w:numPr>
          <w:ilvl w:val="0"/>
          <w:numId w:val="29"/>
        </w:numPr>
        <w:spacing w:before="60" w:after="60" w:line="360" w:lineRule="exact"/>
        <w:jc w:val="both"/>
        <w:rPr>
          <w:rFonts w:asciiTheme="majorHAnsi" w:hAnsiTheme="majorHAnsi"/>
          <w:sz w:val="24"/>
          <w:szCs w:val="24"/>
        </w:rPr>
      </w:pPr>
      <w:r w:rsidRPr="00205C67">
        <w:rPr>
          <w:rFonts w:asciiTheme="majorHAnsi" w:hAnsiTheme="majorHAnsi"/>
          <w:b/>
          <w:color w:val="1F3864" w:themeColor="accent5" w:themeShade="80"/>
          <w:sz w:val="24"/>
          <w:szCs w:val="24"/>
        </w:rPr>
        <w:t>implementare sistemi di pubblicazione dei ruoli d’udienza anonimizzati basati sull’indicazione del giudice</w:t>
      </w:r>
      <w:r w:rsidRPr="00205C67">
        <w:rPr>
          <w:rFonts w:asciiTheme="majorHAnsi" w:hAnsiTheme="majorHAnsi"/>
          <w:sz w:val="24"/>
          <w:szCs w:val="24"/>
        </w:rPr>
        <w:t xml:space="preserve">, del numero di ruolo generale della causa e dell’orario fissato per la relativa trattazione, che dovranno evolversi in </w:t>
      </w:r>
      <w:r w:rsidRPr="00205C67">
        <w:rPr>
          <w:rFonts w:asciiTheme="majorHAnsi" w:hAnsiTheme="majorHAnsi"/>
          <w:bCs/>
          <w:sz w:val="24"/>
          <w:szCs w:val="24"/>
        </w:rPr>
        <w:t>strumenti</w:t>
      </w:r>
      <w:r w:rsidRPr="00205C67">
        <w:rPr>
          <w:rFonts w:asciiTheme="majorHAnsi" w:hAnsiTheme="majorHAnsi"/>
          <w:sz w:val="24"/>
          <w:szCs w:val="24"/>
        </w:rPr>
        <w:t xml:space="preserve"> di chiamata elettronica delle cause e </w:t>
      </w:r>
      <w:r w:rsidRPr="00205C67">
        <w:rPr>
          <w:rFonts w:asciiTheme="majorHAnsi" w:hAnsiTheme="majorHAnsi"/>
          <w:bCs/>
          <w:sz w:val="24"/>
          <w:szCs w:val="24"/>
        </w:rPr>
        <w:t>soluzioni per la notifica</w:t>
      </w:r>
      <w:r w:rsidRPr="00205C67">
        <w:rPr>
          <w:rFonts w:asciiTheme="majorHAnsi" w:hAnsiTheme="majorHAnsi"/>
          <w:sz w:val="24"/>
          <w:szCs w:val="24"/>
        </w:rPr>
        <w:t xml:space="preserve"> dello stato delle proprie udienze </w:t>
      </w:r>
    </w:p>
    <w:p w14:paraId="75B4325C" w14:textId="2C205D25"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In secondo luogo, la linea di sviluppo assicurerà un </w:t>
      </w:r>
      <w:r w:rsidRPr="00B345E9">
        <w:rPr>
          <w:rFonts w:asciiTheme="majorHAnsi" w:hAnsiTheme="majorHAnsi"/>
          <w:b/>
          <w:bCs/>
          <w:sz w:val="24"/>
          <w:szCs w:val="24"/>
        </w:rPr>
        <w:t xml:space="preserve">sistema integrato per la piena fruibilità delle udienze in modalità remota e ibrida, cd. </w:t>
      </w:r>
      <w:r w:rsidRPr="00B345E9">
        <w:rPr>
          <w:rFonts w:asciiTheme="majorHAnsi" w:hAnsiTheme="majorHAnsi"/>
          <w:b/>
          <w:bCs/>
          <w:i/>
          <w:iCs/>
          <w:sz w:val="24"/>
          <w:szCs w:val="24"/>
        </w:rPr>
        <w:t>Udienza Virtuale</w:t>
      </w:r>
      <w:r w:rsidRPr="00324315">
        <w:rPr>
          <w:rFonts w:asciiTheme="majorHAnsi" w:hAnsiTheme="majorHAnsi"/>
          <w:sz w:val="24"/>
          <w:szCs w:val="24"/>
        </w:rPr>
        <w:t>, per i casi in cui la legislazione vigente consente tale forma di udienza, con l’obiettivo di velocizzare i tempi di trattazione e garantire una maggiore flessibilità dell’accesso alla giustizia delle parti. Per favorire tale soluzione</w:t>
      </w:r>
      <w:r w:rsidR="00B345E9">
        <w:rPr>
          <w:rFonts w:asciiTheme="majorHAnsi" w:hAnsiTheme="majorHAnsi"/>
          <w:sz w:val="24"/>
          <w:szCs w:val="24"/>
        </w:rPr>
        <w:t>,</w:t>
      </w:r>
      <w:r w:rsidRPr="00324315">
        <w:rPr>
          <w:rFonts w:asciiTheme="majorHAnsi" w:hAnsiTheme="majorHAnsi"/>
          <w:sz w:val="24"/>
          <w:szCs w:val="24"/>
        </w:rPr>
        <w:t xml:space="preserve"> le aule di udienza saranno dotate di sistemi video e audio di ultima generazione, strumenti di </w:t>
      </w:r>
      <w:r w:rsidRPr="00324315">
        <w:rPr>
          <w:rFonts w:asciiTheme="majorHAnsi" w:hAnsiTheme="majorHAnsi"/>
          <w:bCs/>
          <w:sz w:val="24"/>
          <w:szCs w:val="24"/>
        </w:rPr>
        <w:t>trascrizione automatizzata dei verbali d’udienza</w:t>
      </w:r>
      <w:r w:rsidRPr="00324315">
        <w:rPr>
          <w:rFonts w:asciiTheme="majorHAnsi" w:hAnsiTheme="majorHAnsi"/>
          <w:sz w:val="24"/>
          <w:szCs w:val="24"/>
        </w:rPr>
        <w:t xml:space="preserve"> e sistemi di </w:t>
      </w:r>
      <w:r w:rsidRPr="00324315">
        <w:rPr>
          <w:rFonts w:asciiTheme="majorHAnsi" w:hAnsiTheme="majorHAnsi"/>
          <w:bCs/>
          <w:sz w:val="24"/>
          <w:szCs w:val="24"/>
        </w:rPr>
        <w:t>monitoraggio di tutte le sale (questi ultimi utili anche in caso di udienze tradizionali).</w:t>
      </w:r>
    </w:p>
    <w:p w14:paraId="67FCCC0E" w14:textId="27FD3E2C" w:rsidR="006916FF" w:rsidRDefault="006916FF" w:rsidP="00A07DAA">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Infine, a vantaggio della migliore organizzazione della edilizia giudiziaria a livello centrale, è proposta la </w:t>
      </w:r>
      <w:r w:rsidRPr="009D11CA">
        <w:rPr>
          <w:rFonts w:asciiTheme="majorHAnsi" w:hAnsiTheme="majorHAnsi"/>
          <w:b/>
          <w:bCs/>
          <w:sz w:val="24"/>
          <w:szCs w:val="24"/>
        </w:rPr>
        <w:t xml:space="preserve">realizzazione di un sistema informativo di </w:t>
      </w:r>
      <w:r w:rsidRPr="009D11CA">
        <w:rPr>
          <w:rFonts w:asciiTheme="majorHAnsi" w:hAnsiTheme="majorHAnsi"/>
          <w:b/>
          <w:bCs/>
          <w:i/>
          <w:iCs/>
          <w:sz w:val="24"/>
          <w:szCs w:val="24"/>
        </w:rPr>
        <w:t>Smart Building</w:t>
      </w:r>
      <w:r w:rsidRPr="00324315">
        <w:rPr>
          <w:rFonts w:asciiTheme="majorHAnsi" w:hAnsiTheme="majorHAnsi"/>
          <w:sz w:val="24"/>
          <w:szCs w:val="24"/>
        </w:rPr>
        <w:t xml:space="preserve"> volto alla gestione ed il monitoraggio dell’edilizia giudiziaria, così da migliorare le condizioni di manutenzione degli immobili e razionalizzare le spese di gestione. La piattaforma sarà, inoltre, dotata di un </w:t>
      </w:r>
      <w:r w:rsidRPr="009D11CA">
        <w:rPr>
          <w:rFonts w:asciiTheme="majorHAnsi" w:hAnsiTheme="majorHAnsi"/>
          <w:b/>
          <w:bCs/>
          <w:sz w:val="24"/>
          <w:szCs w:val="24"/>
        </w:rPr>
        <w:t xml:space="preserve">software di </w:t>
      </w:r>
      <w:r w:rsidRPr="009D11CA">
        <w:rPr>
          <w:rFonts w:asciiTheme="majorHAnsi" w:hAnsiTheme="majorHAnsi"/>
          <w:b/>
          <w:bCs/>
          <w:i/>
          <w:sz w:val="24"/>
          <w:szCs w:val="24"/>
        </w:rPr>
        <w:t>Building Information Modeling</w:t>
      </w:r>
      <w:r w:rsidRPr="009D11CA">
        <w:rPr>
          <w:rFonts w:asciiTheme="majorHAnsi" w:hAnsiTheme="majorHAnsi"/>
          <w:b/>
          <w:bCs/>
          <w:sz w:val="24"/>
          <w:szCs w:val="24"/>
        </w:rPr>
        <w:t xml:space="preserve"> (Modellizzazione delle informazioni di costruzione) per l’ottimizzazione della pianificazione e gestione degli immobili</w:t>
      </w:r>
      <w:r>
        <w:rPr>
          <w:rFonts w:asciiTheme="majorHAnsi" w:hAnsiTheme="majorHAnsi"/>
          <w:sz w:val="24"/>
          <w:szCs w:val="24"/>
        </w:rPr>
        <w:t xml:space="preserve"> (si veda in proposito quanto illustrato nel precedente paragrafo 6.6)</w:t>
      </w:r>
      <w:r w:rsidR="00A07DAA">
        <w:rPr>
          <w:rFonts w:asciiTheme="majorHAnsi" w:hAnsiTheme="majorHAnsi"/>
          <w:sz w:val="24"/>
          <w:szCs w:val="24"/>
        </w:rPr>
        <w:t xml:space="preserve">. </w:t>
      </w:r>
    </w:p>
    <w:p w14:paraId="3946E6E4" w14:textId="77777777" w:rsidR="00A07DAA" w:rsidRDefault="00A07DAA" w:rsidP="00A07DAA">
      <w:pPr>
        <w:spacing w:before="60" w:after="60" w:line="360" w:lineRule="exact"/>
        <w:jc w:val="both"/>
        <w:rPr>
          <w:rFonts w:asciiTheme="majorHAnsi" w:eastAsiaTheme="majorEastAsia" w:hAnsiTheme="majorHAnsi" w:cstheme="majorBidi"/>
          <w:b/>
          <w:color w:val="648ACE"/>
          <w:sz w:val="24"/>
          <w:szCs w:val="24"/>
          <w:highlight w:val="lightGray"/>
        </w:rPr>
      </w:pPr>
    </w:p>
    <w:p w14:paraId="682D2A0C" w14:textId="77777777" w:rsidR="006916FF" w:rsidRPr="007E0559" w:rsidRDefault="006916FF" w:rsidP="006916FF">
      <w:pPr>
        <w:pStyle w:val="Titolo3"/>
        <w:rPr>
          <w:b w:val="0"/>
          <w:i/>
        </w:rPr>
      </w:pPr>
      <w:r w:rsidRPr="007E0559">
        <w:t>Formazione</w:t>
      </w:r>
    </w:p>
    <w:p w14:paraId="27B2FCF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Nel quadro del processo generale di riqualificazione del personale della pubblica amministrazione, è forte l’esigenza di migliorare le competenze del personale amministrativo e di Magistratura</w:t>
      </w:r>
      <w:r w:rsidRPr="00324315">
        <w:rPr>
          <w:rFonts w:asciiTheme="majorHAnsi" w:hAnsiTheme="majorHAnsi"/>
          <w:sz w:val="24"/>
          <w:szCs w:val="24"/>
          <w:vertAlign w:val="superscript"/>
        </w:rPr>
        <w:footnoteReference w:id="30"/>
      </w:r>
      <w:r w:rsidRPr="00324315">
        <w:rPr>
          <w:rFonts w:asciiTheme="majorHAnsi" w:hAnsiTheme="majorHAnsi"/>
          <w:sz w:val="24"/>
          <w:szCs w:val="24"/>
        </w:rPr>
        <w:t xml:space="preserve">, tra l’altro, su tutte le funzionalità del Processo Civile Telematico, dei registri informatici e più in generale dei programmi ministeriali per la gestione del lavoro giudiziario. Gli interventi qui individuati per i percorsi formativi riguardano: </w:t>
      </w:r>
    </w:p>
    <w:p w14:paraId="189EFA61" w14:textId="77777777" w:rsidR="006916FF" w:rsidRPr="00663F26" w:rsidRDefault="006916FF" w:rsidP="006916FF">
      <w:pPr>
        <w:pStyle w:val="Paragrafoelenco"/>
        <w:numPr>
          <w:ilvl w:val="0"/>
          <w:numId w:val="35"/>
        </w:numPr>
        <w:spacing w:before="60" w:after="60" w:line="360" w:lineRule="exact"/>
        <w:jc w:val="both"/>
        <w:rPr>
          <w:rFonts w:asciiTheme="majorHAnsi" w:hAnsiTheme="majorHAnsi"/>
          <w:sz w:val="24"/>
          <w:szCs w:val="24"/>
        </w:rPr>
      </w:pPr>
      <w:r w:rsidRPr="00A877A4">
        <w:rPr>
          <w:rFonts w:asciiTheme="majorHAnsi" w:hAnsiTheme="majorHAnsi"/>
          <w:b/>
          <w:bCs/>
          <w:color w:val="1F3864" w:themeColor="accent5" w:themeShade="80"/>
          <w:sz w:val="24"/>
          <w:szCs w:val="24"/>
        </w:rPr>
        <w:t>la formazione applicativa</w:t>
      </w:r>
      <w:r w:rsidRPr="00663F26">
        <w:rPr>
          <w:rFonts w:asciiTheme="majorHAnsi" w:hAnsiTheme="majorHAnsi"/>
          <w:bCs/>
          <w:sz w:val="24"/>
          <w:szCs w:val="24"/>
        </w:rPr>
        <w:t>:</w:t>
      </w:r>
      <w:r w:rsidRPr="00663F26">
        <w:rPr>
          <w:rFonts w:asciiTheme="majorHAnsi" w:hAnsiTheme="majorHAnsi"/>
          <w:sz w:val="24"/>
          <w:szCs w:val="24"/>
        </w:rPr>
        <w:t xml:space="preserve"> sviluppo di moduli formativi multimediali e di tutoring per l’aggiornamento continuo sui sistemi informativi ministeriali anche a supporto di iniziative già in atto;</w:t>
      </w:r>
    </w:p>
    <w:p w14:paraId="25F817A2" w14:textId="77777777" w:rsidR="006916FF" w:rsidRPr="00663F26" w:rsidRDefault="006916FF" w:rsidP="006916FF">
      <w:pPr>
        <w:pStyle w:val="Paragrafoelenco"/>
        <w:numPr>
          <w:ilvl w:val="0"/>
          <w:numId w:val="35"/>
        </w:numPr>
        <w:spacing w:before="60" w:after="60" w:line="360" w:lineRule="exact"/>
        <w:jc w:val="both"/>
        <w:rPr>
          <w:rFonts w:asciiTheme="majorHAnsi" w:hAnsiTheme="majorHAnsi"/>
          <w:bCs/>
          <w:sz w:val="24"/>
          <w:szCs w:val="24"/>
        </w:rPr>
      </w:pPr>
      <w:r w:rsidRPr="00A877A4">
        <w:rPr>
          <w:rFonts w:asciiTheme="majorHAnsi" w:hAnsiTheme="majorHAnsi"/>
          <w:b/>
          <w:bCs/>
          <w:color w:val="1F3864" w:themeColor="accent5" w:themeShade="80"/>
          <w:sz w:val="24"/>
          <w:szCs w:val="24"/>
        </w:rPr>
        <w:t xml:space="preserve">la formazione sui temi di </w:t>
      </w:r>
      <w:r w:rsidRPr="00A877A4">
        <w:rPr>
          <w:rFonts w:asciiTheme="majorHAnsi" w:hAnsiTheme="majorHAnsi"/>
          <w:b/>
          <w:bCs/>
          <w:i/>
          <w:color w:val="1F3864" w:themeColor="accent5" w:themeShade="80"/>
          <w:sz w:val="24"/>
          <w:szCs w:val="24"/>
        </w:rPr>
        <w:t>Cybersecurity</w:t>
      </w:r>
      <w:r w:rsidRPr="00663F26">
        <w:rPr>
          <w:rFonts w:asciiTheme="majorHAnsi" w:hAnsiTheme="majorHAnsi"/>
          <w:bCs/>
          <w:sz w:val="24"/>
          <w:szCs w:val="24"/>
        </w:rPr>
        <w:t xml:space="preserve">, </w:t>
      </w:r>
      <w:r w:rsidRPr="00663F26">
        <w:rPr>
          <w:rFonts w:asciiTheme="majorHAnsi" w:hAnsiTheme="majorHAnsi"/>
          <w:sz w:val="24"/>
          <w:szCs w:val="24"/>
        </w:rPr>
        <w:t>attraverso la</w:t>
      </w:r>
      <w:r w:rsidRPr="00663F26">
        <w:rPr>
          <w:rFonts w:asciiTheme="majorHAnsi" w:hAnsiTheme="majorHAnsi"/>
          <w:bCs/>
          <w:sz w:val="24"/>
          <w:szCs w:val="24"/>
        </w:rPr>
        <w:t xml:space="preserve"> </w:t>
      </w:r>
      <w:r w:rsidRPr="00663F26">
        <w:rPr>
          <w:rFonts w:asciiTheme="majorHAnsi" w:hAnsiTheme="majorHAnsi"/>
          <w:sz w:val="24"/>
          <w:szCs w:val="24"/>
        </w:rPr>
        <w:t>definizione di strumenti informativi atti al miglioramento della conoscenza in materia di sicurezza informatica.</w:t>
      </w:r>
      <w:r w:rsidRPr="00663F26">
        <w:rPr>
          <w:rFonts w:asciiTheme="majorHAnsi" w:hAnsiTheme="majorHAnsi"/>
          <w:bCs/>
          <w:sz w:val="24"/>
          <w:szCs w:val="24"/>
        </w:rPr>
        <w:t xml:space="preserve"> </w:t>
      </w:r>
    </w:p>
    <w:p w14:paraId="39AF64C3" w14:textId="77777777" w:rsidR="006916FF" w:rsidRDefault="006916FF" w:rsidP="006916FF">
      <w:pPr>
        <w:spacing w:before="60" w:after="60" w:line="360" w:lineRule="exact"/>
        <w:jc w:val="both"/>
        <w:rPr>
          <w:rFonts w:asciiTheme="majorHAnsi" w:hAnsiTheme="majorHAnsi"/>
          <w:bCs/>
          <w:sz w:val="24"/>
          <w:szCs w:val="24"/>
        </w:rPr>
      </w:pPr>
      <w:r w:rsidRPr="007E0559">
        <w:rPr>
          <w:rFonts w:asciiTheme="majorHAnsi" w:hAnsiTheme="majorHAnsi"/>
          <w:sz w:val="24"/>
          <w:szCs w:val="24"/>
        </w:rPr>
        <w:t xml:space="preserve">Il percorso formativo, moderno e differenziato, privilegerà la partecipazione attiva dell’utente, l’utilizzo di linguaggi multimediali e di strumenti per facilitare l’apprendimento (cd. Metodologie </w:t>
      </w:r>
      <w:r w:rsidRPr="007E0559">
        <w:rPr>
          <w:rFonts w:asciiTheme="majorHAnsi" w:hAnsiTheme="majorHAnsi"/>
          <w:i/>
          <w:iCs/>
          <w:sz w:val="24"/>
          <w:szCs w:val="24"/>
        </w:rPr>
        <w:t>Blended</w:t>
      </w:r>
      <w:r w:rsidRPr="007E0559">
        <w:rPr>
          <w:rFonts w:asciiTheme="majorHAnsi" w:hAnsiTheme="majorHAnsi"/>
          <w:sz w:val="24"/>
          <w:szCs w:val="24"/>
        </w:rPr>
        <w:t xml:space="preserve">, </w:t>
      </w:r>
      <w:r w:rsidRPr="007E0559">
        <w:rPr>
          <w:rFonts w:asciiTheme="majorHAnsi" w:hAnsiTheme="majorHAnsi"/>
          <w:bCs/>
          <w:sz w:val="24"/>
          <w:szCs w:val="24"/>
        </w:rPr>
        <w:t>quali ad esempio</w:t>
      </w:r>
      <w:r w:rsidRPr="007E0559">
        <w:rPr>
          <w:rFonts w:asciiTheme="majorHAnsi" w:hAnsiTheme="majorHAnsi"/>
          <w:sz w:val="24"/>
          <w:szCs w:val="24"/>
        </w:rPr>
        <w:t xml:space="preserve"> il racconto e la rappresentazione di situazioni e storie, componenti ludiche mediante </w:t>
      </w:r>
      <w:r w:rsidRPr="007E0559">
        <w:rPr>
          <w:rFonts w:asciiTheme="majorHAnsi" w:hAnsiTheme="majorHAnsi"/>
          <w:i/>
          <w:iCs/>
          <w:sz w:val="24"/>
          <w:szCs w:val="24"/>
        </w:rPr>
        <w:t>role play</w:t>
      </w:r>
      <w:r w:rsidRPr="007E0559">
        <w:rPr>
          <w:rFonts w:asciiTheme="majorHAnsi" w:hAnsiTheme="majorHAnsi"/>
          <w:sz w:val="24"/>
          <w:szCs w:val="24"/>
        </w:rPr>
        <w:t xml:space="preserve"> e quiz, e</w:t>
      </w:r>
      <w:r>
        <w:rPr>
          <w:rFonts w:asciiTheme="majorHAnsi" w:hAnsiTheme="majorHAnsi"/>
          <w:sz w:val="24"/>
          <w:szCs w:val="24"/>
        </w:rPr>
        <w:t>t</w:t>
      </w:r>
      <w:r w:rsidRPr="007E0559">
        <w:rPr>
          <w:rFonts w:asciiTheme="majorHAnsi" w:hAnsiTheme="majorHAnsi"/>
          <w:sz w:val="24"/>
          <w:szCs w:val="24"/>
        </w:rPr>
        <w:t xml:space="preserve">c., la cd. </w:t>
      </w:r>
      <w:r w:rsidRPr="007E0559">
        <w:rPr>
          <w:rFonts w:asciiTheme="majorHAnsi" w:hAnsiTheme="majorHAnsi"/>
          <w:bCs/>
          <w:i/>
          <w:iCs/>
          <w:sz w:val="24"/>
          <w:szCs w:val="24"/>
        </w:rPr>
        <w:t>Gamification</w:t>
      </w:r>
      <w:r w:rsidRPr="007E0559">
        <w:rPr>
          <w:rFonts w:asciiTheme="majorHAnsi" w:hAnsiTheme="majorHAnsi"/>
          <w:sz w:val="24"/>
          <w:szCs w:val="24"/>
        </w:rPr>
        <w:t xml:space="preserve"> e </w:t>
      </w:r>
      <w:r w:rsidRPr="007E0559">
        <w:rPr>
          <w:rFonts w:asciiTheme="majorHAnsi" w:hAnsiTheme="majorHAnsi"/>
          <w:bCs/>
          <w:sz w:val="24"/>
          <w:szCs w:val="24"/>
        </w:rPr>
        <w:t xml:space="preserve">Metafora, </w:t>
      </w:r>
      <w:r w:rsidRPr="007E0559">
        <w:rPr>
          <w:rFonts w:asciiTheme="majorHAnsi" w:hAnsiTheme="majorHAnsi"/>
          <w:sz w:val="24"/>
          <w:szCs w:val="24"/>
        </w:rPr>
        <w:t>per evitare</w:t>
      </w:r>
      <w:r w:rsidRPr="007E0559">
        <w:rPr>
          <w:rFonts w:asciiTheme="majorHAnsi" w:hAnsiTheme="majorHAnsi"/>
          <w:bCs/>
          <w:sz w:val="24"/>
          <w:szCs w:val="24"/>
        </w:rPr>
        <w:t xml:space="preserve"> </w:t>
      </w:r>
      <w:r w:rsidRPr="007E0559">
        <w:rPr>
          <w:rFonts w:asciiTheme="majorHAnsi" w:hAnsiTheme="majorHAnsi"/>
          <w:sz w:val="24"/>
          <w:szCs w:val="24"/>
        </w:rPr>
        <w:t>un</w:t>
      </w:r>
      <w:r w:rsidRPr="007E0559">
        <w:rPr>
          <w:rFonts w:asciiTheme="majorHAnsi" w:hAnsiTheme="majorHAnsi"/>
          <w:bCs/>
          <w:sz w:val="24"/>
          <w:szCs w:val="24"/>
        </w:rPr>
        <w:t xml:space="preserve"> approccio meramente nozionistico o enunciativo) ed i contenuti saranno organizzati in maniera sequenziale e progressione logica, così da potere essere riutilizzati ed aggiornati continuamente.</w:t>
      </w:r>
    </w:p>
    <w:p w14:paraId="18B96E8D" w14:textId="77777777" w:rsidR="006916FF" w:rsidRPr="007E0559" w:rsidRDefault="006916FF" w:rsidP="006916FF">
      <w:pPr>
        <w:spacing w:before="60" w:after="60" w:line="360" w:lineRule="exact"/>
        <w:jc w:val="both"/>
        <w:rPr>
          <w:rFonts w:asciiTheme="majorHAnsi" w:hAnsiTheme="majorHAnsi"/>
          <w:bCs/>
          <w:sz w:val="24"/>
          <w:szCs w:val="24"/>
        </w:rPr>
      </w:pPr>
    </w:p>
    <w:p w14:paraId="1CD2C54E" w14:textId="77777777" w:rsidR="006916FF" w:rsidRPr="007E0559" w:rsidRDefault="006916FF" w:rsidP="006916FF">
      <w:pPr>
        <w:pStyle w:val="Titolo3"/>
        <w:rPr>
          <w:b w:val="0"/>
          <w:i/>
        </w:rPr>
      </w:pPr>
      <w:r w:rsidRPr="007E0559">
        <w:t>Evoluzione dei sistemi informativi ministeriali</w:t>
      </w:r>
    </w:p>
    <w:p w14:paraId="5CE81002" w14:textId="77777777" w:rsidR="006916FF"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La piena digitalizzazione ed informatizzazione del settore Giustizia passa dall’</w:t>
      </w:r>
      <w:r w:rsidRPr="00324315">
        <w:rPr>
          <w:rFonts w:asciiTheme="majorHAnsi" w:hAnsiTheme="majorHAnsi"/>
          <w:bCs/>
          <w:sz w:val="24"/>
          <w:szCs w:val="24"/>
        </w:rPr>
        <w:t>introduzione di nuove funzionalità nei sistemi informativi</w:t>
      </w:r>
      <w:r w:rsidRPr="00324315">
        <w:rPr>
          <w:rFonts w:asciiTheme="majorHAnsi" w:hAnsiTheme="majorHAnsi"/>
          <w:sz w:val="24"/>
          <w:szCs w:val="24"/>
        </w:rPr>
        <w:t xml:space="preserve"> ministeriali, soprattutto in particolari ambiti che, ancora oggi, risultano particolarmente scoperti ed ove permangono procedure di lavoro analogiche e cartacee.</w:t>
      </w:r>
    </w:p>
    <w:p w14:paraId="4DBB124A"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Le esigenze manifestate dal territorio sono state raccolte nei seguenti macro-ambiti progettuali:</w:t>
      </w:r>
    </w:p>
    <w:p w14:paraId="1CB97A80" w14:textId="77777777" w:rsidR="006916FF" w:rsidRPr="00324315" w:rsidRDefault="006916FF" w:rsidP="006916FF">
      <w:pPr>
        <w:numPr>
          <w:ilvl w:val="0"/>
          <w:numId w:val="30"/>
        </w:numPr>
        <w:spacing w:before="60" w:after="60" w:line="360" w:lineRule="exact"/>
        <w:jc w:val="both"/>
        <w:rPr>
          <w:rFonts w:asciiTheme="majorHAnsi" w:hAnsiTheme="majorHAnsi"/>
          <w:bCs/>
          <w:sz w:val="24"/>
          <w:szCs w:val="24"/>
        </w:rPr>
      </w:pPr>
      <w:r w:rsidRPr="002B5FF9">
        <w:rPr>
          <w:rFonts w:asciiTheme="majorHAnsi" w:hAnsiTheme="majorHAnsi"/>
          <w:b/>
          <w:color w:val="1F3864" w:themeColor="accent5" w:themeShade="80"/>
          <w:sz w:val="24"/>
          <w:szCs w:val="24"/>
        </w:rPr>
        <w:t>implementazione di un gestionale per i Consulenti Tecnici d’Ufficio (CTU):</w:t>
      </w:r>
      <w:r w:rsidRPr="002B5FF9">
        <w:rPr>
          <w:rFonts w:asciiTheme="majorHAnsi" w:hAnsiTheme="majorHAnsi"/>
          <w:color w:val="1F3864" w:themeColor="accent5" w:themeShade="80"/>
          <w:sz w:val="24"/>
          <w:szCs w:val="24"/>
        </w:rPr>
        <w:t xml:space="preserve"> </w:t>
      </w:r>
      <w:r w:rsidRPr="00324315">
        <w:rPr>
          <w:rFonts w:asciiTheme="majorHAnsi" w:hAnsiTheme="majorHAnsi"/>
          <w:sz w:val="24"/>
          <w:szCs w:val="24"/>
        </w:rPr>
        <w:t>per favorire l’organizzazione delle assegnazioni degli incarichi ai Consulenti Tecnici di Ufficio, così da verificarne la corretta distribuzione e rotazione, e da rendere possibile una scelta mirata dei professionisti esterni;</w:t>
      </w:r>
    </w:p>
    <w:p w14:paraId="129D3D45" w14:textId="77777777" w:rsidR="006916FF" w:rsidRPr="00324315" w:rsidRDefault="006916FF" w:rsidP="006916FF">
      <w:pPr>
        <w:numPr>
          <w:ilvl w:val="0"/>
          <w:numId w:val="30"/>
        </w:numPr>
        <w:spacing w:before="60" w:after="60" w:line="360" w:lineRule="exact"/>
        <w:jc w:val="both"/>
        <w:rPr>
          <w:rFonts w:asciiTheme="majorHAnsi" w:hAnsiTheme="majorHAnsi"/>
          <w:bCs/>
          <w:sz w:val="24"/>
          <w:szCs w:val="24"/>
        </w:rPr>
      </w:pPr>
      <w:r w:rsidRPr="002B5FF9">
        <w:rPr>
          <w:rFonts w:asciiTheme="majorHAnsi" w:hAnsiTheme="majorHAnsi"/>
          <w:b/>
          <w:color w:val="1F3864" w:themeColor="accent5" w:themeShade="80"/>
          <w:sz w:val="24"/>
          <w:szCs w:val="24"/>
        </w:rPr>
        <w:t>sviluppo di supporti per l’assegnazione dei fascicoli</w:t>
      </w:r>
      <w:r w:rsidRPr="00324315">
        <w:rPr>
          <w:rFonts w:asciiTheme="majorHAnsi" w:hAnsiTheme="majorHAnsi"/>
          <w:sz w:val="24"/>
          <w:szCs w:val="24"/>
        </w:rPr>
        <w:t>: individuazione di soluzioni adeguate integrate con i registri, per la assegnazione automatica dei fascicoli, soprattutto nel settore Civile, per garantire la distribuzione equa dei carichi di lavoro e la realizzazione del principio costituzionale del giudice naturale;</w:t>
      </w:r>
    </w:p>
    <w:p w14:paraId="35443F75" w14:textId="1EAD4B41" w:rsidR="006916FF" w:rsidRPr="00324315" w:rsidRDefault="006916FF" w:rsidP="006916FF">
      <w:pPr>
        <w:numPr>
          <w:ilvl w:val="0"/>
          <w:numId w:val="30"/>
        </w:numPr>
        <w:spacing w:before="60" w:after="60" w:line="360" w:lineRule="exact"/>
        <w:jc w:val="both"/>
        <w:rPr>
          <w:rFonts w:asciiTheme="majorHAnsi" w:hAnsiTheme="majorHAnsi"/>
          <w:sz w:val="24"/>
          <w:szCs w:val="24"/>
        </w:rPr>
      </w:pPr>
      <w:r w:rsidRPr="002B5FF9">
        <w:rPr>
          <w:rFonts w:asciiTheme="majorHAnsi" w:hAnsiTheme="majorHAnsi"/>
          <w:b/>
          <w:color w:val="1F3864" w:themeColor="accent5" w:themeShade="80"/>
          <w:sz w:val="24"/>
          <w:szCs w:val="24"/>
        </w:rPr>
        <w:t>potenziamento dell’interoperabilità</w:t>
      </w:r>
      <w:r w:rsidRPr="00324315">
        <w:rPr>
          <w:rFonts w:asciiTheme="majorHAnsi" w:hAnsiTheme="majorHAnsi"/>
          <w:bCs/>
          <w:sz w:val="24"/>
          <w:szCs w:val="24"/>
        </w:rPr>
        <w:t xml:space="preserve">, </w:t>
      </w:r>
      <w:r w:rsidRPr="00324315">
        <w:rPr>
          <w:rFonts w:asciiTheme="majorHAnsi" w:hAnsiTheme="majorHAnsi"/>
          <w:sz w:val="24"/>
          <w:szCs w:val="24"/>
        </w:rPr>
        <w:t xml:space="preserve">ampliando la disponibilità di servizi in cooperazione applicativa per una migliore fruibilità dei dati e delle informazioni tra sistemi informativi diversi soprattutto verso: </w:t>
      </w:r>
      <w:r w:rsidR="007D4B4C" w:rsidRPr="007D4B4C">
        <w:rPr>
          <w:rFonts w:asciiTheme="majorHAnsi" w:hAnsiTheme="majorHAnsi"/>
          <w:b/>
          <w:bCs/>
          <w:sz w:val="24"/>
          <w:szCs w:val="24"/>
        </w:rPr>
        <w:t>(i)</w:t>
      </w:r>
      <w:r w:rsidR="007D4B4C">
        <w:rPr>
          <w:rFonts w:asciiTheme="majorHAnsi" w:hAnsiTheme="majorHAnsi"/>
          <w:sz w:val="24"/>
          <w:szCs w:val="24"/>
        </w:rPr>
        <w:t xml:space="preserve"> </w:t>
      </w:r>
      <w:r w:rsidRPr="00324315">
        <w:rPr>
          <w:rFonts w:asciiTheme="majorHAnsi" w:hAnsiTheme="majorHAnsi"/>
          <w:sz w:val="24"/>
          <w:szCs w:val="24"/>
        </w:rPr>
        <w:t xml:space="preserve">il </w:t>
      </w:r>
      <w:r w:rsidRPr="000E7F88">
        <w:rPr>
          <w:rFonts w:asciiTheme="majorHAnsi" w:hAnsiTheme="majorHAnsi"/>
          <w:b/>
          <w:bCs/>
          <w:sz w:val="24"/>
          <w:szCs w:val="24"/>
        </w:rPr>
        <w:t>Portale Vendite Pubbliche (PVP)</w:t>
      </w:r>
      <w:r w:rsidR="000E7F88">
        <w:rPr>
          <w:rFonts w:asciiTheme="majorHAnsi" w:hAnsiTheme="majorHAnsi"/>
          <w:sz w:val="24"/>
          <w:szCs w:val="24"/>
        </w:rPr>
        <w:t>,</w:t>
      </w:r>
      <w:r w:rsidRPr="00324315">
        <w:rPr>
          <w:rFonts w:asciiTheme="majorHAnsi" w:hAnsiTheme="majorHAnsi"/>
          <w:sz w:val="24"/>
          <w:szCs w:val="24"/>
        </w:rPr>
        <w:t xml:space="preserve"> al fine di rendere automaticamente disponibili gli avvisi di vendita sui sistemi ministeriali e l’Agenzia delle Entrate (Catasto e Registri Immobiliari - ex Conservatoria) per la trasmissione telematica dei provvedimenti </w:t>
      </w:r>
      <w:r w:rsidR="00441441">
        <w:rPr>
          <w:rFonts w:asciiTheme="majorHAnsi" w:hAnsiTheme="majorHAnsi"/>
          <w:sz w:val="24"/>
          <w:szCs w:val="24"/>
        </w:rPr>
        <w:t>(</w:t>
      </w:r>
      <w:r w:rsidRPr="00324315">
        <w:rPr>
          <w:rFonts w:asciiTheme="majorHAnsi" w:hAnsiTheme="majorHAnsi"/>
          <w:sz w:val="24"/>
          <w:szCs w:val="24"/>
        </w:rPr>
        <w:t>in particolare i provvedimenti giudiziari oggetto di imposta ai sensi del dpr 131/1986</w:t>
      </w:r>
      <w:r w:rsidR="00441441">
        <w:rPr>
          <w:rFonts w:asciiTheme="majorHAnsi" w:hAnsiTheme="majorHAnsi"/>
          <w:sz w:val="24"/>
          <w:szCs w:val="24"/>
        </w:rPr>
        <w:t>)</w:t>
      </w:r>
      <w:r w:rsidR="003A784D">
        <w:rPr>
          <w:rFonts w:asciiTheme="majorHAnsi" w:hAnsiTheme="majorHAnsi"/>
          <w:sz w:val="24"/>
          <w:szCs w:val="24"/>
        </w:rPr>
        <w:t xml:space="preserve"> - </w:t>
      </w:r>
      <w:r w:rsidR="007F3851">
        <w:rPr>
          <w:rFonts w:asciiTheme="majorHAnsi" w:hAnsiTheme="majorHAnsi"/>
          <w:sz w:val="24"/>
          <w:szCs w:val="24"/>
        </w:rPr>
        <w:t xml:space="preserve">per cui </w:t>
      </w:r>
      <w:r w:rsidRPr="00324315">
        <w:rPr>
          <w:rFonts w:asciiTheme="majorHAnsi" w:hAnsiTheme="majorHAnsi"/>
          <w:sz w:val="24"/>
          <w:szCs w:val="24"/>
        </w:rPr>
        <w:t>occorrerebbe ampliare la interoperabilità verso gli enti territoriali che gestiscono i servizi demografici ed i registri di stato civile</w:t>
      </w:r>
      <w:r w:rsidR="007D4B4C">
        <w:rPr>
          <w:rFonts w:asciiTheme="majorHAnsi" w:hAnsiTheme="majorHAnsi"/>
          <w:sz w:val="24"/>
          <w:szCs w:val="24"/>
        </w:rPr>
        <w:t xml:space="preserve">; </w:t>
      </w:r>
      <w:r w:rsidR="007D4B4C" w:rsidRPr="007D4B4C">
        <w:rPr>
          <w:rFonts w:asciiTheme="majorHAnsi" w:hAnsiTheme="majorHAnsi"/>
          <w:b/>
          <w:bCs/>
          <w:sz w:val="24"/>
          <w:szCs w:val="24"/>
        </w:rPr>
        <w:t>(i</w:t>
      </w:r>
      <w:r w:rsidR="007D4B4C">
        <w:rPr>
          <w:rFonts w:asciiTheme="majorHAnsi" w:hAnsiTheme="majorHAnsi"/>
          <w:b/>
          <w:bCs/>
          <w:sz w:val="24"/>
          <w:szCs w:val="24"/>
        </w:rPr>
        <w:t>i</w:t>
      </w:r>
      <w:r w:rsidR="007D4B4C" w:rsidRPr="007D4B4C">
        <w:rPr>
          <w:rFonts w:asciiTheme="majorHAnsi" w:hAnsiTheme="majorHAnsi"/>
          <w:b/>
          <w:bCs/>
          <w:sz w:val="24"/>
          <w:szCs w:val="24"/>
        </w:rPr>
        <w:t>)</w:t>
      </w:r>
      <w:r>
        <w:rPr>
          <w:rFonts w:asciiTheme="majorHAnsi" w:hAnsiTheme="majorHAnsi"/>
          <w:sz w:val="24"/>
          <w:szCs w:val="24"/>
        </w:rPr>
        <w:t xml:space="preserve"> verso l’</w:t>
      </w:r>
      <w:r w:rsidRPr="007D4B4C">
        <w:rPr>
          <w:rFonts w:asciiTheme="majorHAnsi" w:hAnsiTheme="majorHAnsi"/>
          <w:b/>
          <w:bCs/>
          <w:sz w:val="24"/>
          <w:szCs w:val="24"/>
        </w:rPr>
        <w:t>Anagrafe nazionale</w:t>
      </w:r>
      <w:r w:rsidR="007D4B4C">
        <w:rPr>
          <w:rFonts w:asciiTheme="majorHAnsi" w:hAnsiTheme="majorHAnsi"/>
          <w:sz w:val="24"/>
          <w:szCs w:val="24"/>
        </w:rPr>
        <w:t>,</w:t>
      </w:r>
      <w:r>
        <w:rPr>
          <w:rFonts w:asciiTheme="majorHAnsi" w:hAnsiTheme="majorHAnsi"/>
          <w:sz w:val="24"/>
          <w:szCs w:val="24"/>
        </w:rPr>
        <w:t xml:space="preserve"> </w:t>
      </w:r>
      <w:r w:rsidRPr="00324315">
        <w:rPr>
          <w:rFonts w:asciiTheme="majorHAnsi" w:hAnsiTheme="majorHAnsi"/>
          <w:sz w:val="24"/>
          <w:szCs w:val="24"/>
        </w:rPr>
        <w:t>così da poter reperire le informazioni relative a stato delle persone</w:t>
      </w:r>
      <w:r w:rsidR="007D4B4C">
        <w:rPr>
          <w:rFonts w:asciiTheme="majorHAnsi" w:hAnsiTheme="majorHAnsi"/>
          <w:sz w:val="24"/>
          <w:szCs w:val="24"/>
        </w:rPr>
        <w:t>.</w:t>
      </w:r>
      <w:r w:rsidRPr="00324315">
        <w:rPr>
          <w:rFonts w:asciiTheme="majorHAnsi" w:hAnsiTheme="majorHAnsi"/>
          <w:sz w:val="24"/>
          <w:szCs w:val="24"/>
        </w:rPr>
        <w:t xml:space="preserve"> </w:t>
      </w:r>
      <w:r w:rsidR="007D4B4C">
        <w:rPr>
          <w:rFonts w:asciiTheme="majorHAnsi" w:hAnsiTheme="majorHAnsi"/>
          <w:sz w:val="24"/>
          <w:szCs w:val="24"/>
        </w:rPr>
        <w:t>S</w:t>
      </w:r>
      <w:r w:rsidRPr="00324315">
        <w:rPr>
          <w:rFonts w:asciiTheme="majorHAnsi" w:hAnsiTheme="majorHAnsi"/>
          <w:sz w:val="24"/>
          <w:szCs w:val="24"/>
        </w:rPr>
        <w:t>arebbe, infine, necessario un miglioramento della integrazione, già esistente, con tutti i pubblici elenchi, quali INIPEC, registro PA, etc. in vista di una unificazione degli stessi, per la quale, anche successivamente, sarà necessaria una modifica normativa.</w:t>
      </w:r>
    </w:p>
    <w:p w14:paraId="1643389C" w14:textId="6E37CEB9" w:rsidR="006916FF" w:rsidRPr="00324315" w:rsidRDefault="006916FF" w:rsidP="006916FF">
      <w:pPr>
        <w:numPr>
          <w:ilvl w:val="0"/>
          <w:numId w:val="30"/>
        </w:numPr>
        <w:spacing w:before="60" w:after="60" w:line="360" w:lineRule="exact"/>
        <w:jc w:val="both"/>
        <w:rPr>
          <w:rFonts w:asciiTheme="majorHAnsi" w:hAnsiTheme="majorHAnsi"/>
          <w:sz w:val="24"/>
          <w:szCs w:val="24"/>
        </w:rPr>
      </w:pPr>
      <w:r w:rsidRPr="002B5FF9">
        <w:rPr>
          <w:rFonts w:asciiTheme="majorHAnsi" w:hAnsiTheme="majorHAnsi"/>
          <w:b/>
          <w:color w:val="1F3864" w:themeColor="accent5" w:themeShade="80"/>
          <w:sz w:val="24"/>
          <w:szCs w:val="24"/>
        </w:rPr>
        <w:t>potenziamento della digitalizzazione del decreto ingiuntivo</w:t>
      </w:r>
      <w:r w:rsidRPr="00324315">
        <w:rPr>
          <w:rFonts w:asciiTheme="majorHAnsi" w:hAnsiTheme="majorHAnsi"/>
          <w:bCs/>
          <w:sz w:val="24"/>
          <w:szCs w:val="24"/>
        </w:rPr>
        <w:t xml:space="preserve">, </w:t>
      </w:r>
      <w:r w:rsidRPr="00324315">
        <w:rPr>
          <w:rFonts w:asciiTheme="majorHAnsi" w:hAnsiTheme="majorHAnsi"/>
          <w:sz w:val="24"/>
          <w:szCs w:val="24"/>
        </w:rPr>
        <w:t xml:space="preserve">attraverso l’implementazione di servizi applicativi per l’emissione dei decreti ingiuntivi basati su fatture elettroniche, mediante </w:t>
      </w:r>
      <w:r w:rsidR="006447D7" w:rsidRPr="006447D7">
        <w:rPr>
          <w:rFonts w:asciiTheme="majorHAnsi" w:hAnsiTheme="majorHAnsi"/>
          <w:b/>
          <w:bCs/>
          <w:sz w:val="24"/>
          <w:szCs w:val="24"/>
        </w:rPr>
        <w:t>(i)</w:t>
      </w:r>
      <w:r w:rsidR="006447D7">
        <w:rPr>
          <w:rFonts w:asciiTheme="majorHAnsi" w:hAnsiTheme="majorHAnsi"/>
          <w:sz w:val="24"/>
          <w:szCs w:val="24"/>
        </w:rPr>
        <w:t xml:space="preserve"> </w:t>
      </w:r>
      <w:r w:rsidRPr="00456524">
        <w:rPr>
          <w:rFonts w:asciiTheme="majorHAnsi" w:hAnsiTheme="majorHAnsi"/>
          <w:b/>
          <w:bCs/>
          <w:sz w:val="24"/>
          <w:szCs w:val="24"/>
        </w:rPr>
        <w:t>l’integrazione tra la Consolle del Magistrato ed il cd. Sistema di Interscambio (SDI)</w:t>
      </w:r>
      <w:r w:rsidRPr="00324315">
        <w:rPr>
          <w:rFonts w:asciiTheme="majorHAnsi" w:hAnsiTheme="majorHAnsi"/>
          <w:bCs/>
          <w:sz w:val="24"/>
          <w:szCs w:val="24"/>
        </w:rPr>
        <w:t xml:space="preserve"> dell’Agenzia delle Entrate relativo alle Fatture Elettroniche</w:t>
      </w:r>
      <w:r w:rsidRPr="00324315">
        <w:rPr>
          <w:rFonts w:asciiTheme="majorHAnsi" w:hAnsiTheme="majorHAnsi"/>
          <w:sz w:val="24"/>
          <w:szCs w:val="24"/>
        </w:rPr>
        <w:t xml:space="preserve">, </w:t>
      </w:r>
      <w:r w:rsidR="006447D7" w:rsidRPr="006447D7">
        <w:rPr>
          <w:rFonts w:asciiTheme="majorHAnsi" w:hAnsiTheme="majorHAnsi"/>
          <w:b/>
          <w:bCs/>
          <w:sz w:val="24"/>
          <w:szCs w:val="24"/>
        </w:rPr>
        <w:t>(i</w:t>
      </w:r>
      <w:r w:rsidR="006447D7">
        <w:rPr>
          <w:rFonts w:asciiTheme="majorHAnsi" w:hAnsiTheme="majorHAnsi"/>
          <w:b/>
          <w:bCs/>
          <w:sz w:val="24"/>
          <w:szCs w:val="24"/>
        </w:rPr>
        <w:t>i</w:t>
      </w:r>
      <w:r w:rsidR="006447D7" w:rsidRPr="006447D7">
        <w:rPr>
          <w:rFonts w:asciiTheme="majorHAnsi" w:hAnsiTheme="majorHAnsi"/>
          <w:b/>
          <w:bCs/>
          <w:sz w:val="24"/>
          <w:szCs w:val="24"/>
        </w:rPr>
        <w:t>)</w:t>
      </w:r>
      <w:r w:rsidR="006447D7">
        <w:rPr>
          <w:rFonts w:asciiTheme="majorHAnsi" w:hAnsiTheme="majorHAnsi"/>
          <w:sz w:val="24"/>
          <w:szCs w:val="24"/>
        </w:rPr>
        <w:t xml:space="preserve"> </w:t>
      </w:r>
      <w:r w:rsidRPr="00324315">
        <w:rPr>
          <w:rFonts w:asciiTheme="majorHAnsi" w:hAnsiTheme="majorHAnsi"/>
          <w:sz w:val="24"/>
          <w:szCs w:val="24"/>
        </w:rPr>
        <w:t xml:space="preserve">lo sviluppo di web services per la verifica – </w:t>
      </w:r>
      <w:r>
        <w:rPr>
          <w:rFonts w:asciiTheme="majorHAnsi" w:hAnsiTheme="majorHAnsi"/>
          <w:sz w:val="24"/>
          <w:szCs w:val="24"/>
        </w:rPr>
        <w:t xml:space="preserve">anche </w:t>
      </w:r>
      <w:r w:rsidRPr="00324315">
        <w:rPr>
          <w:rFonts w:asciiTheme="majorHAnsi" w:hAnsiTheme="majorHAnsi"/>
          <w:sz w:val="24"/>
          <w:szCs w:val="24"/>
        </w:rPr>
        <w:t xml:space="preserve">da parte dei difensori - delle fatture emesse su SDI e </w:t>
      </w:r>
      <w:r w:rsidR="006447D7" w:rsidRPr="006447D7">
        <w:rPr>
          <w:rFonts w:asciiTheme="majorHAnsi" w:hAnsiTheme="majorHAnsi"/>
          <w:b/>
          <w:bCs/>
          <w:sz w:val="24"/>
          <w:szCs w:val="24"/>
        </w:rPr>
        <w:t>(i</w:t>
      </w:r>
      <w:r w:rsidR="006447D7">
        <w:rPr>
          <w:rFonts w:asciiTheme="majorHAnsi" w:hAnsiTheme="majorHAnsi"/>
          <w:b/>
          <w:bCs/>
          <w:sz w:val="24"/>
          <w:szCs w:val="24"/>
        </w:rPr>
        <w:t>ii</w:t>
      </w:r>
      <w:r w:rsidR="006447D7" w:rsidRPr="006447D7">
        <w:rPr>
          <w:rFonts w:asciiTheme="majorHAnsi" w:hAnsiTheme="majorHAnsi"/>
          <w:b/>
          <w:bCs/>
          <w:sz w:val="24"/>
          <w:szCs w:val="24"/>
        </w:rPr>
        <w:t>)</w:t>
      </w:r>
      <w:r w:rsidR="006447D7">
        <w:rPr>
          <w:rFonts w:asciiTheme="majorHAnsi" w:hAnsiTheme="majorHAnsi"/>
          <w:sz w:val="24"/>
          <w:szCs w:val="24"/>
        </w:rPr>
        <w:t xml:space="preserve"> </w:t>
      </w:r>
      <w:r w:rsidRPr="00324315">
        <w:rPr>
          <w:rFonts w:asciiTheme="majorHAnsi" w:hAnsiTheme="majorHAnsi"/>
          <w:sz w:val="24"/>
          <w:szCs w:val="24"/>
        </w:rPr>
        <w:t xml:space="preserve">l’adeguamento delle modalità di deposito del ricorso per l’emissione dei decreti ingiuntivi prevedendo l’allegazione dei </w:t>
      </w:r>
      <w:r w:rsidRPr="00043849">
        <w:rPr>
          <w:rFonts w:asciiTheme="majorHAnsi" w:hAnsiTheme="majorHAnsi"/>
          <w:i/>
          <w:sz w:val="24"/>
          <w:szCs w:val="24"/>
        </w:rPr>
        <w:t>files</w:t>
      </w:r>
      <w:r w:rsidRPr="00324315">
        <w:rPr>
          <w:rFonts w:asciiTheme="majorHAnsi" w:hAnsiTheme="majorHAnsi"/>
          <w:sz w:val="24"/>
          <w:szCs w:val="24"/>
        </w:rPr>
        <w:t xml:space="preserve"> co</w:t>
      </w:r>
      <w:r>
        <w:rPr>
          <w:rFonts w:asciiTheme="majorHAnsi" w:hAnsiTheme="majorHAnsi"/>
          <w:sz w:val="24"/>
          <w:szCs w:val="24"/>
        </w:rPr>
        <w:t>ntenenti la fattura elettronica;</w:t>
      </w:r>
    </w:p>
    <w:p w14:paraId="2BDF68A1" w14:textId="77777777" w:rsidR="006916FF" w:rsidRPr="00324315" w:rsidRDefault="006916FF" w:rsidP="006916FF">
      <w:pPr>
        <w:numPr>
          <w:ilvl w:val="0"/>
          <w:numId w:val="30"/>
        </w:numPr>
        <w:spacing w:before="60" w:after="60" w:line="360" w:lineRule="exact"/>
        <w:jc w:val="both"/>
        <w:rPr>
          <w:rFonts w:asciiTheme="majorHAnsi" w:hAnsiTheme="majorHAnsi"/>
          <w:sz w:val="24"/>
          <w:szCs w:val="24"/>
        </w:rPr>
      </w:pPr>
      <w:r w:rsidRPr="002B5FF9">
        <w:rPr>
          <w:rFonts w:asciiTheme="majorHAnsi" w:hAnsiTheme="majorHAnsi"/>
          <w:b/>
          <w:color w:val="1F3864" w:themeColor="accent5" w:themeShade="80"/>
          <w:sz w:val="24"/>
          <w:szCs w:val="24"/>
        </w:rPr>
        <w:t>sviluppo di nuove soluzioni per la gestione delle copie in formato digitale dei provvedimenti</w:t>
      </w:r>
      <w:r w:rsidRPr="00324315">
        <w:rPr>
          <w:rFonts w:asciiTheme="majorHAnsi" w:hAnsiTheme="majorHAnsi"/>
          <w:bCs/>
          <w:sz w:val="24"/>
          <w:szCs w:val="24"/>
        </w:rPr>
        <w:t xml:space="preserve">, </w:t>
      </w:r>
      <w:r w:rsidRPr="00324315">
        <w:rPr>
          <w:rFonts w:asciiTheme="majorHAnsi" w:hAnsiTheme="majorHAnsi"/>
          <w:sz w:val="24"/>
          <w:szCs w:val="24"/>
        </w:rPr>
        <w:t xml:space="preserve">attraverso l’introduzione di funzionalità che consentano la </w:t>
      </w:r>
      <w:r w:rsidRPr="005B5245">
        <w:rPr>
          <w:rFonts w:asciiTheme="majorHAnsi" w:hAnsiTheme="majorHAnsi"/>
          <w:b/>
          <w:bCs/>
          <w:sz w:val="24"/>
          <w:szCs w:val="24"/>
        </w:rPr>
        <w:t>generazione della copia del documento con attestazione di conformità e formula esecutiva apposte in calce</w:t>
      </w:r>
      <w:r w:rsidRPr="00324315">
        <w:rPr>
          <w:rFonts w:asciiTheme="majorHAnsi" w:hAnsiTheme="majorHAnsi"/>
          <w:sz w:val="24"/>
          <w:szCs w:val="24"/>
        </w:rPr>
        <w:t xml:space="preserve">, completa di tutte le informazioni relative al procedimento (autorità, numero di ruolo etc.). Integrazione degli applicativi del magistrato con la tecnologia, già esistente e da adoperare in termini di mero riuso, ai sensi dell’art. 69, </w:t>
      </w:r>
      <w:r>
        <w:rPr>
          <w:rFonts w:asciiTheme="majorHAnsi" w:hAnsiTheme="majorHAnsi"/>
          <w:sz w:val="24"/>
          <w:szCs w:val="24"/>
        </w:rPr>
        <w:t>CAD</w:t>
      </w:r>
      <w:r w:rsidRPr="00324315">
        <w:rPr>
          <w:rFonts w:asciiTheme="majorHAnsi" w:hAnsiTheme="majorHAnsi"/>
          <w:sz w:val="24"/>
          <w:szCs w:val="24"/>
        </w:rPr>
        <w:t>, in grado di generare sugli atti un contrassegno univoco (mutuato dall’art. 23, comma 2-</w:t>
      </w:r>
      <w:r w:rsidRPr="00324315">
        <w:rPr>
          <w:rFonts w:asciiTheme="majorHAnsi" w:hAnsiTheme="majorHAnsi"/>
          <w:i/>
          <w:iCs/>
          <w:sz w:val="24"/>
          <w:szCs w:val="24"/>
        </w:rPr>
        <w:t>bis</w:t>
      </w:r>
      <w:r w:rsidRPr="00324315">
        <w:rPr>
          <w:rFonts w:asciiTheme="majorHAnsi" w:hAnsiTheme="majorHAnsi"/>
          <w:sz w:val="24"/>
          <w:szCs w:val="24"/>
        </w:rPr>
        <w:t xml:space="preserve">, </w:t>
      </w:r>
      <w:r>
        <w:rPr>
          <w:rFonts w:asciiTheme="majorHAnsi" w:hAnsiTheme="majorHAnsi"/>
          <w:sz w:val="24"/>
          <w:szCs w:val="24"/>
        </w:rPr>
        <w:t>CAD</w:t>
      </w:r>
      <w:r w:rsidRPr="00324315">
        <w:rPr>
          <w:rFonts w:asciiTheme="majorHAnsi" w:hAnsiTheme="majorHAnsi"/>
          <w:sz w:val="24"/>
          <w:szCs w:val="24"/>
        </w:rPr>
        <w:t xml:space="preserve"> ma da estendersi anche alle copie informatiche), cd “glifo”, che consentirà al giudice ed alle altre parti di confrontare in ogni momento la copia dell’atto o del provvedimento con il corrispondente originale custodito nei registri informatici, consentendo tra l’altro una notevole semplificazione della normativa in tema di attestazioni di conformità. L’utilizzo del glifo permetterà di acquisire le copie dei provvedimenti mediante l’</w:t>
      </w:r>
      <w:r w:rsidRPr="00324315">
        <w:rPr>
          <w:rFonts w:asciiTheme="majorHAnsi" w:hAnsiTheme="majorHAnsi"/>
          <w:i/>
          <w:iCs/>
          <w:sz w:val="24"/>
          <w:szCs w:val="24"/>
        </w:rPr>
        <w:t>app</w:t>
      </w:r>
      <w:r w:rsidRPr="00324315">
        <w:rPr>
          <w:rFonts w:asciiTheme="majorHAnsi" w:hAnsiTheme="majorHAnsi"/>
          <w:sz w:val="24"/>
          <w:szCs w:val="24"/>
        </w:rPr>
        <w:t xml:space="preserve"> dei servizi pubblici, (app IO), garantendo una maggiore fruibilità delle informazioni da parte dei privati cittadini, utili in settori strategici quali, ad esempio la materia della volontaria giurisdizione.</w:t>
      </w:r>
    </w:p>
    <w:p w14:paraId="6A8513D9" w14:textId="6D9DE2C8" w:rsidR="006916FF" w:rsidRPr="00F72D30" w:rsidRDefault="006916FF" w:rsidP="00441441">
      <w:pPr>
        <w:numPr>
          <w:ilvl w:val="0"/>
          <w:numId w:val="30"/>
        </w:numPr>
        <w:spacing w:before="60" w:after="60" w:line="360" w:lineRule="exact"/>
        <w:jc w:val="both"/>
        <w:rPr>
          <w:rFonts w:asciiTheme="majorHAnsi" w:hAnsiTheme="majorHAnsi"/>
          <w:sz w:val="24"/>
          <w:szCs w:val="24"/>
        </w:rPr>
      </w:pPr>
      <w:r w:rsidRPr="002B5FF9">
        <w:rPr>
          <w:rFonts w:asciiTheme="majorHAnsi" w:hAnsiTheme="majorHAnsi"/>
          <w:b/>
          <w:color w:val="1F3864" w:themeColor="accent5" w:themeShade="80"/>
          <w:sz w:val="24"/>
          <w:szCs w:val="24"/>
        </w:rPr>
        <w:t>realizzazione di manuali e istruzioni</w:t>
      </w:r>
      <w:r w:rsidRPr="00324315">
        <w:rPr>
          <w:rFonts w:asciiTheme="majorHAnsi" w:hAnsiTheme="majorHAnsi"/>
          <w:bCs/>
          <w:sz w:val="24"/>
          <w:szCs w:val="24"/>
        </w:rPr>
        <w:t>, relativi a tutti gli applicativi ministeriali, chiari ed aggiornati nel tempo (con individuazione temporale delle loro evoluzioni) e tutorial per i destinatari (magistrati e cancellieri) delle modifiche così da rendere le stesse comprensibili e verificabili in tempi ragionevoli.</w:t>
      </w:r>
    </w:p>
    <w:p w14:paraId="0E574ED1" w14:textId="77777777" w:rsidR="006916FF" w:rsidRPr="00324315" w:rsidRDefault="006916FF" w:rsidP="006916FF">
      <w:pPr>
        <w:numPr>
          <w:ilvl w:val="0"/>
          <w:numId w:val="30"/>
        </w:numPr>
        <w:spacing w:before="60" w:after="60" w:line="360" w:lineRule="exact"/>
        <w:jc w:val="both"/>
        <w:rPr>
          <w:rFonts w:asciiTheme="majorHAnsi" w:hAnsiTheme="majorHAnsi"/>
          <w:sz w:val="24"/>
          <w:szCs w:val="24"/>
        </w:rPr>
      </w:pPr>
      <w:r w:rsidRPr="002B5FF9">
        <w:rPr>
          <w:rFonts w:asciiTheme="majorHAnsi" w:hAnsiTheme="majorHAnsi"/>
          <w:b/>
          <w:color w:val="1F3864" w:themeColor="accent5" w:themeShade="80"/>
          <w:sz w:val="24"/>
          <w:szCs w:val="24"/>
        </w:rPr>
        <w:t>ulteriori sviluppi del Processo Civile Telematico (PCT)</w:t>
      </w:r>
      <w:r w:rsidRPr="00324315">
        <w:rPr>
          <w:rFonts w:asciiTheme="majorHAnsi" w:hAnsiTheme="majorHAnsi"/>
          <w:sz w:val="24"/>
          <w:szCs w:val="24"/>
        </w:rPr>
        <w:t>, in termini di:</w:t>
      </w:r>
    </w:p>
    <w:p w14:paraId="46775961" w14:textId="77777777" w:rsidR="006916FF" w:rsidRPr="00A07DAA" w:rsidRDefault="006916FF" w:rsidP="006916FF">
      <w:pPr>
        <w:numPr>
          <w:ilvl w:val="0"/>
          <w:numId w:val="31"/>
        </w:numPr>
        <w:spacing w:before="60" w:after="60" w:line="360" w:lineRule="exact"/>
        <w:jc w:val="both"/>
        <w:rPr>
          <w:rFonts w:asciiTheme="majorHAnsi" w:hAnsiTheme="majorHAnsi"/>
          <w:sz w:val="24"/>
          <w:szCs w:val="24"/>
        </w:rPr>
      </w:pPr>
      <w:r w:rsidRPr="00A07DAA">
        <w:rPr>
          <w:rFonts w:asciiTheme="majorHAnsi" w:hAnsiTheme="majorHAnsi"/>
          <w:b/>
          <w:sz w:val="24"/>
          <w:szCs w:val="24"/>
        </w:rPr>
        <w:t>integrazione di alcune delle parti mancanti</w:t>
      </w:r>
      <w:r w:rsidRPr="00A07DAA">
        <w:rPr>
          <w:rFonts w:asciiTheme="majorHAnsi" w:hAnsiTheme="majorHAnsi"/>
          <w:bCs/>
          <w:sz w:val="24"/>
          <w:szCs w:val="24"/>
        </w:rPr>
        <w:t xml:space="preserve">, specificamente </w:t>
      </w:r>
      <w:r w:rsidRPr="00A07DAA">
        <w:rPr>
          <w:rFonts w:asciiTheme="majorHAnsi" w:hAnsiTheme="majorHAnsi"/>
          <w:sz w:val="24"/>
          <w:szCs w:val="24"/>
        </w:rPr>
        <w:t xml:space="preserve">nelle procedure fallimentari ed esecutive, nella procedura di gestione del patrocinio a spese dello Stato, ed, in generale, sviluppo della Consolle del Magistrato per il monitoraggio delle attività dei magistrati e degli esiti dei provvedimenti giurisdizionali nei gradi successivi (segnatamente occorre, nel quadro del collegamento pieno tra i vari gradi di giudizio, ora praticabile in seguito alla completa digitalizzazione, inserire un meccanismo di </w:t>
      </w:r>
      <w:r w:rsidRPr="00A07DAA">
        <w:rPr>
          <w:rFonts w:asciiTheme="majorHAnsi" w:hAnsiTheme="majorHAnsi"/>
          <w:i/>
          <w:iCs/>
          <w:sz w:val="24"/>
          <w:szCs w:val="24"/>
        </w:rPr>
        <w:t>alert</w:t>
      </w:r>
      <w:r w:rsidRPr="00A07DAA">
        <w:rPr>
          <w:rFonts w:asciiTheme="majorHAnsi" w:hAnsiTheme="majorHAnsi"/>
          <w:sz w:val="24"/>
          <w:szCs w:val="24"/>
        </w:rPr>
        <w:t xml:space="preserve"> o comunque un automatismo, che segnali al magistrato, la sorte del provvedimento depositato, in caso di impugnazioni); </w:t>
      </w:r>
    </w:p>
    <w:p w14:paraId="6BACB394" w14:textId="77777777" w:rsidR="006916FF" w:rsidRPr="00A07DAA" w:rsidRDefault="006916FF" w:rsidP="006916FF">
      <w:pPr>
        <w:numPr>
          <w:ilvl w:val="0"/>
          <w:numId w:val="31"/>
        </w:numPr>
        <w:spacing w:before="60" w:after="60" w:line="360" w:lineRule="exact"/>
        <w:jc w:val="both"/>
        <w:rPr>
          <w:rFonts w:asciiTheme="majorHAnsi" w:hAnsiTheme="majorHAnsi"/>
          <w:sz w:val="24"/>
          <w:szCs w:val="24"/>
        </w:rPr>
      </w:pPr>
      <w:r w:rsidRPr="00A07DAA">
        <w:rPr>
          <w:rFonts w:asciiTheme="majorHAnsi" w:hAnsiTheme="majorHAnsi"/>
          <w:b/>
          <w:bCs/>
          <w:sz w:val="24"/>
          <w:szCs w:val="24"/>
        </w:rPr>
        <w:t>introduzione, ove possibile, di meccanismi automatici di inserimento dei depositi telematici</w:t>
      </w:r>
      <w:r w:rsidRPr="00A07DAA">
        <w:rPr>
          <w:rFonts w:asciiTheme="majorHAnsi" w:hAnsiTheme="majorHAnsi"/>
          <w:sz w:val="24"/>
          <w:szCs w:val="24"/>
        </w:rPr>
        <w:t xml:space="preserve"> all’interno dei fascicoli, senza l’intermediazione umana con la comunicazione immediata alle controparti dell’avvenuto deposito;</w:t>
      </w:r>
    </w:p>
    <w:p w14:paraId="5B7230B2" w14:textId="77777777" w:rsidR="006916FF" w:rsidRPr="00324315" w:rsidRDefault="006916FF" w:rsidP="006916FF">
      <w:pPr>
        <w:numPr>
          <w:ilvl w:val="0"/>
          <w:numId w:val="31"/>
        </w:numPr>
        <w:spacing w:before="60" w:after="60" w:line="360" w:lineRule="exact"/>
        <w:jc w:val="both"/>
        <w:rPr>
          <w:rFonts w:asciiTheme="majorHAnsi" w:hAnsiTheme="majorHAnsi"/>
          <w:sz w:val="24"/>
          <w:szCs w:val="24"/>
        </w:rPr>
      </w:pPr>
      <w:r w:rsidRPr="00A07DAA">
        <w:rPr>
          <w:rFonts w:asciiTheme="majorHAnsi" w:hAnsiTheme="majorHAnsi"/>
          <w:b/>
          <w:sz w:val="24"/>
          <w:szCs w:val="24"/>
        </w:rPr>
        <w:t>evoluzione degli applicativi e, specificamente della Consolle del magistrato</w:t>
      </w:r>
      <w:r w:rsidRPr="00A07DAA">
        <w:rPr>
          <w:rFonts w:asciiTheme="majorHAnsi" w:hAnsiTheme="majorHAnsi"/>
          <w:bCs/>
          <w:sz w:val="24"/>
          <w:szCs w:val="24"/>
        </w:rPr>
        <w:t xml:space="preserve">, in coerenza con le nuove soluzioni di accesso con profilazione della identità digitale, </w:t>
      </w:r>
      <w:r w:rsidRPr="00A07DAA">
        <w:rPr>
          <w:rFonts w:asciiTheme="majorHAnsi" w:hAnsiTheme="majorHAnsi"/>
          <w:sz w:val="24"/>
          <w:szCs w:val="24"/>
        </w:rPr>
        <w:t xml:space="preserve">(es. SPID), utilizzo </w:t>
      </w:r>
      <w:r w:rsidRPr="00324315">
        <w:rPr>
          <w:rFonts w:asciiTheme="majorHAnsi" w:hAnsiTheme="majorHAnsi"/>
          <w:sz w:val="24"/>
          <w:szCs w:val="24"/>
        </w:rPr>
        <w:t>della firma «previa autenticazione» ai sensi dell’art. 20, co. 1-bis del CAD per semplificare il deposito e la circolazione dei provvedimenti, nonché introduzione, in generale, della possibilità di un diretto “upload” dei documenti e degli atti dai registri informatici, sviluppando funzionalità semplici e agevolando sistemi automatici di avviso/comunicazione, anche informale, delle parti in caso di upload di nuovi documenti attraverso canali di mes</w:t>
      </w:r>
      <w:r>
        <w:rPr>
          <w:rFonts w:asciiTheme="majorHAnsi" w:hAnsiTheme="majorHAnsi"/>
          <w:sz w:val="24"/>
          <w:szCs w:val="24"/>
        </w:rPr>
        <w:t>saggistica integrati anche con A</w:t>
      </w:r>
      <w:r w:rsidRPr="00324315">
        <w:rPr>
          <w:rFonts w:asciiTheme="majorHAnsi" w:hAnsiTheme="majorHAnsi"/>
          <w:sz w:val="24"/>
          <w:szCs w:val="24"/>
        </w:rPr>
        <w:t>pp mobile.</w:t>
      </w:r>
    </w:p>
    <w:p w14:paraId="46C30749" w14:textId="77777777" w:rsidR="006916FF" w:rsidRPr="00324315" w:rsidRDefault="006916FF" w:rsidP="006916FF">
      <w:pPr>
        <w:spacing w:before="60" w:after="60" w:line="360" w:lineRule="exact"/>
        <w:jc w:val="both"/>
        <w:rPr>
          <w:rFonts w:asciiTheme="majorHAnsi" w:hAnsiTheme="majorHAnsi"/>
          <w:iCs/>
          <w:sz w:val="24"/>
          <w:szCs w:val="24"/>
        </w:rPr>
      </w:pPr>
      <w:r w:rsidRPr="00324315">
        <w:rPr>
          <w:rFonts w:asciiTheme="majorHAnsi" w:hAnsiTheme="majorHAnsi"/>
          <w:iCs/>
          <w:sz w:val="24"/>
          <w:szCs w:val="24"/>
        </w:rPr>
        <w:t xml:space="preserve">È opportuno evidenziare che le evoluzioni descritte richiederanno, in molti casi, oltre che </w:t>
      </w:r>
      <w:r w:rsidRPr="00EB5E98">
        <w:rPr>
          <w:rFonts w:asciiTheme="majorHAnsi" w:hAnsiTheme="majorHAnsi"/>
          <w:b/>
          <w:bCs/>
          <w:iCs/>
          <w:sz w:val="24"/>
          <w:szCs w:val="24"/>
        </w:rPr>
        <w:t>l’adozione dei descritti interventi tecnici e la predisposizione di nuovi e moderni software</w:t>
      </w:r>
      <w:r w:rsidRPr="00324315">
        <w:rPr>
          <w:rFonts w:asciiTheme="majorHAnsi" w:hAnsiTheme="majorHAnsi"/>
          <w:iCs/>
          <w:sz w:val="24"/>
          <w:szCs w:val="24"/>
        </w:rPr>
        <w:t xml:space="preserve">, anche </w:t>
      </w:r>
      <w:r w:rsidRPr="00EB5E98">
        <w:rPr>
          <w:rFonts w:asciiTheme="majorHAnsi" w:hAnsiTheme="majorHAnsi"/>
          <w:b/>
          <w:bCs/>
          <w:iCs/>
          <w:sz w:val="24"/>
          <w:szCs w:val="24"/>
        </w:rPr>
        <w:t>evoluzioni normative e regolamentari</w:t>
      </w:r>
      <w:r w:rsidRPr="00324315">
        <w:rPr>
          <w:rFonts w:asciiTheme="majorHAnsi" w:hAnsiTheme="majorHAnsi"/>
          <w:iCs/>
          <w:sz w:val="24"/>
          <w:szCs w:val="24"/>
        </w:rPr>
        <w:t>, oltre che di carattere organizzativo, circostanza che, obbiettivamente, può incidere sui temi di realizzazione delle proposte</w:t>
      </w:r>
      <w:r>
        <w:rPr>
          <w:rFonts w:asciiTheme="majorHAnsi" w:hAnsiTheme="majorHAnsi"/>
          <w:iCs/>
          <w:sz w:val="24"/>
          <w:szCs w:val="24"/>
        </w:rPr>
        <w:t>.</w:t>
      </w:r>
      <w:r w:rsidRPr="00324315">
        <w:rPr>
          <w:rFonts w:asciiTheme="majorHAnsi" w:hAnsiTheme="majorHAnsi"/>
          <w:iCs/>
          <w:sz w:val="24"/>
          <w:szCs w:val="24"/>
        </w:rPr>
        <w:t xml:space="preserve"> Inoltre, alcuni dei temi trattati (es. informatizzazione flussi per procedure ex Lege cd. “</w:t>
      </w:r>
      <w:r w:rsidRPr="00324315">
        <w:rPr>
          <w:rFonts w:asciiTheme="majorHAnsi" w:hAnsiTheme="majorHAnsi"/>
          <w:bCs/>
          <w:iCs/>
          <w:sz w:val="24"/>
          <w:szCs w:val="24"/>
        </w:rPr>
        <w:t>Pinto</w:t>
      </w:r>
      <w:r>
        <w:rPr>
          <w:rFonts w:asciiTheme="majorHAnsi" w:hAnsiTheme="majorHAnsi"/>
          <w:bCs/>
          <w:iCs/>
          <w:sz w:val="24"/>
          <w:szCs w:val="24"/>
        </w:rPr>
        <w:t>”</w:t>
      </w:r>
      <w:r w:rsidRPr="00324315">
        <w:rPr>
          <w:rFonts w:asciiTheme="majorHAnsi" w:hAnsiTheme="majorHAnsi"/>
          <w:iCs/>
          <w:sz w:val="24"/>
          <w:szCs w:val="24"/>
        </w:rPr>
        <w:t xml:space="preserve">, informatizzazione dei flussi di nomina e gestione dei </w:t>
      </w:r>
      <w:r w:rsidRPr="00324315">
        <w:rPr>
          <w:rFonts w:asciiTheme="majorHAnsi" w:hAnsiTheme="majorHAnsi"/>
          <w:bCs/>
          <w:iCs/>
          <w:sz w:val="24"/>
          <w:szCs w:val="24"/>
        </w:rPr>
        <w:t>CTU</w:t>
      </w:r>
      <w:r w:rsidRPr="00324315">
        <w:rPr>
          <w:rFonts w:asciiTheme="majorHAnsi" w:hAnsiTheme="majorHAnsi"/>
          <w:iCs/>
          <w:sz w:val="24"/>
          <w:szCs w:val="24"/>
        </w:rPr>
        <w:t xml:space="preserve">) sono già in fase di sviluppo poiché ricompresi negli oggetti dei vigenti contratti del Ministero della Giustizia. Relativamente a tali temi, pertanto, le previsioni di realizzazione giustificano la valutazione di </w:t>
      </w:r>
      <w:r w:rsidRPr="00324315">
        <w:rPr>
          <w:rFonts w:asciiTheme="majorHAnsi" w:hAnsiTheme="majorHAnsi"/>
          <w:bCs/>
          <w:iCs/>
          <w:sz w:val="24"/>
          <w:szCs w:val="24"/>
        </w:rPr>
        <w:t>priorità media</w:t>
      </w:r>
      <w:r w:rsidRPr="00324315">
        <w:rPr>
          <w:rFonts w:asciiTheme="majorHAnsi" w:hAnsiTheme="majorHAnsi"/>
          <w:iCs/>
          <w:sz w:val="24"/>
          <w:szCs w:val="24"/>
        </w:rPr>
        <w:t xml:space="preserve"> rispetto alle altre linee di sviluppo.</w:t>
      </w:r>
    </w:p>
    <w:p w14:paraId="23AA018B" w14:textId="7B29988E" w:rsidR="006916FF" w:rsidRDefault="006916FF" w:rsidP="00A07DAA">
      <w:pPr>
        <w:spacing w:before="60" w:after="60" w:line="360" w:lineRule="exact"/>
        <w:jc w:val="both"/>
        <w:rPr>
          <w:rFonts w:asciiTheme="majorHAnsi" w:hAnsiTheme="majorHAnsi"/>
          <w:iCs/>
          <w:sz w:val="24"/>
          <w:szCs w:val="24"/>
        </w:rPr>
      </w:pPr>
      <w:r w:rsidRPr="00324315">
        <w:rPr>
          <w:rFonts w:asciiTheme="majorHAnsi" w:hAnsiTheme="majorHAnsi"/>
          <w:iCs/>
          <w:sz w:val="24"/>
          <w:szCs w:val="24"/>
        </w:rPr>
        <w:t>Infine, risulta inevitabile, poiché in linea con tutto il processo di digitalizzazione impresso alla giustizia dall’azione governativa e normativa collegata al PNRR, disporre l’obbligo di deposito telematico per il magistrato e, ove possibile, per le parti, estendendo la portata delle previgenti disposizioni emergenziali già sperimentate (e accettate).</w:t>
      </w:r>
    </w:p>
    <w:p w14:paraId="05CE7D9F" w14:textId="77777777" w:rsidR="00A07DAA" w:rsidRDefault="00A07DAA" w:rsidP="00A07DAA">
      <w:pPr>
        <w:spacing w:before="60" w:after="60" w:line="360" w:lineRule="exact"/>
        <w:jc w:val="both"/>
        <w:rPr>
          <w:rFonts w:asciiTheme="majorHAnsi" w:eastAsiaTheme="majorEastAsia" w:hAnsiTheme="majorHAnsi" w:cstheme="majorBidi"/>
          <w:b/>
          <w:color w:val="648ACE"/>
          <w:sz w:val="24"/>
          <w:szCs w:val="24"/>
          <w:highlight w:val="lightGray"/>
        </w:rPr>
      </w:pPr>
    </w:p>
    <w:p w14:paraId="4C09E7AB" w14:textId="77777777" w:rsidR="006916FF" w:rsidRPr="007E0559" w:rsidRDefault="006916FF" w:rsidP="006916FF">
      <w:pPr>
        <w:pStyle w:val="Titolo3"/>
        <w:rPr>
          <w:b w:val="0"/>
          <w:i/>
        </w:rPr>
      </w:pPr>
      <w:r w:rsidRPr="007E0559">
        <w:t>Standardizzazione degli atti mediante formulari online</w:t>
      </w:r>
    </w:p>
    <w:p w14:paraId="33097179"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L’utilizzo di </w:t>
      </w:r>
      <w:r w:rsidRPr="00C8635D">
        <w:rPr>
          <w:rFonts w:asciiTheme="majorHAnsi" w:hAnsiTheme="majorHAnsi"/>
          <w:b/>
          <w:bCs/>
          <w:sz w:val="24"/>
          <w:szCs w:val="24"/>
        </w:rPr>
        <w:t>modelli documentali standardizzati per la redazione almeno delle parti cd. “fisse”</w:t>
      </w:r>
      <w:r w:rsidRPr="00324315">
        <w:rPr>
          <w:rFonts w:asciiTheme="majorHAnsi" w:hAnsiTheme="majorHAnsi"/>
          <w:sz w:val="24"/>
          <w:szCs w:val="24"/>
        </w:rPr>
        <w:t xml:space="preserve"> (poiché previste dalla legge), di atti e provvedimenti, che consentano di individuare agevolmente gli oggetti della domanda giudiziale, la ricostruzione dei fatti processuali, le argomentazioni difensive e le motivazioni, è attualmente ass</w:t>
      </w:r>
      <w:r>
        <w:rPr>
          <w:rFonts w:asciiTheme="majorHAnsi" w:hAnsiTheme="majorHAnsi"/>
          <w:sz w:val="24"/>
          <w:szCs w:val="24"/>
        </w:rPr>
        <w:t>a</w:t>
      </w:r>
      <w:r w:rsidRPr="00324315">
        <w:rPr>
          <w:rFonts w:asciiTheme="majorHAnsi" w:hAnsiTheme="majorHAnsi"/>
          <w:sz w:val="24"/>
          <w:szCs w:val="24"/>
        </w:rPr>
        <w:t>i limitato, in quanto rimesso alla singola scelta di magistrati e avvocati e costituisce un terreno in cui la tecnologia può fornire un significativo apporto con un impatto positivo sui tempi di gestione dei procedimenti giudiziari.</w:t>
      </w:r>
    </w:p>
    <w:p w14:paraId="0C530D72"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 proposta, che si concentra preliminarmente sugli atti di parte, tenendo conto che, per il magistrato analoghe iniziative sono già in corso, prevede </w:t>
      </w:r>
      <w:r w:rsidRPr="008C58D4">
        <w:rPr>
          <w:rFonts w:asciiTheme="majorHAnsi" w:hAnsiTheme="majorHAnsi"/>
          <w:b/>
          <w:bCs/>
          <w:sz w:val="24"/>
          <w:szCs w:val="24"/>
        </w:rPr>
        <w:t xml:space="preserve">l’adozione di una applicazione web per la gestione dematerializzata dei </w:t>
      </w:r>
      <w:r w:rsidRPr="008C58D4">
        <w:rPr>
          <w:rFonts w:asciiTheme="majorHAnsi" w:hAnsiTheme="majorHAnsi"/>
          <w:b/>
          <w:bCs/>
          <w:i/>
          <w:iCs/>
          <w:sz w:val="24"/>
          <w:szCs w:val="24"/>
        </w:rPr>
        <w:t>work flow</w:t>
      </w:r>
      <w:r w:rsidRPr="008C58D4">
        <w:rPr>
          <w:rFonts w:asciiTheme="majorHAnsi" w:hAnsiTheme="majorHAnsi"/>
          <w:b/>
          <w:bCs/>
          <w:sz w:val="24"/>
          <w:szCs w:val="24"/>
        </w:rPr>
        <w:t xml:space="preserve"> di inserimento delle parti fisse di atti legati a particolari tipologie di controversie </w:t>
      </w:r>
      <w:r w:rsidRPr="00324315">
        <w:rPr>
          <w:rFonts w:asciiTheme="majorHAnsi" w:hAnsiTheme="majorHAnsi"/>
          <w:sz w:val="24"/>
          <w:szCs w:val="24"/>
        </w:rPr>
        <w:t xml:space="preserve">(essenzialmente: ricorsi introduttivi, comparse di costituzione, memorie ex art. 183 c.p.c., comparse conclusionali ex art. 190 c.p.c.), articolati in sezioni distinte dedicate alle varie espressioni dell’esercizio del diritto di difesa delle parti. Saranno così agevolmente individuabili, con maggiore chiarezza dell’atto e semplificazione del lavoro dei magistrati nel grado e nei gradi successivi, gli elementi che identificano la domanda giudiziale (ossia l’oggetto del giudizio, con indicazione di </w:t>
      </w:r>
      <w:r w:rsidRPr="00324315">
        <w:rPr>
          <w:rFonts w:asciiTheme="majorHAnsi" w:hAnsiTheme="majorHAnsi"/>
          <w:i/>
          <w:iCs/>
          <w:sz w:val="24"/>
          <w:szCs w:val="24"/>
        </w:rPr>
        <w:t>petitum</w:t>
      </w:r>
      <w:r w:rsidRPr="00324315">
        <w:rPr>
          <w:rFonts w:asciiTheme="majorHAnsi" w:hAnsiTheme="majorHAnsi"/>
          <w:sz w:val="24"/>
          <w:szCs w:val="24"/>
        </w:rPr>
        <w:t xml:space="preserve">, quale bene della vita oggetto di domanda e provvedimento del giudice richiesto, e </w:t>
      </w:r>
      <w:r w:rsidRPr="00324315">
        <w:rPr>
          <w:rFonts w:asciiTheme="majorHAnsi" w:hAnsiTheme="majorHAnsi"/>
          <w:i/>
          <w:iCs/>
          <w:sz w:val="24"/>
          <w:szCs w:val="24"/>
        </w:rPr>
        <w:t>causa</w:t>
      </w:r>
      <w:r w:rsidRPr="00324315">
        <w:rPr>
          <w:rFonts w:asciiTheme="majorHAnsi" w:hAnsiTheme="majorHAnsi"/>
          <w:sz w:val="24"/>
          <w:szCs w:val="24"/>
        </w:rPr>
        <w:t xml:space="preserve"> </w:t>
      </w:r>
      <w:r w:rsidRPr="00324315">
        <w:rPr>
          <w:rFonts w:asciiTheme="majorHAnsi" w:hAnsiTheme="majorHAnsi"/>
          <w:i/>
          <w:iCs/>
          <w:sz w:val="24"/>
          <w:szCs w:val="24"/>
        </w:rPr>
        <w:t>petendi</w:t>
      </w:r>
      <w:r w:rsidRPr="00324315">
        <w:rPr>
          <w:rFonts w:asciiTheme="majorHAnsi" w:hAnsiTheme="majorHAnsi"/>
          <w:sz w:val="24"/>
          <w:szCs w:val="24"/>
        </w:rPr>
        <w:t>, ragioni di fatto e di diritto poste a sostegno della domanda). I campi, concretamente, potranno riguardare le deduzioni in fatto e in diritto, le eccezioni preliminari, le eccezioni pregiudiziali, le conclusioni, le istanze istruttorie); gli atti così predisposti, nonché gli eventuali allegati, confluiranno nel percorso informatizzato previsto dal Processo Civile Telematico per il relativo deposito a norma di legge.</w:t>
      </w:r>
    </w:p>
    <w:p w14:paraId="693783C3" w14:textId="77777777" w:rsidR="006916FF" w:rsidRPr="00324315" w:rsidRDefault="006916FF" w:rsidP="006916FF">
      <w:pPr>
        <w:spacing w:before="60" w:after="60" w:line="360" w:lineRule="exact"/>
        <w:jc w:val="both"/>
        <w:rPr>
          <w:rFonts w:asciiTheme="majorHAnsi" w:hAnsiTheme="majorHAnsi"/>
          <w:sz w:val="24"/>
          <w:szCs w:val="24"/>
        </w:rPr>
      </w:pPr>
      <w:r w:rsidRPr="00A24F89">
        <w:rPr>
          <w:rFonts w:asciiTheme="majorHAnsi" w:hAnsiTheme="majorHAnsi"/>
          <w:b/>
          <w:bCs/>
          <w:sz w:val="24"/>
          <w:szCs w:val="24"/>
        </w:rPr>
        <w:t xml:space="preserve">La strutturazione degli atti potrà seguire lo standard tecnico internazionale </w:t>
      </w:r>
      <w:r w:rsidRPr="00A24F89">
        <w:rPr>
          <w:rFonts w:asciiTheme="majorHAnsi" w:hAnsiTheme="majorHAnsi"/>
          <w:b/>
          <w:bCs/>
          <w:i/>
          <w:iCs/>
          <w:sz w:val="24"/>
          <w:szCs w:val="24"/>
        </w:rPr>
        <w:t>Akoma Ntoso</w:t>
      </w:r>
      <w:r w:rsidRPr="00324315">
        <w:rPr>
          <w:rFonts w:asciiTheme="majorHAnsi" w:hAnsiTheme="majorHAnsi"/>
          <w:sz w:val="24"/>
          <w:szCs w:val="24"/>
        </w:rPr>
        <w:t>, struttura che non è sostitutiva degli strumenti già utilizzati dagli avvocati e dai magistrati, ma consente di utilizzare un vocabolario XML legale specifico per il dominio che agevola la fruibilità delle informazioni in funzione di successiva ricerca mediante l’utilizzo di “</w:t>
      </w:r>
      <w:r w:rsidRPr="0054747C">
        <w:rPr>
          <w:rFonts w:asciiTheme="majorHAnsi" w:hAnsiTheme="majorHAnsi"/>
          <w:i/>
          <w:sz w:val="24"/>
          <w:szCs w:val="24"/>
        </w:rPr>
        <w:t>machine learning</w:t>
      </w:r>
      <w:r w:rsidRPr="00324315">
        <w:rPr>
          <w:rFonts w:asciiTheme="majorHAnsi" w:hAnsiTheme="majorHAnsi"/>
          <w:sz w:val="24"/>
          <w:szCs w:val="24"/>
        </w:rPr>
        <w:t>”.</w:t>
      </w:r>
    </w:p>
    <w:p w14:paraId="11C6B645"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Ricaduta immediatamente intuibile di tale processo di standardizzazione non è solo la </w:t>
      </w:r>
      <w:r w:rsidRPr="007D5112">
        <w:rPr>
          <w:rFonts w:asciiTheme="majorHAnsi" w:hAnsiTheme="majorHAnsi"/>
          <w:b/>
          <w:bCs/>
          <w:sz w:val="24"/>
          <w:szCs w:val="24"/>
        </w:rPr>
        <w:t>maggior semplicità della individuazione della domanda giudiziale per il giudice e per le controparti</w:t>
      </w:r>
      <w:r w:rsidRPr="00324315">
        <w:rPr>
          <w:rFonts w:asciiTheme="majorHAnsi" w:hAnsiTheme="majorHAnsi"/>
          <w:sz w:val="24"/>
          <w:szCs w:val="24"/>
        </w:rPr>
        <w:t xml:space="preserve"> (con conseguente anche agevolazione del diritto di difesa costituzionalmente garantito), ma anche la </w:t>
      </w:r>
      <w:r w:rsidRPr="007D5112">
        <w:rPr>
          <w:rFonts w:asciiTheme="majorHAnsi" w:hAnsiTheme="majorHAnsi"/>
          <w:b/>
          <w:bCs/>
          <w:sz w:val="24"/>
          <w:szCs w:val="24"/>
        </w:rPr>
        <w:t>creazione di dati strutturati che consentano studio e ricerca, anche tramite eventuali tecnologie di intelligenza artificiale, delle caratteristiche della domanda giudiziale nel Paese, così da favorire soluzioni organizzative a tutti i livelli</w:t>
      </w:r>
      <w:r>
        <w:rPr>
          <w:rFonts w:asciiTheme="majorHAnsi" w:hAnsiTheme="majorHAnsi"/>
          <w:sz w:val="24"/>
          <w:szCs w:val="24"/>
        </w:rPr>
        <w:t>.</w:t>
      </w:r>
    </w:p>
    <w:p w14:paraId="0F4B3429"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È evidente che l’intervento descritto, coinvolgendo categorie professionali ampie e articolate, dovrà necessariamente costituire oggetto di </w:t>
      </w:r>
      <w:r w:rsidRPr="00324315">
        <w:rPr>
          <w:rFonts w:asciiTheme="majorHAnsi" w:hAnsiTheme="majorHAnsi"/>
          <w:bCs/>
          <w:sz w:val="24"/>
          <w:szCs w:val="24"/>
        </w:rPr>
        <w:t>approfondimenti, implicando probabili modifiche sia normative e sia organizzative.</w:t>
      </w:r>
      <w:r w:rsidRPr="00324315">
        <w:rPr>
          <w:rFonts w:asciiTheme="majorHAnsi" w:hAnsiTheme="majorHAnsi"/>
          <w:sz w:val="24"/>
          <w:szCs w:val="24"/>
        </w:rPr>
        <w:t xml:space="preserve"> Relativamente a tali temi, pertanto, le previsioni di realizzazione giustificano la valutazione di </w:t>
      </w:r>
      <w:r w:rsidRPr="00324315">
        <w:rPr>
          <w:rFonts w:asciiTheme="majorHAnsi" w:hAnsiTheme="majorHAnsi"/>
          <w:bCs/>
          <w:sz w:val="24"/>
          <w:szCs w:val="24"/>
        </w:rPr>
        <w:t>priorità media</w:t>
      </w:r>
      <w:r w:rsidRPr="00324315">
        <w:rPr>
          <w:rFonts w:asciiTheme="majorHAnsi" w:hAnsiTheme="majorHAnsi"/>
          <w:sz w:val="24"/>
          <w:szCs w:val="24"/>
        </w:rPr>
        <w:t xml:space="preserve"> rispetto alle altre linee di sviluppo.</w:t>
      </w:r>
    </w:p>
    <w:p w14:paraId="531CBA1F" w14:textId="77777777" w:rsidR="006916FF" w:rsidRPr="00663F26" w:rsidRDefault="006916FF" w:rsidP="006916FF"/>
    <w:p w14:paraId="101D1E11" w14:textId="77777777" w:rsidR="006916FF" w:rsidRDefault="006916FF" w:rsidP="006916FF">
      <w:pPr>
        <w:pStyle w:val="Titolo2"/>
        <w:rPr>
          <w:b w:val="0"/>
        </w:rPr>
      </w:pPr>
      <w:bookmarkStart w:id="86" w:name="_Toc95386565"/>
      <w:r w:rsidRPr="007E0559">
        <w:t>Proposte di sperimentazione dell’intelligenza artificiale nell’ambito del settore giustizia</w:t>
      </w:r>
      <w:bookmarkEnd w:id="86"/>
    </w:p>
    <w:p w14:paraId="48172DBE" w14:textId="77777777" w:rsidR="006916FF" w:rsidRPr="00C963BC" w:rsidRDefault="006916FF" w:rsidP="006916FF">
      <w:pPr>
        <w:spacing w:before="60" w:after="60" w:line="360" w:lineRule="exact"/>
        <w:jc w:val="both"/>
        <w:rPr>
          <w:rFonts w:asciiTheme="majorHAnsi" w:hAnsiTheme="majorHAnsi"/>
          <w:sz w:val="24"/>
          <w:szCs w:val="24"/>
        </w:rPr>
      </w:pPr>
      <w:r w:rsidRPr="00C963BC">
        <w:rPr>
          <w:rFonts w:asciiTheme="majorHAnsi" w:hAnsiTheme="majorHAnsi"/>
          <w:sz w:val="24"/>
          <w:szCs w:val="24"/>
        </w:rPr>
        <w:t>L’intelligenza artificiale, intesa come “l’insieme di tecnologie che combina dati, algoritmi e potenza di calcolo, (libro bianco AI commissione UE 2020)”, può essere estremamente utile nell’amministrazione della giustizia, sia per finalità di studio della giurisprudenza, e di sperimentazione di una giustizia predittiva di ausilio agli operatori del diritto, sia quale strumento di conoscenza del fenomeno della giustizia, e di organizzazione della stessa in termini di efficienza e tempestività.</w:t>
      </w:r>
    </w:p>
    <w:p w14:paraId="3C42BB60" w14:textId="77777777" w:rsidR="006916FF" w:rsidRPr="00324315" w:rsidRDefault="006916FF" w:rsidP="006916FF">
      <w:pPr>
        <w:spacing w:before="60" w:after="60" w:line="360" w:lineRule="exact"/>
        <w:jc w:val="both"/>
        <w:rPr>
          <w:rFonts w:asciiTheme="majorHAnsi" w:hAnsiTheme="majorHAnsi"/>
          <w:bCs/>
          <w:sz w:val="24"/>
          <w:szCs w:val="24"/>
        </w:rPr>
      </w:pPr>
    </w:p>
    <w:p w14:paraId="671B142F" w14:textId="77777777" w:rsidR="006916FF" w:rsidRPr="007E0559" w:rsidRDefault="006916FF" w:rsidP="006916FF">
      <w:pPr>
        <w:pStyle w:val="Titolo3"/>
        <w:rPr>
          <w:b w:val="0"/>
          <w:i/>
        </w:rPr>
      </w:pPr>
      <w:r w:rsidRPr="007E0559">
        <w:t xml:space="preserve">Utilità della creazione di una banca dati completa, per </w:t>
      </w:r>
      <w:r w:rsidRPr="007E0559">
        <w:rPr>
          <w:i/>
        </w:rPr>
        <w:t>finalità di studio e di giustizia predittiva</w:t>
      </w:r>
    </w:p>
    <w:p w14:paraId="14E245C3"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In primo luogo, l’intelligenza artificiale può essere utile nella sua potenzialità di strumento di conoscenza e di studio ai fini della giustizia predittiva, ove applicata su dati che siano provvedimenti giurisdizionali. </w:t>
      </w:r>
    </w:p>
    <w:p w14:paraId="479B18E4"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Tale impiego risulta agevolato dal fatto che, </w:t>
      </w:r>
      <w:r w:rsidRPr="00094859">
        <w:rPr>
          <w:rFonts w:asciiTheme="majorHAnsi" w:hAnsiTheme="majorHAnsi"/>
          <w:b/>
          <w:sz w:val="24"/>
          <w:szCs w:val="24"/>
        </w:rPr>
        <w:t>nel settore civile, la quasi totalità dei provvedimenti giudiziari di merito è disponibile in formato digitale all’interno dei registri civili</w:t>
      </w:r>
      <w:r w:rsidRPr="00324315">
        <w:rPr>
          <w:rFonts w:asciiTheme="majorHAnsi" w:hAnsiTheme="majorHAnsi"/>
          <w:bCs/>
          <w:sz w:val="24"/>
          <w:szCs w:val="24"/>
        </w:rPr>
        <w:t xml:space="preserve"> (ed infatti i provvedimenti giudiziari sono oggetto di comunicazione telematica obbligatoria dal 2012 e sono comunque depositabili in formato digitale nativo dal 2014).</w:t>
      </w:r>
    </w:p>
    <w:p w14:paraId="2416AE82"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L’ostacolo finora riscontrato alla fruibilità dei provvedimenti in esame è costituito dalla </w:t>
      </w:r>
      <w:r w:rsidRPr="00094859">
        <w:rPr>
          <w:rFonts w:asciiTheme="majorHAnsi" w:hAnsiTheme="majorHAnsi"/>
          <w:b/>
          <w:sz w:val="24"/>
          <w:szCs w:val="24"/>
        </w:rPr>
        <w:t>mancanza di sistemi automatici di alimentazione della banca data nazionale</w:t>
      </w:r>
      <w:r w:rsidRPr="00324315">
        <w:rPr>
          <w:rFonts w:asciiTheme="majorHAnsi" w:hAnsiTheme="majorHAnsi"/>
          <w:bCs/>
          <w:sz w:val="24"/>
          <w:szCs w:val="24"/>
        </w:rPr>
        <w:t xml:space="preserve"> (pur esistente, sul sito https://pst.giustizia.it/PST/), essendo demandato al magistrato l’inserimento del documento, all’atto del deposito, e a suo carico la anonimizzazione, ove necessario, in mancanza di sistemi automatici finora non predisposti dal Ministero.</w:t>
      </w:r>
    </w:p>
    <w:p w14:paraId="1531763D"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Alla Commissione pare allora opportuno, per favorire l’utilizzo degli algoritmi e dell’intelligenza artificiale, con finalità, tra l’altro di analisi e di predizione dei possibili esiti dei giudizi, proporre la raccolta di tutti i provvedimenti (già, come visto) disponibili presso i registri di cancelleria, in una banca dati nazionale che si alimenti, previa anonimizzazione o pseudo anonimizzazione, in maniera automatica, estraendo ordinanze, decreti, sentenze dai suddetti registri di cancelleria, senza necessità del ricorso all’azione umana, né per l’anonimizzazione né per l’inserimento</w:t>
      </w:r>
      <w:r w:rsidRPr="00324315">
        <w:rPr>
          <w:rFonts w:asciiTheme="majorHAnsi" w:hAnsiTheme="majorHAnsi"/>
          <w:bCs/>
          <w:sz w:val="24"/>
          <w:szCs w:val="24"/>
          <w:vertAlign w:val="superscript"/>
        </w:rPr>
        <w:footnoteReference w:id="31"/>
      </w:r>
      <w:r w:rsidRPr="00324315">
        <w:rPr>
          <w:rFonts w:asciiTheme="majorHAnsi" w:hAnsiTheme="majorHAnsi"/>
          <w:bCs/>
          <w:sz w:val="24"/>
          <w:szCs w:val="24"/>
        </w:rPr>
        <w:t>.</w:t>
      </w:r>
    </w:p>
    <w:p w14:paraId="2591C0CD"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Il cd. </w:t>
      </w:r>
      <w:r w:rsidRPr="0054747C">
        <w:rPr>
          <w:rFonts w:asciiTheme="majorHAnsi" w:hAnsiTheme="majorHAnsi"/>
          <w:bCs/>
          <w:i/>
          <w:sz w:val="24"/>
          <w:szCs w:val="24"/>
        </w:rPr>
        <w:t>Repository</w:t>
      </w:r>
      <w:r w:rsidRPr="00324315">
        <w:rPr>
          <w:rFonts w:asciiTheme="majorHAnsi" w:hAnsiTheme="majorHAnsi"/>
          <w:bCs/>
          <w:sz w:val="24"/>
          <w:szCs w:val="24"/>
        </w:rPr>
        <w:t xml:space="preserve"> potrebbe contenere, oltre ai provvedimenti, anche eventuali massime predisposte dai massimari di sezione, ove esistenti.</w:t>
      </w:r>
    </w:p>
    <w:p w14:paraId="639E4C9E"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I più moderni sistemi di anonimizzazione (a loro volta frutto di algoritmi o di sistemi di </w:t>
      </w:r>
      <w:r w:rsidRPr="0054747C">
        <w:rPr>
          <w:rFonts w:asciiTheme="majorHAnsi" w:hAnsiTheme="majorHAnsi"/>
          <w:bCs/>
          <w:i/>
          <w:sz w:val="24"/>
          <w:szCs w:val="24"/>
        </w:rPr>
        <w:t>machine learning</w:t>
      </w:r>
      <w:r w:rsidRPr="00324315">
        <w:rPr>
          <w:rFonts w:asciiTheme="majorHAnsi" w:hAnsiTheme="majorHAnsi"/>
          <w:bCs/>
          <w:sz w:val="24"/>
          <w:szCs w:val="24"/>
        </w:rPr>
        <w:t xml:space="preserve">) saranno applicati sul </w:t>
      </w:r>
      <w:r w:rsidRPr="0054747C">
        <w:rPr>
          <w:rFonts w:asciiTheme="majorHAnsi" w:hAnsiTheme="majorHAnsi"/>
          <w:bCs/>
          <w:i/>
          <w:sz w:val="24"/>
          <w:szCs w:val="24"/>
        </w:rPr>
        <w:t>repository</w:t>
      </w:r>
      <w:r w:rsidRPr="00324315">
        <w:rPr>
          <w:rFonts w:asciiTheme="majorHAnsi" w:hAnsiTheme="majorHAnsi"/>
          <w:bCs/>
          <w:sz w:val="24"/>
          <w:szCs w:val="24"/>
        </w:rPr>
        <w:t xml:space="preserve"> in esame, ove necessario, in relazione alla tipologia di utente (operatore del diritto, cittadino) e alla materia conformemente al codice per i dati personali.</w:t>
      </w:r>
    </w:p>
    <w:p w14:paraId="4AEE2290"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Tale innovazione potrebbe costituire il primo ed indispensabile passaggio per la creazione di un </w:t>
      </w:r>
      <w:r w:rsidRPr="00324315">
        <w:rPr>
          <w:rFonts w:asciiTheme="majorHAnsi" w:hAnsiTheme="majorHAnsi"/>
          <w:bCs/>
          <w:i/>
          <w:iCs/>
          <w:sz w:val="24"/>
          <w:szCs w:val="24"/>
        </w:rPr>
        <w:t xml:space="preserve">dataset </w:t>
      </w:r>
      <w:r w:rsidRPr="00324315">
        <w:rPr>
          <w:rFonts w:asciiTheme="majorHAnsi" w:hAnsiTheme="majorHAnsi"/>
          <w:bCs/>
          <w:sz w:val="24"/>
          <w:szCs w:val="24"/>
        </w:rPr>
        <w:t>idoneo all’addestramento di modelli di intelligenza artificiale che, unitamente al sistema di “lemmatizzazione” già esistente in Italgiure (che contiene il cd. thesaurus, cioè su di un dizionario «intelligente» in quanto in grado di consentire il riconoscimento anche delle forme declinate e coniugate), potrà consentire l’utilizzo di algoritmi supervisionati basati sull’interpretazione del linguaggio naturale (NLP) al fine di implementare funzionalità di ricerca delle sentenze, delle massime e dei principi di diritto non basate esclusivamente sulla ricerca testuale (</w:t>
      </w:r>
      <w:r w:rsidRPr="00324315">
        <w:rPr>
          <w:rFonts w:asciiTheme="majorHAnsi" w:hAnsiTheme="majorHAnsi"/>
          <w:bCs/>
          <w:i/>
          <w:iCs/>
          <w:sz w:val="24"/>
          <w:szCs w:val="24"/>
        </w:rPr>
        <w:t>similarity</w:t>
      </w:r>
      <w:r w:rsidRPr="00324315">
        <w:rPr>
          <w:rFonts w:asciiTheme="majorHAnsi" w:hAnsiTheme="majorHAnsi"/>
          <w:bCs/>
          <w:sz w:val="24"/>
          <w:szCs w:val="24"/>
        </w:rPr>
        <w:t xml:space="preserve">, </w:t>
      </w:r>
      <w:r w:rsidRPr="00324315">
        <w:rPr>
          <w:rFonts w:asciiTheme="majorHAnsi" w:hAnsiTheme="majorHAnsi"/>
          <w:bCs/>
          <w:i/>
          <w:iCs/>
          <w:sz w:val="24"/>
          <w:szCs w:val="24"/>
        </w:rPr>
        <w:t>query</w:t>
      </w:r>
      <w:r w:rsidRPr="00324315">
        <w:rPr>
          <w:rFonts w:asciiTheme="majorHAnsi" w:hAnsiTheme="majorHAnsi"/>
          <w:bCs/>
          <w:sz w:val="24"/>
          <w:szCs w:val="24"/>
        </w:rPr>
        <w:t xml:space="preserve"> in linguaggio naturale etc.). </w:t>
      </w:r>
    </w:p>
    <w:p w14:paraId="2CB0CDFF" w14:textId="77777777" w:rsidR="006916FF" w:rsidRDefault="006916FF" w:rsidP="006916FF">
      <w:pPr>
        <w:spacing w:before="60" w:after="60" w:line="360" w:lineRule="exact"/>
        <w:jc w:val="both"/>
        <w:rPr>
          <w:rFonts w:asciiTheme="majorHAnsi" w:hAnsiTheme="majorHAnsi"/>
          <w:b/>
          <w:bCs/>
          <w:sz w:val="24"/>
          <w:szCs w:val="24"/>
        </w:rPr>
      </w:pPr>
    </w:p>
    <w:p w14:paraId="15DB87C1" w14:textId="77777777" w:rsidR="006916FF" w:rsidRPr="00CD4BE9" w:rsidRDefault="006916FF" w:rsidP="00CD4BE9">
      <w:pPr>
        <w:pStyle w:val="Titolo3"/>
      </w:pPr>
      <w:r w:rsidRPr="00CD4BE9">
        <w:t>Utilità dello strumento degli algoritmi e dell’Intelligenza artificiale per finalità di organizzazione della giustizia</w:t>
      </w:r>
    </w:p>
    <w:p w14:paraId="21F3C1F8"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L’intelligenza artificiale, con le potenzialità di studio e di ricerca e di apprendimento che offre, può essere utilizzata anche per finalità organizzative e di approfondita conoscenza del fenomeno giudiziario.</w:t>
      </w:r>
      <w:r>
        <w:rPr>
          <w:rFonts w:asciiTheme="majorHAnsi" w:hAnsiTheme="majorHAnsi"/>
          <w:bCs/>
          <w:sz w:val="24"/>
          <w:szCs w:val="24"/>
        </w:rPr>
        <w:t xml:space="preserve"> </w:t>
      </w:r>
      <w:r w:rsidRPr="00324315">
        <w:rPr>
          <w:rFonts w:asciiTheme="majorHAnsi" w:hAnsiTheme="majorHAnsi"/>
          <w:bCs/>
          <w:sz w:val="24"/>
          <w:szCs w:val="24"/>
        </w:rPr>
        <w:t xml:space="preserve">Sotto tale profilo, oltre ai meri provvedimenti giurisdizionali, considerati, come visto, per finalità di studio e di giustizia predittiva, assumono rilievo tutte le ulteriori informazioni contenute nei registri dei procedimenti civili, contenziosi (atti di parte, del cancelliere, del giudice etc.), enorme bagaglio di dati e informazioni su cui sperimentare modelli di intelligenza artificiale a supporto delle decisioni organizzative, nel rispetto della normativa in materia di tutela della riservatezza del trattamento dei dati. </w:t>
      </w:r>
    </w:p>
    <w:p w14:paraId="1F650C2E" w14:textId="77777777" w:rsidR="006916FF" w:rsidRPr="00324315" w:rsidRDefault="006916FF" w:rsidP="006916FF">
      <w:pPr>
        <w:spacing w:before="60" w:after="60" w:line="360" w:lineRule="exact"/>
        <w:jc w:val="both"/>
        <w:rPr>
          <w:rFonts w:asciiTheme="majorHAnsi" w:hAnsiTheme="majorHAnsi"/>
          <w:bCs/>
          <w:sz w:val="24"/>
          <w:szCs w:val="24"/>
        </w:rPr>
      </w:pPr>
      <w:r w:rsidRPr="00736BD1">
        <w:rPr>
          <w:rFonts w:asciiTheme="majorHAnsi" w:hAnsiTheme="majorHAnsi"/>
          <w:b/>
          <w:sz w:val="24"/>
          <w:szCs w:val="24"/>
        </w:rPr>
        <w:t xml:space="preserve">La proposta concreta prevede, nella duplice prospettiva descritta, lo sviluppo di un </w:t>
      </w:r>
      <w:r w:rsidRPr="00736BD1">
        <w:rPr>
          <w:rFonts w:asciiTheme="majorHAnsi" w:hAnsiTheme="majorHAnsi"/>
          <w:b/>
          <w:i/>
          <w:sz w:val="24"/>
          <w:szCs w:val="24"/>
        </w:rPr>
        <w:t>Data lake</w:t>
      </w:r>
      <w:r w:rsidRPr="00736BD1">
        <w:rPr>
          <w:rFonts w:asciiTheme="majorHAnsi" w:hAnsiTheme="majorHAnsi"/>
          <w:b/>
          <w:sz w:val="24"/>
          <w:szCs w:val="24"/>
        </w:rPr>
        <w:t xml:space="preserve">, una tipologia di </w:t>
      </w:r>
      <w:r w:rsidRPr="00736BD1">
        <w:rPr>
          <w:rFonts w:asciiTheme="majorHAnsi" w:hAnsiTheme="majorHAnsi"/>
          <w:b/>
          <w:i/>
          <w:iCs/>
          <w:sz w:val="24"/>
          <w:szCs w:val="24"/>
        </w:rPr>
        <w:t>repository</w:t>
      </w:r>
      <w:r w:rsidRPr="00736BD1">
        <w:rPr>
          <w:rFonts w:asciiTheme="majorHAnsi" w:hAnsiTheme="majorHAnsi"/>
          <w:b/>
          <w:sz w:val="24"/>
          <w:szCs w:val="24"/>
        </w:rPr>
        <w:t xml:space="preserve"> in grado di archiviare set di dati non elaborati di grandi dimensioni e di varia tipologia nel loro formato nativo senza necessità di doverli uniformare e “normalizzare”</w:t>
      </w:r>
      <w:r w:rsidRPr="00324315">
        <w:rPr>
          <w:rFonts w:asciiTheme="majorHAnsi" w:hAnsiTheme="majorHAnsi"/>
          <w:bCs/>
          <w:sz w:val="24"/>
          <w:szCs w:val="24"/>
        </w:rPr>
        <w:t xml:space="preserve">. Questo permetterà di estrarre dati da qualunque fonte informativa senza che questa sia necessariamente organizzata come un data base relazionale, organizzato in tabelle con strutture e caratteristiche definite a priori, offrendo la possibilità di configurare strategie di gestione dei dati ulteriori rispetto alle specifiche esigenze del Ministero della Giustizia. Il </w:t>
      </w:r>
      <w:r w:rsidRPr="00324315">
        <w:rPr>
          <w:rFonts w:asciiTheme="majorHAnsi" w:hAnsiTheme="majorHAnsi"/>
          <w:bCs/>
          <w:i/>
          <w:iCs/>
          <w:sz w:val="24"/>
          <w:szCs w:val="24"/>
        </w:rPr>
        <w:t>repository</w:t>
      </w:r>
      <w:r w:rsidRPr="00324315">
        <w:rPr>
          <w:rFonts w:asciiTheme="majorHAnsi" w:hAnsiTheme="majorHAnsi"/>
          <w:bCs/>
          <w:sz w:val="24"/>
          <w:szCs w:val="24"/>
        </w:rPr>
        <w:t>, oltre al recepimento in banca dati dei provvedimenti resi già in formato digitale perché successivi alla entrata in vigore del PCT, recepirà, grazie ad opportuni progetti di dematerializzazione, anche gli archivi cartacei già esistenti.</w:t>
      </w:r>
    </w:p>
    <w:p w14:paraId="02910653" w14:textId="6258B576" w:rsidR="006916FF" w:rsidRDefault="006916FF" w:rsidP="006916FF">
      <w:pPr>
        <w:spacing w:before="60" w:after="60" w:line="360" w:lineRule="exact"/>
        <w:jc w:val="both"/>
        <w:rPr>
          <w:rFonts w:asciiTheme="majorHAnsi" w:hAnsiTheme="majorHAnsi"/>
          <w:bCs/>
          <w:i/>
          <w:iCs/>
          <w:sz w:val="24"/>
          <w:szCs w:val="24"/>
        </w:rPr>
      </w:pPr>
      <w:r w:rsidRPr="00324315">
        <w:rPr>
          <w:rFonts w:asciiTheme="majorHAnsi" w:hAnsiTheme="majorHAnsi"/>
          <w:bCs/>
          <w:sz w:val="24"/>
          <w:szCs w:val="24"/>
        </w:rPr>
        <w:t>Va evidenziato, peraltro, che i temi Data Lake e Banca dati dei provvedimenti civili (fortemente richiesta dagli uffici giudiziari) come emerso dall’analisi conoscitiva svolta dalla commissione, sono ambiti realizzativi già previsti all’interno dei progetti PNRR “</w:t>
      </w:r>
      <w:r w:rsidRPr="00324315">
        <w:rPr>
          <w:rFonts w:asciiTheme="majorHAnsi" w:hAnsiTheme="majorHAnsi"/>
          <w:bCs/>
          <w:i/>
          <w:iCs/>
          <w:sz w:val="24"/>
          <w:szCs w:val="24"/>
        </w:rPr>
        <w:t>Sistemi di conoscenza Data Lake</w:t>
      </w:r>
      <w:r w:rsidRPr="00324315">
        <w:rPr>
          <w:rFonts w:asciiTheme="majorHAnsi" w:hAnsiTheme="majorHAnsi"/>
          <w:bCs/>
          <w:sz w:val="24"/>
          <w:szCs w:val="24"/>
        </w:rPr>
        <w:t>” e “</w:t>
      </w:r>
      <w:r w:rsidRPr="00324315">
        <w:rPr>
          <w:rFonts w:asciiTheme="majorHAnsi" w:hAnsiTheme="majorHAnsi"/>
          <w:bCs/>
          <w:i/>
          <w:iCs/>
          <w:sz w:val="24"/>
          <w:szCs w:val="24"/>
        </w:rPr>
        <w:t>banca dati gratuita, pienamente accessibile e consultabile delle decisioni civili conformemente alla legislazione”</w:t>
      </w:r>
      <w:r w:rsidR="00A07DAA">
        <w:rPr>
          <w:rFonts w:asciiTheme="majorHAnsi" w:hAnsiTheme="majorHAnsi"/>
          <w:bCs/>
          <w:i/>
          <w:iCs/>
          <w:sz w:val="24"/>
          <w:szCs w:val="24"/>
        </w:rPr>
        <w:t>.</w:t>
      </w:r>
    </w:p>
    <w:p w14:paraId="2510C564" w14:textId="77777777" w:rsidR="00A07DAA" w:rsidRPr="00CE7185" w:rsidRDefault="00A07DAA" w:rsidP="006916FF">
      <w:pPr>
        <w:spacing w:before="60" w:after="60" w:line="360" w:lineRule="exact"/>
        <w:jc w:val="both"/>
        <w:rPr>
          <w:rFonts w:asciiTheme="majorHAnsi" w:hAnsiTheme="majorHAnsi"/>
          <w:bCs/>
          <w:i/>
          <w:iCs/>
          <w:sz w:val="24"/>
          <w:szCs w:val="24"/>
        </w:rPr>
      </w:pPr>
    </w:p>
    <w:p w14:paraId="10AC47D1" w14:textId="77777777" w:rsidR="006916FF" w:rsidRPr="007E0559" w:rsidRDefault="006916FF" w:rsidP="006916FF">
      <w:pPr>
        <w:pStyle w:val="Titolo3"/>
        <w:rPr>
          <w:b w:val="0"/>
          <w:i/>
        </w:rPr>
      </w:pPr>
      <w:r w:rsidRPr="007E0559">
        <w:t xml:space="preserve">Banca Dati Conciliativa Nazionale </w:t>
      </w:r>
    </w:p>
    <w:p w14:paraId="3C4BD01B"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La Commissione propone, altresì, la creazione di una Banca Dati Conciliativa Nazionale fruibile sia dagli operatori inte</w:t>
      </w:r>
      <w:r>
        <w:rPr>
          <w:rFonts w:asciiTheme="majorHAnsi" w:hAnsiTheme="majorHAnsi"/>
          <w:bCs/>
          <w:sz w:val="24"/>
          <w:szCs w:val="24"/>
        </w:rPr>
        <w:t>rni (magistrati, tirocinanti, et</w:t>
      </w:r>
      <w:r w:rsidRPr="00324315">
        <w:rPr>
          <w:rFonts w:asciiTheme="majorHAnsi" w:hAnsiTheme="majorHAnsi"/>
          <w:bCs/>
          <w:sz w:val="24"/>
          <w:szCs w:val="24"/>
        </w:rPr>
        <w:t>c.) e sia ester</w:t>
      </w:r>
      <w:r>
        <w:rPr>
          <w:rFonts w:asciiTheme="majorHAnsi" w:hAnsiTheme="majorHAnsi"/>
          <w:bCs/>
          <w:sz w:val="24"/>
          <w:szCs w:val="24"/>
        </w:rPr>
        <w:t>ni (avvocati, professionisti, et</w:t>
      </w:r>
      <w:r w:rsidRPr="00324315">
        <w:rPr>
          <w:rFonts w:asciiTheme="majorHAnsi" w:hAnsiTheme="majorHAnsi"/>
          <w:bCs/>
          <w:sz w:val="24"/>
          <w:szCs w:val="24"/>
        </w:rPr>
        <w:t xml:space="preserve">c.) in grado di raccogliere modelli proposte conciliative del magistrato e, ove possibile, modelli di atti conciliativi per area d’interesse (verbali di conciliazione, ordinanze 185 </w:t>
      </w:r>
      <w:r w:rsidRPr="007E0559">
        <w:rPr>
          <w:rFonts w:asciiTheme="majorHAnsi" w:hAnsiTheme="majorHAnsi"/>
          <w:bCs/>
          <w:i/>
          <w:iCs/>
          <w:sz w:val="24"/>
          <w:szCs w:val="24"/>
        </w:rPr>
        <w:t>bis</w:t>
      </w:r>
      <w:r w:rsidRPr="00324315">
        <w:rPr>
          <w:rFonts w:asciiTheme="majorHAnsi" w:hAnsiTheme="majorHAnsi"/>
          <w:bCs/>
          <w:sz w:val="24"/>
          <w:szCs w:val="24"/>
        </w:rPr>
        <w:t xml:space="preserve"> </w:t>
      </w:r>
      <w:r>
        <w:rPr>
          <w:rFonts w:asciiTheme="majorHAnsi" w:hAnsiTheme="majorHAnsi"/>
          <w:bCs/>
          <w:sz w:val="24"/>
          <w:szCs w:val="24"/>
        </w:rPr>
        <w:t>c.p.c., mediazione delegata, et</w:t>
      </w:r>
      <w:r w:rsidRPr="00324315">
        <w:rPr>
          <w:rFonts w:asciiTheme="majorHAnsi" w:hAnsiTheme="majorHAnsi"/>
          <w:bCs/>
          <w:sz w:val="24"/>
          <w:szCs w:val="24"/>
        </w:rPr>
        <w:t>c.) e tipologia (contratti, loc</w:t>
      </w:r>
      <w:r>
        <w:rPr>
          <w:rFonts w:asciiTheme="majorHAnsi" w:hAnsiTheme="majorHAnsi"/>
          <w:bCs/>
          <w:sz w:val="24"/>
          <w:szCs w:val="24"/>
        </w:rPr>
        <w:t>azioni, societario, famiglia, et</w:t>
      </w:r>
      <w:r w:rsidRPr="00324315">
        <w:rPr>
          <w:rFonts w:asciiTheme="majorHAnsi" w:hAnsiTheme="majorHAnsi"/>
          <w:bCs/>
          <w:sz w:val="24"/>
          <w:szCs w:val="24"/>
        </w:rPr>
        <w:t xml:space="preserve">c.). </w:t>
      </w:r>
    </w:p>
    <w:p w14:paraId="437B689C"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In sostanza si propone:</w:t>
      </w:r>
    </w:p>
    <w:p w14:paraId="7069097A" w14:textId="77777777" w:rsidR="006916FF" w:rsidRDefault="006916FF" w:rsidP="006916FF">
      <w:pPr>
        <w:numPr>
          <w:ilvl w:val="0"/>
          <w:numId w:val="3"/>
        </w:numPr>
        <w:spacing w:before="60" w:after="60" w:line="360" w:lineRule="exact"/>
        <w:jc w:val="both"/>
        <w:rPr>
          <w:rFonts w:asciiTheme="majorHAnsi" w:hAnsiTheme="majorHAnsi"/>
          <w:bCs/>
          <w:sz w:val="24"/>
          <w:szCs w:val="24"/>
        </w:rPr>
      </w:pPr>
      <w:r w:rsidRPr="00A07DAA">
        <w:rPr>
          <w:rFonts w:asciiTheme="majorHAnsi" w:hAnsiTheme="majorHAnsi"/>
          <w:b/>
          <w:sz w:val="24"/>
          <w:szCs w:val="24"/>
        </w:rPr>
        <w:t>la creazione di un contenitore digitale sul sito PST</w:t>
      </w:r>
      <w:r w:rsidRPr="00A07DAA">
        <w:rPr>
          <w:rFonts w:asciiTheme="majorHAnsi" w:hAnsiTheme="majorHAnsi"/>
          <w:bCs/>
          <w:sz w:val="24"/>
          <w:szCs w:val="24"/>
        </w:rPr>
        <w:t xml:space="preserve"> </w:t>
      </w:r>
      <w:r w:rsidRPr="0038126E">
        <w:rPr>
          <w:rFonts w:asciiTheme="majorHAnsi" w:hAnsiTheme="majorHAnsi"/>
          <w:bCs/>
          <w:sz w:val="24"/>
          <w:szCs w:val="24"/>
        </w:rPr>
        <w:t xml:space="preserve">che raccolga e ponga a disposizione di tutti gli utenti le proposte conciliative del giudice e, ove possibile, i relativi atti conciliativi, così come raccolti nei siti web giudiziari contenenti attualmente la BDDC (Banca dati digitale conciliativa https://www.giustizia.bari.it/buone_prassi_menu.aspx e segnatamente il distretto di Bari, Potenza, Salerno, Napoli, L’Aquila, e Ancona). </w:t>
      </w:r>
    </w:p>
    <w:p w14:paraId="089D813D" w14:textId="77777777" w:rsidR="006916FF" w:rsidRDefault="006916FF" w:rsidP="006916FF">
      <w:pPr>
        <w:spacing w:before="60" w:after="60" w:line="360" w:lineRule="exact"/>
        <w:ind w:left="360"/>
        <w:jc w:val="both"/>
        <w:rPr>
          <w:rFonts w:asciiTheme="majorHAnsi" w:hAnsiTheme="majorHAnsi"/>
          <w:bCs/>
          <w:sz w:val="24"/>
          <w:szCs w:val="24"/>
        </w:rPr>
      </w:pPr>
      <w:r w:rsidRPr="0038126E">
        <w:rPr>
          <w:rFonts w:asciiTheme="majorHAnsi" w:hAnsiTheme="majorHAnsi"/>
          <w:bCs/>
          <w:sz w:val="24"/>
          <w:szCs w:val="24"/>
        </w:rPr>
        <w:t>La raccolta di tali atti e/o provvedimenti è realizzata previa anonimizzazione o pseudo anonimizzazione con strumenti informatici di intelligenza artificiale (così come predisposti per l’anonimizzazione dei provvedimenti giurisdizionali confluenti nella banca dati della giurisprudenza di merito di cui al paragrafo precedente).</w:t>
      </w:r>
    </w:p>
    <w:p w14:paraId="1D73B4A3" w14:textId="41B2E884" w:rsidR="006916FF" w:rsidRPr="00324315" w:rsidRDefault="006916FF" w:rsidP="006916FF">
      <w:pPr>
        <w:spacing w:before="60" w:after="60" w:line="360" w:lineRule="exact"/>
        <w:ind w:left="360"/>
        <w:jc w:val="both"/>
        <w:rPr>
          <w:rFonts w:asciiTheme="majorHAnsi" w:hAnsiTheme="majorHAnsi"/>
          <w:bCs/>
          <w:sz w:val="24"/>
          <w:szCs w:val="24"/>
        </w:rPr>
      </w:pPr>
      <w:r w:rsidRPr="00324315">
        <w:rPr>
          <w:rFonts w:asciiTheme="majorHAnsi" w:hAnsiTheme="majorHAnsi"/>
          <w:bCs/>
          <w:sz w:val="24"/>
          <w:szCs w:val="24"/>
        </w:rPr>
        <w:t xml:space="preserve">I provvedimenti sono frutto di una selezione per materia e rito ed ufficio di provenienza territoriale, e la loro raccolta risponde allo scopo di costituire un catalogo di modelli editabili e utili per stimolare il ricorso agli istituti della proposta conciliativa del giudice ai sensi </w:t>
      </w:r>
      <w:r>
        <w:rPr>
          <w:rFonts w:asciiTheme="majorHAnsi" w:hAnsiTheme="majorHAnsi"/>
          <w:bCs/>
          <w:sz w:val="24"/>
          <w:szCs w:val="24"/>
        </w:rPr>
        <w:t>degli artt.</w:t>
      </w:r>
      <w:r w:rsidRPr="00324315">
        <w:rPr>
          <w:rFonts w:asciiTheme="majorHAnsi" w:hAnsiTheme="majorHAnsi"/>
          <w:bCs/>
          <w:sz w:val="24"/>
          <w:szCs w:val="24"/>
        </w:rPr>
        <w:t xml:space="preserve"> 185 </w:t>
      </w:r>
      <w:r w:rsidRPr="005610BC">
        <w:rPr>
          <w:rFonts w:asciiTheme="majorHAnsi" w:hAnsiTheme="majorHAnsi"/>
          <w:bCs/>
          <w:i/>
          <w:iCs/>
          <w:sz w:val="24"/>
          <w:szCs w:val="24"/>
        </w:rPr>
        <w:t>bis</w:t>
      </w:r>
      <w:r w:rsidRPr="00324315">
        <w:rPr>
          <w:rFonts w:asciiTheme="majorHAnsi" w:hAnsiTheme="majorHAnsi"/>
          <w:bCs/>
          <w:sz w:val="24"/>
          <w:szCs w:val="24"/>
        </w:rPr>
        <w:t xml:space="preserve"> e 420 c.p.c.</w:t>
      </w:r>
      <w:r w:rsidR="00A07DAA">
        <w:rPr>
          <w:rFonts w:asciiTheme="majorHAnsi" w:hAnsiTheme="majorHAnsi"/>
          <w:bCs/>
          <w:sz w:val="24"/>
          <w:szCs w:val="24"/>
        </w:rPr>
        <w:t>;</w:t>
      </w:r>
      <w:r w:rsidRPr="00324315">
        <w:rPr>
          <w:rFonts w:asciiTheme="majorHAnsi" w:hAnsiTheme="majorHAnsi"/>
          <w:bCs/>
          <w:sz w:val="24"/>
          <w:szCs w:val="24"/>
          <w:vertAlign w:val="superscript"/>
        </w:rPr>
        <w:footnoteReference w:id="32"/>
      </w:r>
    </w:p>
    <w:p w14:paraId="7AE5A2E2" w14:textId="0FD45A82" w:rsidR="006916FF" w:rsidRPr="00A07DAA" w:rsidRDefault="00A07DAA" w:rsidP="006916FF">
      <w:pPr>
        <w:numPr>
          <w:ilvl w:val="0"/>
          <w:numId w:val="3"/>
        </w:numPr>
        <w:spacing w:before="60" w:after="60" w:line="360" w:lineRule="exact"/>
        <w:jc w:val="both"/>
        <w:rPr>
          <w:rFonts w:asciiTheme="majorHAnsi" w:hAnsiTheme="majorHAnsi"/>
          <w:b/>
          <w:sz w:val="24"/>
          <w:szCs w:val="24"/>
        </w:rPr>
      </w:pPr>
      <w:r>
        <w:rPr>
          <w:rFonts w:asciiTheme="majorHAnsi" w:hAnsiTheme="majorHAnsi"/>
          <w:b/>
          <w:sz w:val="24"/>
          <w:szCs w:val="24"/>
        </w:rPr>
        <w:t>p</w:t>
      </w:r>
      <w:r w:rsidR="006916FF" w:rsidRPr="00A07DAA">
        <w:rPr>
          <w:rFonts w:asciiTheme="majorHAnsi" w:hAnsiTheme="majorHAnsi"/>
          <w:b/>
          <w:sz w:val="24"/>
          <w:szCs w:val="24"/>
        </w:rPr>
        <w:t>er implementare la cultura della giustizia partecipata</w:t>
      </w:r>
      <w:r w:rsidR="006916FF" w:rsidRPr="00A07DAA">
        <w:rPr>
          <w:rFonts w:asciiTheme="majorHAnsi" w:hAnsiTheme="majorHAnsi"/>
          <w:bCs/>
          <w:sz w:val="24"/>
          <w:szCs w:val="24"/>
        </w:rPr>
        <w:t xml:space="preserve"> è opportuno che analoga prassi sia estesa agli altri casi in cui, in base alla normativa vigente, un procedimento contenzioso può essere definito in forma alternativa alla decisione giurisdizionale.</w:t>
      </w:r>
    </w:p>
    <w:p w14:paraId="56A6B7DA" w14:textId="77777777" w:rsidR="006916FF" w:rsidRPr="00A07DAA" w:rsidRDefault="006916FF" w:rsidP="006916FF">
      <w:pPr>
        <w:spacing w:before="60" w:after="60" w:line="360" w:lineRule="exact"/>
        <w:ind w:left="360"/>
        <w:jc w:val="both"/>
        <w:rPr>
          <w:rFonts w:asciiTheme="majorHAnsi" w:hAnsiTheme="majorHAnsi"/>
          <w:bCs/>
          <w:sz w:val="24"/>
          <w:szCs w:val="24"/>
        </w:rPr>
      </w:pPr>
      <w:r w:rsidRPr="00A07DAA">
        <w:rPr>
          <w:rFonts w:asciiTheme="majorHAnsi" w:hAnsiTheme="majorHAnsi"/>
          <w:bCs/>
          <w:sz w:val="24"/>
          <w:szCs w:val="24"/>
        </w:rPr>
        <w:t>In particolare, l’istituto della mediazione delegata dal giudice ai sensi dell’art. 5 comma 2 della legge 28/2010 nonché quello della negoziazione assistita ai sensi del d.l. 132/2014 (L. 10 novembre 2014 n. 162), intervenuta nel corso del giudizio.</w:t>
      </w:r>
    </w:p>
    <w:p w14:paraId="54E81ADC" w14:textId="60A0DDA1" w:rsidR="006916FF" w:rsidRPr="00A07DAA" w:rsidRDefault="006916FF" w:rsidP="006916FF">
      <w:pPr>
        <w:spacing w:before="60" w:after="60" w:line="360" w:lineRule="exact"/>
        <w:ind w:left="360"/>
        <w:jc w:val="both"/>
        <w:rPr>
          <w:rFonts w:asciiTheme="majorHAnsi" w:hAnsiTheme="majorHAnsi"/>
          <w:bCs/>
          <w:sz w:val="24"/>
          <w:szCs w:val="24"/>
        </w:rPr>
      </w:pPr>
      <w:r w:rsidRPr="00A07DAA">
        <w:rPr>
          <w:rFonts w:asciiTheme="majorHAnsi" w:hAnsiTheme="majorHAnsi"/>
          <w:bCs/>
          <w:sz w:val="24"/>
          <w:szCs w:val="24"/>
        </w:rPr>
        <w:t xml:space="preserve">A tale fine occorrerà realizzare modifiche evolutive dei registri di cancelleria civile per poter censire i relativi eventi così come avvenuto già recentemente per l’art. 185 </w:t>
      </w:r>
      <w:r w:rsidRPr="00A07DAA">
        <w:rPr>
          <w:rFonts w:asciiTheme="majorHAnsi" w:hAnsiTheme="majorHAnsi"/>
          <w:bCs/>
          <w:i/>
          <w:iCs/>
          <w:sz w:val="24"/>
          <w:szCs w:val="24"/>
        </w:rPr>
        <w:t>bis</w:t>
      </w:r>
      <w:r w:rsidRPr="00A07DAA">
        <w:rPr>
          <w:rFonts w:asciiTheme="majorHAnsi" w:hAnsiTheme="majorHAnsi"/>
          <w:bCs/>
          <w:sz w:val="24"/>
          <w:szCs w:val="24"/>
        </w:rPr>
        <w:t xml:space="preserve"> c.p.c.</w:t>
      </w:r>
      <w:r w:rsidR="00A07DAA">
        <w:rPr>
          <w:rFonts w:asciiTheme="majorHAnsi" w:hAnsiTheme="majorHAnsi"/>
          <w:bCs/>
          <w:sz w:val="24"/>
          <w:szCs w:val="24"/>
        </w:rPr>
        <w:t>;</w:t>
      </w:r>
    </w:p>
    <w:p w14:paraId="675B3CA4" w14:textId="7B0EE8AE" w:rsidR="006916FF" w:rsidRDefault="00A07DAA" w:rsidP="006916FF">
      <w:pPr>
        <w:pStyle w:val="Paragrafoelenco"/>
        <w:numPr>
          <w:ilvl w:val="0"/>
          <w:numId w:val="3"/>
        </w:numPr>
        <w:spacing w:before="60" w:after="60" w:line="360" w:lineRule="exact"/>
        <w:jc w:val="both"/>
        <w:rPr>
          <w:rFonts w:asciiTheme="majorHAnsi" w:hAnsiTheme="majorHAnsi"/>
          <w:bCs/>
          <w:sz w:val="24"/>
          <w:szCs w:val="24"/>
        </w:rPr>
      </w:pPr>
      <w:r>
        <w:rPr>
          <w:rFonts w:asciiTheme="majorHAnsi" w:hAnsiTheme="majorHAnsi"/>
          <w:bCs/>
          <w:sz w:val="24"/>
          <w:szCs w:val="24"/>
        </w:rPr>
        <w:t>è</w:t>
      </w:r>
      <w:r w:rsidR="006916FF" w:rsidRPr="00A07DAA">
        <w:rPr>
          <w:rFonts w:asciiTheme="majorHAnsi" w:hAnsiTheme="majorHAnsi"/>
          <w:bCs/>
          <w:sz w:val="24"/>
          <w:szCs w:val="24"/>
        </w:rPr>
        <w:t xml:space="preserve"> poi utile </w:t>
      </w:r>
      <w:r w:rsidR="006916FF" w:rsidRPr="00A07DAA">
        <w:rPr>
          <w:rFonts w:asciiTheme="majorHAnsi" w:hAnsiTheme="majorHAnsi"/>
          <w:b/>
          <w:sz w:val="24"/>
          <w:szCs w:val="24"/>
        </w:rPr>
        <w:t>implementare i registri di cancelleria</w:t>
      </w:r>
      <w:r w:rsidR="006916FF" w:rsidRPr="00A07DAA">
        <w:rPr>
          <w:rFonts w:asciiTheme="majorHAnsi" w:hAnsiTheme="majorHAnsi"/>
          <w:bCs/>
          <w:sz w:val="24"/>
          <w:szCs w:val="24"/>
        </w:rPr>
        <w:t xml:space="preserve"> per consentire un monitoraggio dei flussi giudiziari in cui sia stata formulata la proposta conciliativa o l’invio in mediazione e in cui alla proposta conciliativa del giudice sia seguita la conciliazione </w:t>
      </w:r>
      <w:r w:rsidR="006916FF" w:rsidRPr="00380AF3">
        <w:rPr>
          <w:rFonts w:asciiTheme="majorHAnsi" w:hAnsiTheme="majorHAnsi"/>
          <w:bCs/>
          <w:sz w:val="24"/>
          <w:szCs w:val="24"/>
        </w:rPr>
        <w:t xml:space="preserve">delle parti, o in cui tale evento intervenga comunque nel corso del giudizio. </w:t>
      </w:r>
    </w:p>
    <w:p w14:paraId="32324DCC" w14:textId="77777777" w:rsidR="006916FF" w:rsidRPr="00380AF3" w:rsidRDefault="006916FF" w:rsidP="006916FF">
      <w:pPr>
        <w:pStyle w:val="Paragrafoelenco"/>
        <w:spacing w:before="60" w:after="60" w:line="360" w:lineRule="exact"/>
        <w:ind w:left="360"/>
        <w:jc w:val="both"/>
        <w:rPr>
          <w:rFonts w:asciiTheme="majorHAnsi" w:hAnsiTheme="majorHAnsi"/>
          <w:bCs/>
          <w:sz w:val="24"/>
          <w:szCs w:val="24"/>
        </w:rPr>
      </w:pPr>
      <w:r w:rsidRPr="00380AF3">
        <w:rPr>
          <w:rFonts w:asciiTheme="majorHAnsi" w:hAnsiTheme="majorHAnsi"/>
          <w:bCs/>
          <w:sz w:val="24"/>
          <w:szCs w:val="24"/>
        </w:rPr>
        <w:t>A tal fine saranno necessarie ulteriori modifiche evolutive che consentano di censire nei registri informatici:</w:t>
      </w:r>
    </w:p>
    <w:p w14:paraId="4EDF6C5E" w14:textId="77777777" w:rsidR="006916FF" w:rsidRPr="00B70B84" w:rsidRDefault="006916FF" w:rsidP="006916FF">
      <w:pPr>
        <w:pStyle w:val="Paragrafoelenco"/>
        <w:numPr>
          <w:ilvl w:val="0"/>
          <w:numId w:val="33"/>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verbali di conciliazione redatti ai sensi dell’art. 88 disp. Att. c.p.c. (sia cartacei che informatici);</w:t>
      </w:r>
    </w:p>
    <w:p w14:paraId="6C4D2325" w14:textId="77777777" w:rsidR="006916FF" w:rsidRPr="00B70B84" w:rsidRDefault="006916FF" w:rsidP="006916FF">
      <w:pPr>
        <w:pStyle w:val="Paragrafoelenco"/>
        <w:numPr>
          <w:ilvl w:val="0"/>
          <w:numId w:val="33"/>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provvedimenti che dichiarano la cessazione della materia del contendere, quando per intervenuta conciliazione tra le parti o transazione stragiudiziale;</w:t>
      </w:r>
    </w:p>
    <w:p w14:paraId="664A29D7" w14:textId="77777777" w:rsidR="006916FF" w:rsidRDefault="006916FF" w:rsidP="006916FF">
      <w:pPr>
        <w:pStyle w:val="Paragrafoelenco"/>
        <w:numPr>
          <w:ilvl w:val="0"/>
          <w:numId w:val="33"/>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 xml:space="preserve">rinvii e cancellazioni della causa dal ruolo ai sensi degli artt. 181 e 309 c.p.c., qualificati dal fatto di intervenire dopo la proposta conciliativa del giudice (es. cancellazione dopo 185 </w:t>
      </w:r>
      <w:r w:rsidRPr="00B70B84">
        <w:rPr>
          <w:rFonts w:asciiTheme="majorHAnsi" w:hAnsiTheme="majorHAnsi"/>
          <w:bCs/>
          <w:i/>
          <w:iCs/>
          <w:sz w:val="24"/>
          <w:szCs w:val="24"/>
        </w:rPr>
        <w:t>bis</w:t>
      </w:r>
      <w:r w:rsidRPr="00B70B84">
        <w:rPr>
          <w:rFonts w:asciiTheme="majorHAnsi" w:hAnsiTheme="majorHAnsi"/>
          <w:bCs/>
          <w:sz w:val="24"/>
          <w:szCs w:val="24"/>
        </w:rPr>
        <w:t xml:space="preserve"> c.p.c. o dopo invio in mediazione delegata).</w:t>
      </w:r>
    </w:p>
    <w:p w14:paraId="4634106C" w14:textId="77777777" w:rsidR="006916FF" w:rsidRPr="00075B2D" w:rsidRDefault="006916FF" w:rsidP="006916FF">
      <w:pPr>
        <w:spacing w:before="60" w:after="60" w:line="360" w:lineRule="exact"/>
        <w:ind w:left="360"/>
        <w:jc w:val="both"/>
        <w:rPr>
          <w:rFonts w:asciiTheme="majorHAnsi" w:hAnsiTheme="majorHAnsi"/>
          <w:bCs/>
          <w:sz w:val="24"/>
          <w:szCs w:val="24"/>
        </w:rPr>
      </w:pPr>
      <w:r w:rsidRPr="00075B2D">
        <w:rPr>
          <w:rFonts w:asciiTheme="majorHAnsi" w:hAnsiTheme="majorHAnsi"/>
          <w:bCs/>
          <w:sz w:val="24"/>
          <w:szCs w:val="24"/>
        </w:rPr>
        <w:t>I monitoraggi dovranno essere possibili con estrazioni statistiche sia dalla consolle del magistrato che del Presidente. Tali monitoraggi consentiranno al magistrato la misurazione sia a fini di autovalutazione e organizzazione che per i fini previsti dall’Ordinamento Giudiziario, del proprio lavoro teso a favorire la conciliazione, individuando anche le percentuali di successo.</w:t>
      </w:r>
    </w:p>
    <w:p w14:paraId="5666C79D" w14:textId="77777777" w:rsidR="006916FF" w:rsidRPr="00324315" w:rsidRDefault="006916FF" w:rsidP="006916FF">
      <w:pPr>
        <w:spacing w:beforeLines="60" w:before="144" w:afterLines="60" w:after="144" w:line="360" w:lineRule="exact"/>
        <w:jc w:val="both"/>
        <w:rPr>
          <w:rFonts w:asciiTheme="majorHAnsi" w:hAnsiTheme="majorHAnsi"/>
          <w:b/>
          <w:bCs/>
          <w:sz w:val="24"/>
          <w:szCs w:val="24"/>
        </w:rPr>
      </w:pPr>
    </w:p>
    <w:p w14:paraId="4004BDB5" w14:textId="77777777" w:rsidR="006916FF" w:rsidRPr="00324315" w:rsidRDefault="006916FF" w:rsidP="006916FF">
      <w:pPr>
        <w:pStyle w:val="Titolo3"/>
        <w:rPr>
          <w:bCs/>
        </w:rPr>
      </w:pPr>
      <w:r w:rsidRPr="007E0559">
        <w:t>Proposte relative al procedimento per ingiunzione ex. Art. 633 e ss. c.p.c. ove basato su fatture elettroniche</w:t>
      </w:r>
      <w:r w:rsidRPr="00324315">
        <w:rPr>
          <w:bCs/>
          <w:vertAlign w:val="superscript"/>
        </w:rPr>
        <w:footnoteReference w:id="33"/>
      </w:r>
    </w:p>
    <w:p w14:paraId="10EEA345" w14:textId="77777777" w:rsidR="006916FF" w:rsidRPr="00324315" w:rsidRDefault="006916FF" w:rsidP="006916FF">
      <w:pPr>
        <w:spacing w:beforeLines="60" w:before="144" w:afterLines="60" w:after="144" w:line="360" w:lineRule="exact"/>
        <w:jc w:val="both"/>
        <w:rPr>
          <w:rFonts w:asciiTheme="majorHAnsi" w:hAnsiTheme="majorHAnsi"/>
          <w:bCs/>
          <w:sz w:val="24"/>
          <w:szCs w:val="24"/>
        </w:rPr>
      </w:pPr>
      <w:r w:rsidRPr="00324315">
        <w:rPr>
          <w:rFonts w:asciiTheme="majorHAnsi" w:hAnsiTheme="majorHAnsi"/>
          <w:bCs/>
          <w:sz w:val="24"/>
          <w:szCs w:val="24"/>
        </w:rPr>
        <w:t>Nella prospettiva di accrescere le possibilità offerte dagli applicativi ministeriali si inserisce la proposta di sperimentare nuove modalità di deposito del ricorso monitorio che consentano una più efficace e rapida estrazione dei dati dal sistema, al fine di ridurre i tempi di emissione dei decreti ingiuntivi e, conseguentemente, ridurre l’arretrato che -in tale settore- caratterizza alcuni uffici giudiziari. L’adozione di tale misura, del resto, potrebbe costituire un antecedente tecnico necessario per valutare in futuro l’introduzione di meccanismi di intelligenza artificiale di ausilio alle parti ed al magistrato nel procedimento di emissione del decreto ingiuntivo.</w:t>
      </w:r>
    </w:p>
    <w:p w14:paraId="2DFA51BA" w14:textId="77777777" w:rsidR="006916FF" w:rsidRPr="00324315" w:rsidRDefault="006916FF" w:rsidP="006916FF">
      <w:pPr>
        <w:spacing w:beforeLines="60" w:before="144" w:afterLines="60" w:after="144" w:line="360" w:lineRule="exact"/>
        <w:jc w:val="both"/>
        <w:rPr>
          <w:rFonts w:asciiTheme="majorHAnsi" w:hAnsiTheme="majorHAnsi"/>
          <w:bCs/>
          <w:sz w:val="24"/>
          <w:szCs w:val="24"/>
        </w:rPr>
      </w:pPr>
      <w:r w:rsidRPr="00324315">
        <w:rPr>
          <w:rFonts w:asciiTheme="majorHAnsi" w:hAnsiTheme="majorHAnsi"/>
          <w:bCs/>
          <w:sz w:val="24"/>
          <w:szCs w:val="24"/>
        </w:rPr>
        <w:t>La proposta, in una sua declinazione di più facile applicazione, suggerisce di prevedere il deposito delle fatture allegate al ricorso in modalità esclusivamente elettr</w:t>
      </w:r>
      <w:r>
        <w:rPr>
          <w:rFonts w:asciiTheme="majorHAnsi" w:hAnsiTheme="majorHAnsi"/>
          <w:bCs/>
          <w:sz w:val="24"/>
          <w:szCs w:val="24"/>
        </w:rPr>
        <w:t xml:space="preserve">onica nel formato elettronico </w:t>
      </w:r>
      <w:r w:rsidRPr="00324315">
        <w:rPr>
          <w:rFonts w:asciiTheme="majorHAnsi" w:hAnsiTheme="majorHAnsi"/>
          <w:bCs/>
          <w:sz w:val="24"/>
          <w:szCs w:val="24"/>
        </w:rPr>
        <w:t>legislativamente previsto (evitando il deposito di copie di cortesia della fattura) e di sviluppare l’applicativo del magistrato di modo che, acquisendo e verificando tali dati in maniera automatica, il sistema possa predisporre automaticamente il decreto ingiuntivo, precompilato con i dati e con gli importi esattamente emergenti dalle fatture.</w:t>
      </w:r>
    </w:p>
    <w:p w14:paraId="771E273B" w14:textId="77777777" w:rsidR="006916FF" w:rsidRPr="00324315" w:rsidRDefault="006916FF" w:rsidP="006916FF">
      <w:pPr>
        <w:spacing w:beforeLines="60" w:before="144" w:afterLines="60" w:after="144" w:line="360" w:lineRule="exact"/>
        <w:jc w:val="both"/>
        <w:rPr>
          <w:rFonts w:asciiTheme="majorHAnsi" w:hAnsiTheme="majorHAnsi"/>
          <w:bCs/>
          <w:sz w:val="24"/>
          <w:szCs w:val="24"/>
        </w:rPr>
      </w:pPr>
      <w:r w:rsidRPr="00324315">
        <w:rPr>
          <w:rFonts w:asciiTheme="majorHAnsi" w:hAnsiTheme="majorHAnsi"/>
          <w:bCs/>
          <w:sz w:val="24"/>
          <w:szCs w:val="24"/>
        </w:rPr>
        <w:t>Presupposto della funzionalità descritta, è</w:t>
      </w:r>
      <w:r>
        <w:rPr>
          <w:rFonts w:asciiTheme="majorHAnsi" w:hAnsiTheme="majorHAnsi"/>
          <w:bCs/>
          <w:sz w:val="24"/>
          <w:szCs w:val="24"/>
        </w:rPr>
        <w:t xml:space="preserve"> la interoperabilità degli applicativi ministeriali</w:t>
      </w:r>
      <w:r w:rsidRPr="00324315">
        <w:rPr>
          <w:rFonts w:asciiTheme="majorHAnsi" w:hAnsiTheme="majorHAnsi"/>
          <w:bCs/>
          <w:sz w:val="24"/>
          <w:szCs w:val="24"/>
        </w:rPr>
        <w:t xml:space="preserve"> verso il sistema di interscambio operato dall’Agenzia delle Entrate, che garantisca la verifica automatica della regolare emissione della fattura ed della corrispondenza dei dati in essa contenuti</w:t>
      </w:r>
      <w:r>
        <w:rPr>
          <w:rFonts w:asciiTheme="majorHAnsi" w:hAnsiTheme="majorHAnsi"/>
          <w:bCs/>
          <w:sz w:val="24"/>
          <w:szCs w:val="24"/>
        </w:rPr>
        <w:t xml:space="preserve"> rispetto al ricorso monitorio</w:t>
      </w:r>
      <w:r w:rsidRPr="00324315">
        <w:rPr>
          <w:rFonts w:asciiTheme="majorHAnsi" w:hAnsiTheme="majorHAnsi"/>
          <w:bCs/>
          <w:sz w:val="24"/>
          <w:szCs w:val="24"/>
        </w:rPr>
        <w:t>.</w:t>
      </w:r>
      <w:r>
        <w:rPr>
          <w:rFonts w:asciiTheme="majorHAnsi" w:hAnsiTheme="majorHAnsi"/>
          <w:bCs/>
          <w:sz w:val="24"/>
          <w:szCs w:val="24"/>
        </w:rPr>
        <w:t xml:space="preserve"> </w:t>
      </w:r>
      <w:r w:rsidRPr="00324315">
        <w:rPr>
          <w:rFonts w:asciiTheme="majorHAnsi" w:hAnsiTheme="majorHAnsi"/>
          <w:bCs/>
          <w:sz w:val="24"/>
          <w:szCs w:val="24"/>
        </w:rPr>
        <w:t>Il magistrato, in tal modo potrebbe limitarsi, in caso di esito positivo dei controlli automatizzati, a sottoscrivere la minuta del provvedimento predisposto dal sistema.</w:t>
      </w:r>
      <w:r>
        <w:rPr>
          <w:rFonts w:asciiTheme="majorHAnsi" w:hAnsiTheme="majorHAnsi"/>
          <w:bCs/>
          <w:sz w:val="24"/>
          <w:szCs w:val="24"/>
        </w:rPr>
        <w:t xml:space="preserve"> </w:t>
      </w:r>
      <w:r w:rsidRPr="00324315">
        <w:rPr>
          <w:rFonts w:asciiTheme="majorHAnsi" w:hAnsiTheme="majorHAnsi"/>
          <w:bCs/>
          <w:sz w:val="24"/>
          <w:szCs w:val="24"/>
        </w:rPr>
        <w:t>Si tratta di un intervento che presuppone modifiche normative limitate</w:t>
      </w:r>
      <w:r w:rsidRPr="00324315">
        <w:rPr>
          <w:rFonts w:asciiTheme="majorHAnsi" w:hAnsiTheme="majorHAnsi"/>
          <w:bCs/>
          <w:sz w:val="24"/>
          <w:szCs w:val="24"/>
          <w:vertAlign w:val="superscript"/>
        </w:rPr>
        <w:footnoteReference w:id="34"/>
      </w:r>
      <w:r w:rsidRPr="00324315">
        <w:rPr>
          <w:rFonts w:asciiTheme="majorHAnsi" w:hAnsiTheme="majorHAnsi"/>
          <w:bCs/>
          <w:sz w:val="24"/>
          <w:szCs w:val="24"/>
        </w:rPr>
        <w:t xml:space="preserve"> ma che consente, in attesa di interventi più estesi, una semplificazione dell’attività demandata ad i magistrati con conseguente riduzione dei tempi di emissione dei decreti ingiuntivi. </w:t>
      </w:r>
    </w:p>
    <w:p w14:paraId="5AD3FA64" w14:textId="77777777" w:rsidR="006916FF" w:rsidRDefault="006916FF" w:rsidP="006916FF">
      <w:pPr>
        <w:spacing w:beforeLines="60" w:before="144" w:afterLines="60" w:after="144" w:line="360" w:lineRule="exact"/>
        <w:jc w:val="both"/>
        <w:rPr>
          <w:rFonts w:asciiTheme="majorHAnsi" w:hAnsiTheme="majorHAnsi"/>
          <w:bCs/>
          <w:sz w:val="24"/>
          <w:szCs w:val="24"/>
        </w:rPr>
      </w:pPr>
      <w:r w:rsidRPr="00324315">
        <w:rPr>
          <w:rFonts w:asciiTheme="majorHAnsi" w:hAnsiTheme="majorHAnsi"/>
          <w:bCs/>
          <w:sz w:val="24"/>
          <w:szCs w:val="24"/>
        </w:rPr>
        <w:t xml:space="preserve">Nelle more dell’adozione delle necessarie modifiche normative, inoltre, il sistema potrebbe essere implementato su base volontaria, facoltizzando il ricorrente ad allegare il file elettronico della fattura in aggiunta a quanto previsto dal codice di rito. Tale fase sperimentale potrebbe coinvolgere inizialmente gli uffici giudiziari che presentano tempi maggiori per l’emissione del decreto ingiuntivo per poi, sulla base dei risultati ottenuti, prevedere l’estensione di tale facoltà a tutto il territorio nazionale. </w:t>
      </w:r>
    </w:p>
    <w:p w14:paraId="1139C731" w14:textId="77777777" w:rsidR="006916FF" w:rsidRDefault="006916FF" w:rsidP="006916FF">
      <w:pPr>
        <w:spacing w:beforeLines="60" w:before="144" w:afterLines="60" w:after="144" w:line="360" w:lineRule="exact"/>
        <w:jc w:val="both"/>
        <w:rPr>
          <w:rFonts w:asciiTheme="majorHAnsi" w:hAnsiTheme="majorHAnsi"/>
          <w:bCs/>
          <w:sz w:val="24"/>
          <w:szCs w:val="24"/>
        </w:rPr>
      </w:pPr>
    </w:p>
    <w:p w14:paraId="709B55C0" w14:textId="77777777" w:rsidR="006916FF" w:rsidRPr="00C963BC" w:rsidRDefault="006916FF" w:rsidP="006916FF">
      <w:pPr>
        <w:pStyle w:val="Titolo3"/>
      </w:pPr>
      <w:r w:rsidRPr="00C963BC">
        <w:t xml:space="preserve">Proposta di modifica del codice di rito in materia di </w:t>
      </w:r>
      <w:r>
        <w:t>ricorsi monitori</w:t>
      </w:r>
    </w:p>
    <w:p w14:paraId="12359460"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Si propone, inoltre, la modifica del codice di rito, con riguardo ai soli ricorsi monitori fondati, ex art. 634 c.p.c., esclusivamente su fatture elettroniche e non provvisoriamente esecutivi.</w:t>
      </w:r>
    </w:p>
    <w:p w14:paraId="2C89D076"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Per tale ipotesi si propone di introdurre uno specifico meccanismo stragiudiziale di ingiunzione da parte dell’avvocato del creditore, che tenga luogo del ricorso per decreto ingiuntivo e della successiva emissione dello stesso ad opera del Giudice.</w:t>
      </w:r>
    </w:p>
    <w:p w14:paraId="3E0F1170"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L’Avvocato, nel sistema proposto, dovrebbe verificare preventivamente l’esistenza delle fatture elettroniche, poste alla base dell’ingiunzione, su una piattaforma telematica collegata al sistema di interscambio dell’Agenzia delle Ent</w:t>
      </w:r>
      <w:r>
        <w:rPr>
          <w:rFonts w:asciiTheme="majorHAnsi" w:hAnsiTheme="majorHAnsi"/>
          <w:bCs/>
          <w:sz w:val="24"/>
          <w:szCs w:val="24"/>
        </w:rPr>
        <w:t xml:space="preserve">rate, già descritta sub. 6.8. </w:t>
      </w:r>
      <w:r w:rsidRPr="00324315">
        <w:rPr>
          <w:rFonts w:asciiTheme="majorHAnsi" w:hAnsiTheme="majorHAnsi"/>
          <w:bCs/>
          <w:sz w:val="24"/>
          <w:szCs w:val="24"/>
        </w:rPr>
        <w:t>Si tratterebbe di una ingiunzione, rigorosamente non esecutiva, da notificarsi (al pari di quanto oggi avviene per il decreto ingiuntivo) al debitore, assegnando allo stesso il termine per proporre opposizione ed avvertendo che, in mancanza di opposizione, previo provvedimento del giudice, il titolo potrà essere posto in esecuzione.</w:t>
      </w:r>
    </w:p>
    <w:p w14:paraId="631CD5F8"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L’intervento del giudice sarebbe riservato soltanto a questa seconda (ed eventuale) fase: </w:t>
      </w:r>
    </w:p>
    <w:p w14:paraId="64497497" w14:textId="77777777" w:rsidR="006916FF" w:rsidRPr="00B70B84" w:rsidRDefault="006916FF" w:rsidP="006916FF">
      <w:pPr>
        <w:pStyle w:val="Paragrafoelenco"/>
        <w:numPr>
          <w:ilvl w:val="0"/>
          <w:numId w:val="34"/>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l’avvocato di parte depositerebbe la propria ingiunzione debitamente notificata al debitore;</w:t>
      </w:r>
    </w:p>
    <w:p w14:paraId="710ABB77" w14:textId="77777777" w:rsidR="006916FF" w:rsidRPr="00B70B84" w:rsidRDefault="006916FF" w:rsidP="006916FF">
      <w:pPr>
        <w:pStyle w:val="Paragrafoelenco"/>
        <w:numPr>
          <w:ilvl w:val="0"/>
          <w:numId w:val="34"/>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in tal caso, in mancanza di opposizioni, il Giudice provvederebbe agli incombenti oggi delineati dall’art. 647 c.p.c.;</w:t>
      </w:r>
    </w:p>
    <w:p w14:paraId="43C6B2AD" w14:textId="77777777" w:rsidR="006916FF" w:rsidRPr="00B70B84" w:rsidRDefault="006916FF" w:rsidP="006916FF">
      <w:pPr>
        <w:pStyle w:val="Paragrafoelenco"/>
        <w:numPr>
          <w:ilvl w:val="0"/>
          <w:numId w:val="34"/>
        </w:numPr>
        <w:spacing w:before="60" w:after="60" w:line="360" w:lineRule="exact"/>
        <w:jc w:val="both"/>
        <w:rPr>
          <w:rFonts w:asciiTheme="majorHAnsi" w:hAnsiTheme="majorHAnsi"/>
          <w:bCs/>
          <w:sz w:val="24"/>
          <w:szCs w:val="24"/>
        </w:rPr>
      </w:pPr>
      <w:r w:rsidRPr="00B70B84">
        <w:rPr>
          <w:rFonts w:asciiTheme="majorHAnsi" w:hAnsiTheme="majorHAnsi"/>
          <w:bCs/>
          <w:sz w:val="24"/>
          <w:szCs w:val="24"/>
        </w:rPr>
        <w:t>il titolo diverrebbe esecutivo. Il controllo giudiziale circa la mancata proposizione di opposizioni in termini assicurerebbe inoltre la definitività dell’ingiunzione.</w:t>
      </w:r>
    </w:p>
    <w:p w14:paraId="38C166CC"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L’intervento normativo innanzi suggerito prende atto della circostanza che, in caso di fatture elettroniche, il controllo del giudice nella fase di emissione del decreto ingiuntivo risulta sostanzialmente limitato alla mera verifica della conformità dell’importo domandato dal ricorrente nel ricorso monitorio rispetto a quanto riportato negli estratti autentici delle scritture contabili.</w:t>
      </w:r>
    </w:p>
    <w:p w14:paraId="6E9172AE"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Pertanto, in presenza di fatture elettroniche, verificabili attraverso il sistema di interscambio dell’Agenzia delle Entrate, tale fase giurisdizionale potrebbe dunque apparire superflua. </w:t>
      </w:r>
    </w:p>
    <w:p w14:paraId="5CE95D7E" w14:textId="77777777" w:rsidR="006916FF" w:rsidRPr="00324315"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 xml:space="preserve">L’istituto, praticato in altri ordinamenti europei, non determinerebbe alcuna compressione dei diritti delle parti in quanto non sarebbe titolo idoneo all’esecuzione e il successivo controllo giudiziale avverrebbe con le medesime garanzie e tutele previste oggi in seguito alla notifica di un decreto ingiuntivo, con una significativa riduzione del tempo necessario alla costituzione del titolo esecutivo poiché i termini per l’opposizione decorrerebbero dalla notifica dell’ingiunzione di parte. </w:t>
      </w:r>
    </w:p>
    <w:p w14:paraId="7FB49458" w14:textId="77777777" w:rsidR="006916FF" w:rsidRDefault="006916FF" w:rsidP="006916FF">
      <w:pPr>
        <w:spacing w:before="60" w:after="60" w:line="360" w:lineRule="exact"/>
        <w:jc w:val="both"/>
        <w:rPr>
          <w:rFonts w:asciiTheme="majorHAnsi" w:hAnsiTheme="majorHAnsi"/>
          <w:bCs/>
          <w:sz w:val="24"/>
          <w:szCs w:val="24"/>
        </w:rPr>
      </w:pPr>
      <w:r w:rsidRPr="00324315">
        <w:rPr>
          <w:rFonts w:asciiTheme="majorHAnsi" w:hAnsiTheme="majorHAnsi"/>
          <w:bCs/>
          <w:sz w:val="24"/>
          <w:szCs w:val="24"/>
        </w:rPr>
        <w:t>L’autorità giudiziaria, inoltre, in caso di adempimento spontaneo, non verrebbe minimamente interessata dal procedimento, con evidente effetto deflattivo.</w:t>
      </w:r>
    </w:p>
    <w:p w14:paraId="4DABF18C" w14:textId="77777777" w:rsidR="006916FF" w:rsidRPr="00324315" w:rsidRDefault="006916FF" w:rsidP="006916FF">
      <w:pPr>
        <w:spacing w:before="60" w:after="60" w:line="360" w:lineRule="exact"/>
        <w:jc w:val="both"/>
        <w:rPr>
          <w:rFonts w:asciiTheme="majorHAnsi" w:hAnsiTheme="majorHAnsi"/>
          <w:bCs/>
          <w:sz w:val="24"/>
          <w:szCs w:val="24"/>
        </w:rPr>
      </w:pPr>
    </w:p>
    <w:p w14:paraId="585E722E" w14:textId="77777777" w:rsidR="006916FF" w:rsidRPr="006E001C" w:rsidRDefault="006916FF" w:rsidP="006916FF">
      <w:pPr>
        <w:pStyle w:val="Titolo3"/>
      </w:pPr>
      <w:r w:rsidRPr="006E001C">
        <w:t>Proposte finalizzate ad una migliore e più immediata circolazione e conoscenza delle pras</w:t>
      </w:r>
      <w:r>
        <w:t>si virtuose sperimentate negli U</w:t>
      </w:r>
      <w:r w:rsidRPr="006E001C">
        <w:t>ffici giudiziari</w:t>
      </w:r>
    </w:p>
    <w:p w14:paraId="32402F8F" w14:textId="77777777" w:rsidR="00625AAC"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Sono state evidenziate</w:t>
      </w:r>
      <w:r w:rsidRPr="00324315">
        <w:rPr>
          <w:rFonts w:asciiTheme="majorHAnsi" w:hAnsiTheme="majorHAnsi"/>
          <w:sz w:val="24"/>
          <w:szCs w:val="24"/>
        </w:rPr>
        <w:t> le c</w:t>
      </w:r>
      <w:r>
        <w:rPr>
          <w:rFonts w:asciiTheme="majorHAnsi" w:hAnsiTheme="majorHAnsi"/>
          <w:sz w:val="24"/>
          <w:szCs w:val="24"/>
        </w:rPr>
        <w:t>riticità che hanno impedito un’</w:t>
      </w:r>
      <w:r w:rsidRPr="00324315">
        <w:rPr>
          <w:rFonts w:asciiTheme="majorHAnsi" w:hAnsiTheme="majorHAnsi"/>
          <w:sz w:val="24"/>
          <w:szCs w:val="24"/>
        </w:rPr>
        <w:t>adeguata circolazione delle prassi v</w:t>
      </w:r>
      <w:r>
        <w:rPr>
          <w:rFonts w:asciiTheme="majorHAnsi" w:hAnsiTheme="majorHAnsi"/>
          <w:sz w:val="24"/>
          <w:szCs w:val="24"/>
        </w:rPr>
        <w:t>irtuose già sperimentate negli U</w:t>
      </w:r>
      <w:r w:rsidRPr="00324315">
        <w:rPr>
          <w:rFonts w:asciiTheme="majorHAnsi" w:hAnsiTheme="majorHAnsi"/>
          <w:sz w:val="24"/>
          <w:szCs w:val="24"/>
        </w:rPr>
        <w:t>ffici giudiziari. </w:t>
      </w:r>
      <w:r w:rsidR="00625AAC">
        <w:rPr>
          <w:rFonts w:asciiTheme="majorHAnsi" w:hAnsiTheme="majorHAnsi"/>
          <w:sz w:val="24"/>
          <w:szCs w:val="24"/>
        </w:rPr>
        <w:t xml:space="preserve"> </w:t>
      </w:r>
    </w:p>
    <w:p w14:paraId="3A4F4540" w14:textId="636D5DA2"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La Commissione ha</w:t>
      </w:r>
      <w:r>
        <w:rPr>
          <w:rFonts w:asciiTheme="majorHAnsi" w:hAnsiTheme="majorHAnsi"/>
          <w:sz w:val="24"/>
          <w:szCs w:val="24"/>
        </w:rPr>
        <w:t>, quindi,</w:t>
      </w:r>
      <w:r w:rsidRPr="00324315">
        <w:rPr>
          <w:rFonts w:asciiTheme="majorHAnsi" w:hAnsiTheme="majorHAnsi"/>
          <w:sz w:val="24"/>
          <w:szCs w:val="24"/>
        </w:rPr>
        <w:t xml:space="preserve"> formulato alcune proposte per incidere sull’assenza di un idoneo monitoraggio, sulla promozione delle attività formative e sulla costituzione di un </w:t>
      </w:r>
      <w:r w:rsidRPr="009C2913">
        <w:rPr>
          <w:rFonts w:asciiTheme="majorHAnsi" w:hAnsiTheme="majorHAnsi"/>
          <w:i/>
          <w:sz w:val="24"/>
          <w:szCs w:val="24"/>
        </w:rPr>
        <w:t>database</w:t>
      </w:r>
      <w:r w:rsidRPr="00324315">
        <w:rPr>
          <w:rFonts w:asciiTheme="majorHAnsi" w:hAnsiTheme="majorHAnsi"/>
          <w:sz w:val="24"/>
          <w:szCs w:val="24"/>
        </w:rPr>
        <w:t xml:space="preserve"> interattivo volto a rendere immediatamente conoscibili e percepibili le</w:t>
      </w:r>
      <w:r>
        <w:rPr>
          <w:rFonts w:asciiTheme="majorHAnsi" w:hAnsiTheme="majorHAnsi"/>
          <w:sz w:val="24"/>
          <w:szCs w:val="24"/>
        </w:rPr>
        <w:t xml:space="preserve"> buone</w:t>
      </w:r>
      <w:r w:rsidRPr="00324315">
        <w:rPr>
          <w:rFonts w:asciiTheme="majorHAnsi" w:hAnsiTheme="majorHAnsi"/>
          <w:sz w:val="24"/>
          <w:szCs w:val="24"/>
        </w:rPr>
        <w:t xml:space="preserve"> prassi. </w:t>
      </w:r>
    </w:p>
    <w:p w14:paraId="0E20695E"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Per quanto concerne il monitoraggio, è emerso </w:t>
      </w:r>
      <w:r>
        <w:rPr>
          <w:rFonts w:asciiTheme="majorHAnsi" w:hAnsiTheme="majorHAnsi"/>
          <w:sz w:val="24"/>
          <w:szCs w:val="24"/>
        </w:rPr>
        <w:t xml:space="preserve">che </w:t>
      </w:r>
      <w:r w:rsidRPr="00324315">
        <w:rPr>
          <w:rFonts w:asciiTheme="majorHAnsi" w:hAnsiTheme="majorHAnsi"/>
          <w:sz w:val="24"/>
          <w:szCs w:val="24"/>
        </w:rPr>
        <w:t>ad oggi</w:t>
      </w:r>
      <w:r>
        <w:rPr>
          <w:rFonts w:asciiTheme="majorHAnsi" w:hAnsiTheme="majorHAnsi"/>
          <w:sz w:val="24"/>
          <w:szCs w:val="24"/>
        </w:rPr>
        <w:t xml:space="preserve"> </w:t>
      </w:r>
      <w:r w:rsidRPr="00324315">
        <w:rPr>
          <w:rFonts w:asciiTheme="majorHAnsi" w:hAnsiTheme="majorHAnsi"/>
          <w:sz w:val="24"/>
          <w:szCs w:val="24"/>
        </w:rPr>
        <w:t>il sistema di rendicontazione dell’impatto della singola buona prassi non avv</w:t>
      </w:r>
      <w:r>
        <w:rPr>
          <w:rFonts w:asciiTheme="majorHAnsi" w:hAnsiTheme="majorHAnsi"/>
          <w:sz w:val="24"/>
          <w:szCs w:val="24"/>
        </w:rPr>
        <w:t>iene</w:t>
      </w:r>
      <w:r w:rsidRPr="00324315">
        <w:rPr>
          <w:rFonts w:asciiTheme="majorHAnsi" w:hAnsiTheme="majorHAnsi"/>
          <w:sz w:val="24"/>
          <w:szCs w:val="24"/>
        </w:rPr>
        <w:t xml:space="preserve"> in tempo reale</w:t>
      </w:r>
      <w:r>
        <w:rPr>
          <w:rFonts w:asciiTheme="majorHAnsi" w:hAnsiTheme="majorHAnsi"/>
          <w:sz w:val="24"/>
          <w:szCs w:val="24"/>
        </w:rPr>
        <w:t>,</w:t>
      </w:r>
      <w:r w:rsidRPr="00324315">
        <w:rPr>
          <w:rFonts w:asciiTheme="majorHAnsi" w:hAnsiTheme="majorHAnsi"/>
          <w:sz w:val="24"/>
          <w:szCs w:val="24"/>
        </w:rPr>
        <w:t> ma richied</w:t>
      </w:r>
      <w:r>
        <w:rPr>
          <w:rFonts w:asciiTheme="majorHAnsi" w:hAnsiTheme="majorHAnsi"/>
          <w:sz w:val="24"/>
          <w:szCs w:val="24"/>
        </w:rPr>
        <w:t>e</w:t>
      </w:r>
      <w:r w:rsidRPr="00324315">
        <w:rPr>
          <w:rFonts w:asciiTheme="majorHAnsi" w:hAnsiTheme="majorHAnsi"/>
          <w:sz w:val="24"/>
          <w:szCs w:val="24"/>
        </w:rPr>
        <w:t> frequentemente un’attività manuale di raccolta di dati</w:t>
      </w:r>
      <w:r>
        <w:rPr>
          <w:rFonts w:asciiTheme="majorHAnsi" w:hAnsiTheme="majorHAnsi"/>
          <w:sz w:val="24"/>
          <w:szCs w:val="24"/>
        </w:rPr>
        <w:t>,</w:t>
      </w:r>
      <w:r w:rsidRPr="00324315">
        <w:rPr>
          <w:rFonts w:asciiTheme="majorHAnsi" w:hAnsiTheme="majorHAnsi"/>
          <w:sz w:val="24"/>
          <w:szCs w:val="24"/>
        </w:rPr>
        <w:t xml:space="preserve"> con impiego di energie lavorative sia da parte del personale tecnico amministrativo</w:t>
      </w:r>
      <w:r>
        <w:rPr>
          <w:rFonts w:asciiTheme="majorHAnsi" w:hAnsiTheme="majorHAnsi"/>
          <w:sz w:val="24"/>
          <w:szCs w:val="24"/>
        </w:rPr>
        <w:t>,</w:t>
      </w:r>
      <w:r w:rsidRPr="00324315">
        <w:rPr>
          <w:rFonts w:asciiTheme="majorHAnsi" w:hAnsiTheme="majorHAnsi"/>
          <w:sz w:val="24"/>
          <w:szCs w:val="24"/>
        </w:rPr>
        <w:t xml:space="preserve"> sia da parte del personale magistratuale</w:t>
      </w:r>
      <w:r>
        <w:rPr>
          <w:rStyle w:val="Rimandonotaapidipagina"/>
          <w:rFonts w:asciiTheme="majorHAnsi" w:hAnsiTheme="majorHAnsi"/>
          <w:sz w:val="24"/>
          <w:szCs w:val="24"/>
        </w:rPr>
        <w:footnoteReference w:id="35"/>
      </w:r>
      <w:r w:rsidRPr="00324315">
        <w:rPr>
          <w:rFonts w:asciiTheme="majorHAnsi" w:hAnsiTheme="majorHAnsi"/>
          <w:sz w:val="24"/>
          <w:szCs w:val="24"/>
        </w:rPr>
        <w:t>.</w:t>
      </w:r>
      <w:r>
        <w:rPr>
          <w:rFonts w:asciiTheme="majorHAnsi" w:hAnsiTheme="majorHAnsi"/>
          <w:sz w:val="24"/>
          <w:szCs w:val="24"/>
        </w:rPr>
        <w:t xml:space="preserve"> Tale circostanza è stata anche confermata dalla proficua interlocuzione con la Settima Commissione del CSM.</w:t>
      </w:r>
    </w:p>
    <w:p w14:paraId="0C76E8B5" w14:textId="1F481F1F"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La </w:t>
      </w:r>
      <w:r w:rsidRPr="00F9007C">
        <w:rPr>
          <w:rFonts w:asciiTheme="majorHAnsi" w:hAnsiTheme="majorHAnsi"/>
          <w:b/>
          <w:bCs/>
          <w:sz w:val="24"/>
          <w:szCs w:val="24"/>
        </w:rPr>
        <w:t>realizzazione di un sistema di monitoraggio efficiente</w:t>
      </w:r>
      <w:r>
        <w:rPr>
          <w:rFonts w:asciiTheme="majorHAnsi" w:hAnsiTheme="majorHAnsi"/>
          <w:sz w:val="24"/>
          <w:szCs w:val="24"/>
        </w:rPr>
        <w:t xml:space="preserve"> presuppone un meccanismo di rilevazione di eventuali </w:t>
      </w:r>
      <w:r w:rsidRPr="00324315">
        <w:rPr>
          <w:rFonts w:asciiTheme="majorHAnsi" w:hAnsiTheme="majorHAnsi"/>
          <w:sz w:val="24"/>
          <w:szCs w:val="24"/>
        </w:rPr>
        <w:t xml:space="preserve">carenze nella fase applicativa delle misure adottate, </w:t>
      </w:r>
      <w:r>
        <w:rPr>
          <w:rFonts w:asciiTheme="majorHAnsi" w:hAnsiTheme="majorHAnsi"/>
          <w:sz w:val="24"/>
          <w:szCs w:val="24"/>
        </w:rPr>
        <w:t>in modo da evitare la raccolta e la circolazione di prassi che solo apparentemente risultano virtuose, non avendo registrato nella fase applicativa risultati positivi. A tal fine appare utile la valorizzazione de</w:t>
      </w:r>
      <w:r w:rsidRPr="00324315">
        <w:rPr>
          <w:rFonts w:asciiTheme="majorHAnsi" w:hAnsiTheme="majorHAnsi"/>
          <w:sz w:val="24"/>
          <w:szCs w:val="24"/>
        </w:rPr>
        <w:t>l ruolo svolto dall’Ispettorato</w:t>
      </w:r>
      <w:r>
        <w:rPr>
          <w:rFonts w:asciiTheme="majorHAnsi" w:hAnsiTheme="majorHAnsi"/>
          <w:sz w:val="24"/>
          <w:szCs w:val="24"/>
        </w:rPr>
        <w:t xml:space="preserve"> Generale</w:t>
      </w:r>
      <w:r w:rsidRPr="00324315">
        <w:rPr>
          <w:rFonts w:asciiTheme="majorHAnsi" w:hAnsiTheme="majorHAnsi"/>
          <w:sz w:val="24"/>
          <w:szCs w:val="24"/>
        </w:rPr>
        <w:t xml:space="preserve"> del Ministero</w:t>
      </w:r>
      <w:r>
        <w:rPr>
          <w:rFonts w:asciiTheme="majorHAnsi" w:hAnsiTheme="majorHAnsi"/>
          <w:sz w:val="24"/>
          <w:szCs w:val="24"/>
        </w:rPr>
        <w:t xml:space="preserve"> in occasione delle verifiche ispettive; gli ispettori, infatti, dispongono di strumenti di rilevamento idonei a verificare i concreti risultati di prassi innovative. Risulta funzionale allo scopo anche il potenziamento dell’applicativo c.d. “</w:t>
      </w:r>
      <w:r w:rsidRPr="00324315">
        <w:rPr>
          <w:rFonts w:asciiTheme="majorHAnsi" w:hAnsiTheme="majorHAnsi"/>
          <w:sz w:val="24"/>
          <w:szCs w:val="24"/>
        </w:rPr>
        <w:t>pacchetto ispettori</w:t>
      </w:r>
      <w:r>
        <w:rPr>
          <w:rFonts w:asciiTheme="majorHAnsi" w:hAnsiTheme="majorHAnsi"/>
          <w:sz w:val="24"/>
          <w:szCs w:val="24"/>
        </w:rPr>
        <w:t>” che, con gli opportuni adeguamenti, potrebbe rappresentare uno strumento idoneo all’estrazione ed elaborazione</w:t>
      </w:r>
      <w:r w:rsidRPr="00324315">
        <w:rPr>
          <w:rFonts w:asciiTheme="majorHAnsi" w:hAnsiTheme="majorHAnsi"/>
          <w:sz w:val="24"/>
          <w:szCs w:val="24"/>
        </w:rPr>
        <w:t xml:space="preserve"> delle buone prassi </w:t>
      </w:r>
      <w:r>
        <w:rPr>
          <w:rFonts w:asciiTheme="majorHAnsi" w:hAnsiTheme="majorHAnsi"/>
          <w:sz w:val="24"/>
          <w:szCs w:val="24"/>
        </w:rPr>
        <w:t xml:space="preserve">raccolte in un </w:t>
      </w:r>
      <w:r w:rsidRPr="00C11308">
        <w:rPr>
          <w:rFonts w:asciiTheme="majorHAnsi" w:hAnsiTheme="majorHAnsi"/>
          <w:i/>
          <w:sz w:val="24"/>
          <w:szCs w:val="24"/>
        </w:rPr>
        <w:t>database</w:t>
      </w:r>
      <w:r w:rsidRPr="00324315">
        <w:rPr>
          <w:rFonts w:asciiTheme="majorHAnsi" w:hAnsiTheme="majorHAnsi"/>
          <w:sz w:val="24"/>
          <w:szCs w:val="24"/>
        </w:rPr>
        <w:t>.</w:t>
      </w:r>
      <w:r>
        <w:rPr>
          <w:rFonts w:asciiTheme="majorHAnsi" w:hAnsiTheme="majorHAnsi"/>
          <w:sz w:val="24"/>
          <w:szCs w:val="24"/>
        </w:rPr>
        <w:t xml:space="preserve"> </w:t>
      </w:r>
    </w:p>
    <w:p w14:paraId="2CDEBC08" w14:textId="77777777" w:rsidR="00625AAC"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Nell’ottica di incrementare la</w:t>
      </w:r>
      <w:r>
        <w:rPr>
          <w:rFonts w:asciiTheme="majorHAnsi" w:hAnsiTheme="majorHAnsi"/>
          <w:sz w:val="24"/>
          <w:szCs w:val="24"/>
        </w:rPr>
        <w:t xml:space="preserve"> capacità di monitoraggio,</w:t>
      </w:r>
      <w:r w:rsidRPr="00324315">
        <w:rPr>
          <w:rFonts w:asciiTheme="majorHAnsi" w:hAnsiTheme="majorHAnsi"/>
          <w:sz w:val="24"/>
          <w:szCs w:val="24"/>
        </w:rPr>
        <w:t xml:space="preserve"> con</w:t>
      </w:r>
      <w:r>
        <w:rPr>
          <w:rFonts w:asciiTheme="majorHAnsi" w:hAnsiTheme="majorHAnsi"/>
          <w:sz w:val="24"/>
          <w:szCs w:val="24"/>
        </w:rPr>
        <w:t xml:space="preserve"> specifico</w:t>
      </w:r>
      <w:r w:rsidRPr="00324315">
        <w:rPr>
          <w:rFonts w:asciiTheme="majorHAnsi" w:hAnsiTheme="majorHAnsi"/>
          <w:sz w:val="24"/>
          <w:szCs w:val="24"/>
        </w:rPr>
        <w:t xml:space="preserve"> riferime</w:t>
      </w:r>
      <w:r>
        <w:rPr>
          <w:rFonts w:asciiTheme="majorHAnsi" w:hAnsiTheme="majorHAnsi"/>
          <w:sz w:val="24"/>
          <w:szCs w:val="24"/>
        </w:rPr>
        <w:t>nto alla durata ragionevole dei processi</w:t>
      </w:r>
      <w:r w:rsidRPr="00324315">
        <w:rPr>
          <w:rFonts w:asciiTheme="majorHAnsi" w:hAnsiTheme="majorHAnsi"/>
          <w:sz w:val="24"/>
          <w:szCs w:val="24"/>
        </w:rPr>
        <w:t>, appare inoltre </w:t>
      </w:r>
      <w:r w:rsidRPr="002B6141">
        <w:rPr>
          <w:rFonts w:asciiTheme="majorHAnsi" w:hAnsiTheme="majorHAnsi"/>
          <w:b/>
          <w:bCs/>
          <w:sz w:val="24"/>
          <w:szCs w:val="24"/>
        </w:rPr>
        <w:t>utile l</w:t>
      </w:r>
      <w:r w:rsidR="002B6141">
        <w:rPr>
          <w:rFonts w:asciiTheme="majorHAnsi" w:hAnsiTheme="majorHAnsi"/>
          <w:b/>
          <w:bCs/>
          <w:sz w:val="24"/>
          <w:szCs w:val="24"/>
        </w:rPr>
        <w:t>’</w:t>
      </w:r>
      <w:r w:rsidRPr="002B6141">
        <w:rPr>
          <w:rFonts w:asciiTheme="majorHAnsi" w:hAnsiTheme="majorHAnsi"/>
          <w:b/>
          <w:bCs/>
          <w:sz w:val="24"/>
          <w:szCs w:val="24"/>
        </w:rPr>
        <w:t>introduzione di un codice identificativo univoco per ogni singola controversia</w:t>
      </w:r>
      <w:r w:rsidRPr="00324315">
        <w:rPr>
          <w:rFonts w:asciiTheme="majorHAnsi" w:hAnsiTheme="majorHAnsi"/>
          <w:sz w:val="24"/>
          <w:szCs w:val="24"/>
        </w:rPr>
        <w:t xml:space="preserve"> (aggiuntivo e non sostitutivo del numero di ruolo) che consenta di tracciare la singola causa a pr</w:t>
      </w:r>
      <w:r>
        <w:rPr>
          <w:rFonts w:asciiTheme="majorHAnsi" w:hAnsiTheme="majorHAnsi"/>
          <w:sz w:val="24"/>
          <w:szCs w:val="24"/>
        </w:rPr>
        <w:t>escindere dal grado di giudizio</w:t>
      </w:r>
      <w:r w:rsidRPr="00324315">
        <w:rPr>
          <w:rFonts w:asciiTheme="majorHAnsi" w:hAnsiTheme="majorHAnsi"/>
          <w:sz w:val="24"/>
          <w:szCs w:val="24"/>
        </w:rPr>
        <w:t xml:space="preserve"> </w:t>
      </w:r>
      <w:r>
        <w:rPr>
          <w:rFonts w:asciiTheme="majorHAnsi" w:hAnsiTheme="majorHAnsi"/>
          <w:sz w:val="24"/>
          <w:szCs w:val="24"/>
        </w:rPr>
        <w:t>a</w:t>
      </w:r>
      <w:r w:rsidRPr="00324315">
        <w:rPr>
          <w:rFonts w:asciiTheme="majorHAnsi" w:hAnsiTheme="majorHAnsi"/>
          <w:sz w:val="24"/>
          <w:szCs w:val="24"/>
        </w:rPr>
        <w:t>nche nella successiva fase di esecuzione, mediante indicazione del codice nel titolo esecutivo.</w:t>
      </w:r>
      <w:r>
        <w:rPr>
          <w:rFonts w:asciiTheme="majorHAnsi" w:hAnsiTheme="majorHAnsi"/>
          <w:sz w:val="24"/>
          <w:szCs w:val="24"/>
        </w:rPr>
        <w:t xml:space="preserve"> Si</w:t>
      </w:r>
      <w:r w:rsidRPr="00324315">
        <w:rPr>
          <w:rFonts w:asciiTheme="majorHAnsi" w:hAnsiTheme="majorHAnsi"/>
          <w:sz w:val="24"/>
          <w:szCs w:val="24"/>
        </w:rPr>
        <w:t xml:space="preserve"> consentirebbe in primo luogo di monitorare anticipatamente le controversie potenzialmente idonee a generare responsabilità erariali per violazioni dei termini di durata complessiva del processo.</w:t>
      </w:r>
      <w:r>
        <w:rPr>
          <w:rFonts w:asciiTheme="majorHAnsi" w:hAnsiTheme="majorHAnsi"/>
          <w:sz w:val="24"/>
          <w:szCs w:val="24"/>
        </w:rPr>
        <w:t xml:space="preserve"> </w:t>
      </w:r>
      <w:r w:rsidRPr="00324315">
        <w:rPr>
          <w:rFonts w:asciiTheme="majorHAnsi" w:hAnsiTheme="majorHAnsi"/>
          <w:sz w:val="24"/>
          <w:szCs w:val="24"/>
        </w:rPr>
        <w:t>Tale modifica evolutiva consentirebbe</w:t>
      </w:r>
      <w:r>
        <w:rPr>
          <w:rFonts w:asciiTheme="majorHAnsi" w:hAnsiTheme="majorHAnsi"/>
          <w:sz w:val="24"/>
          <w:szCs w:val="24"/>
        </w:rPr>
        <w:t>,</w:t>
      </w:r>
      <w:r w:rsidRPr="00324315">
        <w:rPr>
          <w:rFonts w:asciiTheme="majorHAnsi" w:hAnsiTheme="majorHAnsi"/>
          <w:sz w:val="24"/>
          <w:szCs w:val="24"/>
        </w:rPr>
        <w:t xml:space="preserve"> inoltre</w:t>
      </w:r>
      <w:r>
        <w:rPr>
          <w:rFonts w:asciiTheme="majorHAnsi" w:hAnsiTheme="majorHAnsi"/>
          <w:sz w:val="24"/>
          <w:szCs w:val="24"/>
        </w:rPr>
        <w:t>, ai singoli U</w:t>
      </w:r>
      <w:r w:rsidRPr="00324315">
        <w:rPr>
          <w:rFonts w:asciiTheme="majorHAnsi" w:hAnsiTheme="majorHAnsi"/>
          <w:sz w:val="24"/>
          <w:szCs w:val="24"/>
        </w:rPr>
        <w:t>ffici giudiziari</w:t>
      </w:r>
      <w:r>
        <w:rPr>
          <w:rFonts w:asciiTheme="majorHAnsi" w:hAnsiTheme="majorHAnsi"/>
          <w:sz w:val="24"/>
          <w:szCs w:val="24"/>
        </w:rPr>
        <w:t xml:space="preserve">, </w:t>
      </w:r>
      <w:r w:rsidRPr="00324315">
        <w:rPr>
          <w:rFonts w:asciiTheme="majorHAnsi" w:hAnsiTheme="majorHAnsi"/>
          <w:sz w:val="24"/>
          <w:szCs w:val="24"/>
        </w:rPr>
        <w:t>di individuare più agevolmente gli ambiti di intervento che necessitano l’elaborazione di nuove prassi virtuose</w:t>
      </w:r>
      <w:r>
        <w:rPr>
          <w:rFonts w:asciiTheme="majorHAnsi" w:hAnsiTheme="majorHAnsi"/>
          <w:sz w:val="24"/>
          <w:szCs w:val="24"/>
        </w:rPr>
        <w:t xml:space="preserve">. </w:t>
      </w:r>
    </w:p>
    <w:p w14:paraId="48CA2C03" w14:textId="77E05B9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Ciò in quanto l’introduzione di tale innovazione consentirebbe di elaborare statistiche in grado di tracciare la durata compless</w:t>
      </w:r>
      <w:r>
        <w:rPr>
          <w:rFonts w:asciiTheme="majorHAnsi" w:hAnsiTheme="majorHAnsi"/>
          <w:sz w:val="24"/>
          <w:szCs w:val="24"/>
        </w:rPr>
        <w:t>iva del procedimento e lo stato dello stesso</w:t>
      </w:r>
      <w:r w:rsidRPr="00324315">
        <w:rPr>
          <w:rFonts w:asciiTheme="majorHAnsi" w:hAnsiTheme="majorHAnsi"/>
          <w:sz w:val="24"/>
          <w:szCs w:val="24"/>
        </w:rPr>
        <w:t xml:space="preserve"> in ogni momento</w:t>
      </w:r>
      <w:r>
        <w:rPr>
          <w:rFonts w:asciiTheme="majorHAnsi" w:hAnsiTheme="majorHAnsi"/>
          <w:sz w:val="24"/>
          <w:szCs w:val="24"/>
        </w:rPr>
        <w:t>,</w:t>
      </w:r>
      <w:r w:rsidRPr="00324315">
        <w:rPr>
          <w:rFonts w:asciiTheme="majorHAnsi" w:hAnsiTheme="majorHAnsi"/>
          <w:sz w:val="24"/>
          <w:szCs w:val="24"/>
        </w:rPr>
        <w:t xml:space="preserve"> nonché di indivi</w:t>
      </w:r>
      <w:r>
        <w:rPr>
          <w:rFonts w:asciiTheme="majorHAnsi" w:hAnsiTheme="majorHAnsi"/>
          <w:sz w:val="24"/>
          <w:szCs w:val="24"/>
        </w:rPr>
        <w:t>duare il tempo di esecuzione dei provvedimenti</w:t>
      </w:r>
      <w:r w:rsidRPr="00324315">
        <w:rPr>
          <w:rFonts w:asciiTheme="majorHAnsi" w:hAnsiTheme="majorHAnsi"/>
          <w:sz w:val="24"/>
          <w:szCs w:val="24"/>
        </w:rPr>
        <w:t xml:space="preserve"> </w:t>
      </w:r>
      <w:r>
        <w:rPr>
          <w:rFonts w:asciiTheme="majorHAnsi" w:hAnsiTheme="majorHAnsi"/>
          <w:sz w:val="24"/>
          <w:szCs w:val="24"/>
        </w:rPr>
        <w:t>giudiziari</w:t>
      </w:r>
      <w:r w:rsidRPr="00324315">
        <w:rPr>
          <w:rFonts w:asciiTheme="majorHAnsi" w:hAnsiTheme="majorHAnsi"/>
          <w:sz w:val="24"/>
          <w:szCs w:val="24"/>
        </w:rPr>
        <w:t>.</w:t>
      </w:r>
      <w:r>
        <w:rPr>
          <w:rFonts w:asciiTheme="majorHAnsi" w:hAnsiTheme="majorHAnsi"/>
          <w:sz w:val="24"/>
          <w:szCs w:val="24"/>
        </w:rPr>
        <w:t xml:space="preserve"> Tale monitoraggio sarebbe, inoltre, funzionale all’attuazione del controllo di gestione descritto nei precedenti paragrafi.</w:t>
      </w:r>
      <w:r w:rsidRPr="00324315">
        <w:rPr>
          <w:rFonts w:asciiTheme="majorHAnsi" w:hAnsiTheme="majorHAnsi"/>
          <w:sz w:val="24"/>
          <w:szCs w:val="24"/>
        </w:rPr>
        <w:t xml:space="preserve"> </w:t>
      </w:r>
      <w:r>
        <w:rPr>
          <w:rFonts w:asciiTheme="majorHAnsi" w:hAnsiTheme="majorHAnsi"/>
          <w:sz w:val="24"/>
          <w:szCs w:val="24"/>
        </w:rPr>
        <w:t>S</w:t>
      </w:r>
      <w:r w:rsidRPr="00324315">
        <w:rPr>
          <w:rFonts w:asciiTheme="majorHAnsi" w:hAnsiTheme="majorHAnsi"/>
          <w:sz w:val="24"/>
          <w:szCs w:val="24"/>
        </w:rPr>
        <w:t>arebbe, ad esempio, possibile analizzare anche gli effetti positivi di istituti</w:t>
      </w:r>
      <w:r>
        <w:rPr>
          <w:rFonts w:asciiTheme="majorHAnsi" w:hAnsiTheme="majorHAnsi"/>
          <w:sz w:val="24"/>
          <w:szCs w:val="24"/>
        </w:rPr>
        <w:t xml:space="preserve">, </w:t>
      </w:r>
      <w:r w:rsidRPr="00324315">
        <w:rPr>
          <w:rFonts w:asciiTheme="majorHAnsi" w:hAnsiTheme="majorHAnsi"/>
          <w:sz w:val="24"/>
          <w:szCs w:val="24"/>
        </w:rPr>
        <w:t>quali la mediazione e la conciliazione</w:t>
      </w:r>
      <w:r>
        <w:rPr>
          <w:rFonts w:asciiTheme="majorHAnsi" w:hAnsiTheme="majorHAnsi"/>
          <w:sz w:val="24"/>
          <w:szCs w:val="24"/>
        </w:rPr>
        <w:t>, sulla</w:t>
      </w:r>
      <w:r w:rsidRPr="00324315">
        <w:rPr>
          <w:rFonts w:asciiTheme="majorHAnsi" w:hAnsiTheme="majorHAnsi"/>
          <w:sz w:val="24"/>
          <w:szCs w:val="24"/>
        </w:rPr>
        <w:t xml:space="preserve"> </w:t>
      </w:r>
      <w:r>
        <w:rPr>
          <w:rFonts w:asciiTheme="majorHAnsi" w:hAnsiTheme="majorHAnsi"/>
          <w:sz w:val="24"/>
          <w:szCs w:val="24"/>
        </w:rPr>
        <w:t xml:space="preserve">fase delle </w:t>
      </w:r>
      <w:r w:rsidRPr="00324315">
        <w:rPr>
          <w:rFonts w:asciiTheme="majorHAnsi" w:hAnsiTheme="majorHAnsi"/>
          <w:sz w:val="24"/>
          <w:szCs w:val="24"/>
        </w:rPr>
        <w:t>impugnazioni e sulla eventuale fase esecutiva</w:t>
      </w:r>
      <w:r>
        <w:rPr>
          <w:rFonts w:asciiTheme="majorHAnsi" w:hAnsiTheme="majorHAnsi"/>
          <w:sz w:val="24"/>
          <w:szCs w:val="24"/>
        </w:rPr>
        <w:t>,</w:t>
      </w:r>
      <w:r w:rsidRPr="00324315">
        <w:rPr>
          <w:rFonts w:asciiTheme="majorHAnsi" w:hAnsiTheme="majorHAnsi"/>
          <w:sz w:val="24"/>
          <w:szCs w:val="24"/>
        </w:rPr>
        <w:t xml:space="preserve"> ovvero </w:t>
      </w:r>
      <w:r>
        <w:rPr>
          <w:rFonts w:asciiTheme="majorHAnsi" w:hAnsiTheme="majorHAnsi"/>
          <w:sz w:val="24"/>
          <w:szCs w:val="24"/>
        </w:rPr>
        <w:t xml:space="preserve">gli effetti </w:t>
      </w:r>
      <w:r w:rsidRPr="00324315">
        <w:rPr>
          <w:rFonts w:asciiTheme="majorHAnsi" w:hAnsiTheme="majorHAnsi"/>
          <w:sz w:val="24"/>
          <w:szCs w:val="24"/>
        </w:rPr>
        <w:t>de</w:t>
      </w:r>
      <w:r>
        <w:rPr>
          <w:rFonts w:asciiTheme="majorHAnsi" w:hAnsiTheme="majorHAnsi"/>
          <w:sz w:val="24"/>
          <w:szCs w:val="24"/>
        </w:rPr>
        <w:t xml:space="preserve">lla interlocuzione avviata tra </w:t>
      </w:r>
      <w:r w:rsidRPr="00324315">
        <w:rPr>
          <w:rFonts w:asciiTheme="majorHAnsi" w:hAnsiTheme="majorHAnsi"/>
          <w:sz w:val="24"/>
          <w:szCs w:val="24"/>
        </w:rPr>
        <w:t>vari soggetti istituzionali operanti in un dato ambito territoriale.</w:t>
      </w:r>
      <w:r>
        <w:rPr>
          <w:rFonts w:asciiTheme="majorHAnsi" w:hAnsiTheme="majorHAnsi"/>
          <w:sz w:val="24"/>
          <w:szCs w:val="24"/>
        </w:rPr>
        <w:t xml:space="preserve"> </w:t>
      </w:r>
    </w:p>
    <w:p w14:paraId="0F075B24" w14:textId="6673F5AF"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I risultati positivi emergenti da tale attività di monitoraggio potrebbero successivamente essere </w:t>
      </w:r>
      <w:r>
        <w:rPr>
          <w:rFonts w:asciiTheme="majorHAnsi" w:hAnsiTheme="majorHAnsi"/>
          <w:sz w:val="24"/>
          <w:szCs w:val="24"/>
        </w:rPr>
        <w:t>diffusi</w:t>
      </w:r>
      <w:r w:rsidRPr="00324315">
        <w:rPr>
          <w:rFonts w:asciiTheme="majorHAnsi" w:hAnsiTheme="majorHAnsi"/>
          <w:sz w:val="24"/>
          <w:szCs w:val="24"/>
        </w:rPr>
        <w:t xml:space="preserve"> attraverso att</w:t>
      </w:r>
      <w:r w:rsidR="00625AAC">
        <w:rPr>
          <w:rFonts w:asciiTheme="majorHAnsi" w:hAnsiTheme="majorHAnsi"/>
          <w:sz w:val="24"/>
          <w:szCs w:val="24"/>
        </w:rPr>
        <w:t>ività formative. In tale sede</w:t>
      </w:r>
      <w:r w:rsidRPr="00324315">
        <w:rPr>
          <w:rFonts w:asciiTheme="majorHAnsi" w:hAnsiTheme="majorHAnsi"/>
          <w:sz w:val="24"/>
          <w:szCs w:val="24"/>
        </w:rPr>
        <w:t xml:space="preserve"> potrebbero essere illustrate le buone prassi adottate da un singolo ufficio così da rimettere agli altri uffici aventi caratteristiche analoghe la possibilità di estenderne l’applicazione nel</w:t>
      </w:r>
      <w:r>
        <w:rPr>
          <w:rFonts w:asciiTheme="majorHAnsi" w:hAnsiTheme="majorHAnsi"/>
          <w:sz w:val="24"/>
          <w:szCs w:val="24"/>
        </w:rPr>
        <w:t>le proprie realtà</w:t>
      </w:r>
      <w:r w:rsidRPr="00324315">
        <w:rPr>
          <w:rFonts w:asciiTheme="majorHAnsi" w:hAnsiTheme="majorHAnsi"/>
          <w:sz w:val="24"/>
          <w:szCs w:val="24"/>
        </w:rPr>
        <w:t xml:space="preserve">. Al contempo, </w:t>
      </w:r>
      <w:r>
        <w:rPr>
          <w:rFonts w:asciiTheme="majorHAnsi" w:hAnsiTheme="majorHAnsi"/>
          <w:sz w:val="24"/>
          <w:szCs w:val="24"/>
        </w:rPr>
        <w:t>il confronto in sede di formazione tra gli appartenenti ai diversi Uffici giudiziari permetterebbe un importante momento di riflessione sulle soluzioni oggetto di studio, idoneo a favorirne lo sviluppo ed il miglioramento, nonché ad elaborare</w:t>
      </w:r>
      <w:r w:rsidRPr="00324315">
        <w:rPr>
          <w:rFonts w:asciiTheme="majorHAnsi" w:hAnsiTheme="majorHAnsi"/>
          <w:sz w:val="24"/>
          <w:szCs w:val="24"/>
        </w:rPr>
        <w:t> ulteriori buone pratiche.</w:t>
      </w:r>
      <w:r>
        <w:rPr>
          <w:rFonts w:asciiTheme="majorHAnsi" w:hAnsiTheme="majorHAnsi"/>
          <w:sz w:val="24"/>
          <w:szCs w:val="24"/>
        </w:rPr>
        <w:t xml:space="preserve"> </w:t>
      </w:r>
    </w:p>
    <w:p w14:paraId="284024B5" w14:textId="09A5171D" w:rsidR="006916FF" w:rsidRPr="00324315" w:rsidRDefault="006916FF" w:rsidP="006916FF">
      <w:pPr>
        <w:spacing w:before="60" w:after="60" w:line="360" w:lineRule="exact"/>
        <w:jc w:val="both"/>
        <w:rPr>
          <w:rFonts w:asciiTheme="majorHAnsi" w:hAnsiTheme="majorHAnsi"/>
          <w:sz w:val="24"/>
          <w:szCs w:val="24"/>
        </w:rPr>
      </w:pPr>
      <w:r w:rsidRPr="00A66A75">
        <w:rPr>
          <w:rFonts w:asciiTheme="majorHAnsi" w:hAnsiTheme="majorHAnsi"/>
          <w:b/>
          <w:bCs/>
          <w:sz w:val="24"/>
          <w:szCs w:val="24"/>
        </w:rPr>
        <w:t>Diventa, quindi, indispensabile il ruolo della SSM,</w:t>
      </w:r>
      <w:r>
        <w:rPr>
          <w:rFonts w:asciiTheme="majorHAnsi" w:hAnsiTheme="majorHAnsi"/>
          <w:sz w:val="24"/>
          <w:szCs w:val="24"/>
        </w:rPr>
        <w:t xml:space="preserve"> il cui apporto formativo</w:t>
      </w:r>
      <w:r w:rsidRPr="00324315">
        <w:rPr>
          <w:rFonts w:asciiTheme="majorHAnsi" w:hAnsiTheme="majorHAnsi"/>
          <w:sz w:val="24"/>
          <w:szCs w:val="24"/>
        </w:rPr>
        <w:t xml:space="preserve"> dovrà </w:t>
      </w:r>
      <w:r>
        <w:rPr>
          <w:rFonts w:asciiTheme="majorHAnsi" w:hAnsiTheme="majorHAnsi"/>
          <w:sz w:val="24"/>
          <w:szCs w:val="24"/>
        </w:rPr>
        <w:t xml:space="preserve">essere finalizzato a </w:t>
      </w:r>
      <w:r w:rsidRPr="00A66A75">
        <w:rPr>
          <w:rFonts w:asciiTheme="majorHAnsi" w:hAnsiTheme="majorHAnsi"/>
          <w:b/>
          <w:bCs/>
          <w:sz w:val="24"/>
          <w:szCs w:val="24"/>
        </w:rPr>
        <w:t>potenziare il processo di osmosi tra i territori</w:t>
      </w:r>
      <w:r w:rsidRPr="00324315">
        <w:rPr>
          <w:rFonts w:asciiTheme="majorHAnsi" w:hAnsiTheme="majorHAnsi"/>
          <w:sz w:val="24"/>
          <w:szCs w:val="24"/>
        </w:rPr>
        <w:t>, con periodicità costante, mediante l’inclusione nei programmi della formazione permanente di eventi de</w:t>
      </w:r>
      <w:r>
        <w:rPr>
          <w:rFonts w:asciiTheme="majorHAnsi" w:hAnsiTheme="majorHAnsi"/>
          <w:sz w:val="24"/>
          <w:szCs w:val="24"/>
        </w:rPr>
        <w:t xml:space="preserve">dicati alle prassi locali, </w:t>
      </w:r>
      <w:r w:rsidRPr="00324315">
        <w:rPr>
          <w:rFonts w:asciiTheme="majorHAnsi" w:hAnsiTheme="majorHAnsi"/>
          <w:sz w:val="24"/>
          <w:szCs w:val="24"/>
        </w:rPr>
        <w:t xml:space="preserve">approfonditi nelle sedi dalla formazione decentrata. Un coordinamento </w:t>
      </w:r>
      <w:r>
        <w:rPr>
          <w:rFonts w:asciiTheme="majorHAnsi" w:hAnsiTheme="majorHAnsi"/>
          <w:sz w:val="24"/>
          <w:szCs w:val="24"/>
        </w:rPr>
        <w:t>necessario</w:t>
      </w:r>
      <w:r w:rsidRPr="00324315">
        <w:rPr>
          <w:rFonts w:asciiTheme="majorHAnsi" w:hAnsiTheme="majorHAnsi"/>
          <w:sz w:val="24"/>
          <w:szCs w:val="24"/>
        </w:rPr>
        <w:t> per consolidare nuove forme di comunicazione e creare nuovi linguaggi indispensabili</w:t>
      </w:r>
      <w:r w:rsidR="00625AAC">
        <w:rPr>
          <w:rFonts w:asciiTheme="majorHAnsi" w:hAnsiTheme="majorHAnsi"/>
          <w:sz w:val="24"/>
          <w:szCs w:val="24"/>
        </w:rPr>
        <w:t>,</w:t>
      </w:r>
      <w:r w:rsidRPr="00324315">
        <w:rPr>
          <w:rFonts w:asciiTheme="majorHAnsi" w:hAnsiTheme="majorHAnsi"/>
          <w:sz w:val="24"/>
          <w:szCs w:val="24"/>
        </w:rPr>
        <w:t xml:space="preserve"> in una logica di innovazione.</w:t>
      </w:r>
      <w:r>
        <w:rPr>
          <w:rFonts w:asciiTheme="majorHAnsi" w:hAnsiTheme="majorHAnsi"/>
          <w:sz w:val="24"/>
          <w:szCs w:val="24"/>
        </w:rPr>
        <w:t xml:space="preserve"> </w:t>
      </w:r>
    </w:p>
    <w:p w14:paraId="3FCD092C" w14:textId="1780BA2B"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Un</w:t>
      </w:r>
      <w:r w:rsidRPr="00324315">
        <w:rPr>
          <w:rFonts w:asciiTheme="majorHAnsi" w:hAnsiTheme="majorHAnsi"/>
          <w:sz w:val="24"/>
          <w:szCs w:val="24"/>
        </w:rPr>
        <w:t xml:space="preserve"> terzo livello su cui la formazione </w:t>
      </w:r>
      <w:r>
        <w:rPr>
          <w:rFonts w:asciiTheme="majorHAnsi" w:hAnsiTheme="majorHAnsi"/>
          <w:sz w:val="24"/>
          <w:szCs w:val="24"/>
        </w:rPr>
        <w:t>potrebbe</w:t>
      </w:r>
      <w:r w:rsidRPr="00324315">
        <w:rPr>
          <w:rFonts w:asciiTheme="majorHAnsi" w:hAnsiTheme="majorHAnsi"/>
          <w:sz w:val="24"/>
          <w:szCs w:val="24"/>
        </w:rPr>
        <w:t xml:space="preserve"> incidere</w:t>
      </w:r>
      <w:r>
        <w:rPr>
          <w:rFonts w:asciiTheme="majorHAnsi" w:hAnsiTheme="majorHAnsi"/>
          <w:sz w:val="24"/>
          <w:szCs w:val="24"/>
        </w:rPr>
        <w:t xml:space="preserve"> è</w:t>
      </w:r>
      <w:r w:rsidRPr="00324315">
        <w:rPr>
          <w:rFonts w:asciiTheme="majorHAnsi" w:hAnsiTheme="majorHAnsi"/>
          <w:sz w:val="24"/>
          <w:szCs w:val="24"/>
        </w:rPr>
        <w:t xml:space="preserve"> quello del </w:t>
      </w:r>
      <w:r w:rsidRPr="00180CA0">
        <w:rPr>
          <w:rFonts w:asciiTheme="majorHAnsi" w:hAnsiTheme="majorHAnsi"/>
          <w:b/>
          <w:bCs/>
          <w:sz w:val="24"/>
          <w:szCs w:val="24"/>
        </w:rPr>
        <w:t>raccordo a livello internazionale</w:t>
      </w:r>
      <w:r w:rsidR="00625AAC">
        <w:rPr>
          <w:rFonts w:asciiTheme="majorHAnsi" w:hAnsiTheme="majorHAnsi"/>
          <w:sz w:val="24"/>
          <w:szCs w:val="24"/>
        </w:rPr>
        <w:t xml:space="preserve"> –</w:t>
      </w:r>
      <w:r>
        <w:rPr>
          <w:rFonts w:asciiTheme="majorHAnsi" w:hAnsiTheme="majorHAnsi"/>
          <w:sz w:val="24"/>
          <w:szCs w:val="24"/>
        </w:rPr>
        <w:t>stante l’interesse della</w:t>
      </w:r>
      <w:r w:rsidRPr="00324315">
        <w:rPr>
          <w:rFonts w:asciiTheme="majorHAnsi" w:hAnsiTheme="majorHAnsi"/>
          <w:sz w:val="24"/>
          <w:szCs w:val="24"/>
        </w:rPr>
        <w:t xml:space="preserve"> Commissione Europea a sensibilizzare nei paesi membri l’omogeneizzazione delle condotte e dei metodi di lavoro favorendo lo scambio fra le migliori esperienze </w:t>
      </w:r>
      <w:r w:rsidR="00180CA0">
        <w:rPr>
          <w:rFonts w:asciiTheme="majorHAnsi" w:hAnsiTheme="majorHAnsi"/>
          <w:sz w:val="24"/>
          <w:szCs w:val="24"/>
        </w:rPr>
        <w:t>–</w:t>
      </w:r>
      <w:r w:rsidRPr="00324315">
        <w:rPr>
          <w:rFonts w:asciiTheme="majorHAnsi" w:hAnsiTheme="majorHAnsi"/>
          <w:sz w:val="24"/>
          <w:szCs w:val="24"/>
        </w:rPr>
        <w:t xml:space="preserve"> incrementando</w:t>
      </w:r>
      <w:r w:rsidR="00180CA0">
        <w:rPr>
          <w:rFonts w:asciiTheme="majorHAnsi" w:hAnsiTheme="majorHAnsi"/>
          <w:sz w:val="24"/>
          <w:szCs w:val="24"/>
        </w:rPr>
        <w:t xml:space="preserve"> </w:t>
      </w:r>
      <w:r w:rsidRPr="00324315">
        <w:rPr>
          <w:rFonts w:asciiTheme="majorHAnsi" w:hAnsiTheme="majorHAnsi"/>
          <w:sz w:val="24"/>
          <w:szCs w:val="24"/>
        </w:rPr>
        <w:t>le occasioni di confronto fra i</w:t>
      </w:r>
      <w:r>
        <w:rPr>
          <w:rFonts w:asciiTheme="majorHAnsi" w:hAnsiTheme="majorHAnsi"/>
          <w:sz w:val="24"/>
          <w:szCs w:val="24"/>
        </w:rPr>
        <w:t xml:space="preserve"> vari</w:t>
      </w:r>
      <w:r w:rsidRPr="00324315">
        <w:rPr>
          <w:rFonts w:asciiTheme="majorHAnsi" w:hAnsiTheme="majorHAnsi"/>
          <w:sz w:val="24"/>
          <w:szCs w:val="24"/>
        </w:rPr>
        <w:t xml:space="preserve"> referenti </w:t>
      </w:r>
      <w:r>
        <w:rPr>
          <w:rFonts w:asciiTheme="majorHAnsi" w:hAnsiTheme="majorHAnsi"/>
          <w:sz w:val="24"/>
          <w:szCs w:val="24"/>
        </w:rPr>
        <w:t xml:space="preserve">nazionali </w:t>
      </w:r>
      <w:r w:rsidRPr="00324315">
        <w:rPr>
          <w:rFonts w:asciiTheme="majorHAnsi" w:hAnsiTheme="majorHAnsi"/>
          <w:sz w:val="24"/>
          <w:szCs w:val="24"/>
        </w:rPr>
        <w:t>delle buone pratiche, per settori tematici dell’organizzazione, provenienti da diverse realtà.</w:t>
      </w:r>
      <w:r>
        <w:rPr>
          <w:rFonts w:asciiTheme="majorHAnsi" w:hAnsiTheme="majorHAnsi"/>
          <w:sz w:val="24"/>
          <w:szCs w:val="24"/>
        </w:rPr>
        <w:t xml:space="preserve"> </w:t>
      </w:r>
    </w:p>
    <w:p w14:paraId="37E5B986" w14:textId="77777777" w:rsidR="006916FF" w:rsidRPr="00324315" w:rsidRDefault="006916FF" w:rsidP="006916FF">
      <w:pPr>
        <w:spacing w:before="60" w:after="60" w:line="360" w:lineRule="exact"/>
        <w:jc w:val="both"/>
        <w:rPr>
          <w:rFonts w:asciiTheme="majorHAnsi" w:hAnsiTheme="majorHAnsi"/>
          <w:sz w:val="24"/>
          <w:szCs w:val="24"/>
        </w:rPr>
      </w:pPr>
      <w:r w:rsidRPr="00324315">
        <w:rPr>
          <w:rFonts w:asciiTheme="majorHAnsi" w:hAnsiTheme="majorHAnsi"/>
          <w:sz w:val="24"/>
          <w:szCs w:val="24"/>
        </w:rPr>
        <w:t xml:space="preserve">L’attività di </w:t>
      </w:r>
      <w:r>
        <w:rPr>
          <w:rFonts w:asciiTheme="majorHAnsi" w:hAnsiTheme="majorHAnsi"/>
          <w:sz w:val="24"/>
          <w:szCs w:val="24"/>
        </w:rPr>
        <w:t>diffusione</w:t>
      </w:r>
      <w:r w:rsidRPr="00324315">
        <w:rPr>
          <w:rFonts w:asciiTheme="majorHAnsi" w:hAnsiTheme="majorHAnsi"/>
          <w:sz w:val="24"/>
          <w:szCs w:val="24"/>
        </w:rPr>
        <w:t xml:space="preserve"> potrebbe coinvolgere </w:t>
      </w:r>
      <w:r>
        <w:rPr>
          <w:rFonts w:asciiTheme="majorHAnsi" w:hAnsiTheme="majorHAnsi"/>
          <w:sz w:val="24"/>
          <w:szCs w:val="24"/>
        </w:rPr>
        <w:t xml:space="preserve">anche </w:t>
      </w:r>
      <w:r w:rsidRPr="00180CA0">
        <w:rPr>
          <w:rFonts w:asciiTheme="majorHAnsi" w:hAnsiTheme="majorHAnsi"/>
          <w:b/>
          <w:bCs/>
          <w:sz w:val="24"/>
          <w:szCs w:val="24"/>
        </w:rPr>
        <w:t>l’Ispettorato Generale del Ministero della Giustizia</w:t>
      </w:r>
      <w:r>
        <w:rPr>
          <w:rFonts w:asciiTheme="majorHAnsi" w:hAnsiTheme="majorHAnsi"/>
          <w:sz w:val="24"/>
          <w:szCs w:val="24"/>
        </w:rPr>
        <w:t xml:space="preserve"> </w:t>
      </w:r>
      <w:r w:rsidRPr="00324315">
        <w:rPr>
          <w:rFonts w:asciiTheme="majorHAnsi" w:hAnsiTheme="majorHAnsi"/>
          <w:sz w:val="24"/>
          <w:szCs w:val="24"/>
        </w:rPr>
        <w:t>che</w:t>
      </w:r>
      <w:r>
        <w:rPr>
          <w:rFonts w:asciiTheme="majorHAnsi" w:hAnsiTheme="majorHAnsi"/>
          <w:sz w:val="24"/>
          <w:szCs w:val="24"/>
        </w:rPr>
        <w:t>,</w:t>
      </w:r>
      <w:r w:rsidRPr="00324315">
        <w:rPr>
          <w:rFonts w:asciiTheme="majorHAnsi" w:hAnsiTheme="majorHAnsi"/>
          <w:sz w:val="24"/>
          <w:szCs w:val="24"/>
        </w:rPr>
        <w:t xml:space="preserve"> a fronte delle criticità individuate in un</w:t>
      </w:r>
      <w:r>
        <w:rPr>
          <w:rFonts w:asciiTheme="majorHAnsi" w:hAnsiTheme="majorHAnsi"/>
          <w:sz w:val="24"/>
          <w:szCs w:val="24"/>
        </w:rPr>
        <w:t>a data</w:t>
      </w:r>
      <w:r w:rsidRPr="00324315">
        <w:rPr>
          <w:rFonts w:asciiTheme="majorHAnsi" w:hAnsiTheme="majorHAnsi"/>
          <w:sz w:val="24"/>
          <w:szCs w:val="24"/>
        </w:rPr>
        <w:t xml:space="preserve"> </w:t>
      </w:r>
      <w:r>
        <w:rPr>
          <w:rFonts w:asciiTheme="majorHAnsi" w:hAnsiTheme="majorHAnsi"/>
          <w:sz w:val="24"/>
          <w:szCs w:val="24"/>
        </w:rPr>
        <w:t xml:space="preserve">realtà giudiziaria, </w:t>
      </w:r>
      <w:r w:rsidRPr="00324315">
        <w:rPr>
          <w:rFonts w:asciiTheme="majorHAnsi" w:hAnsiTheme="majorHAnsi"/>
          <w:sz w:val="24"/>
          <w:szCs w:val="24"/>
        </w:rPr>
        <w:t>potrebbe svolgere un ruolo propositivo nel segnalare le buone prassi sperimentate</w:t>
      </w:r>
      <w:r>
        <w:rPr>
          <w:rFonts w:asciiTheme="majorHAnsi" w:hAnsiTheme="majorHAnsi"/>
          <w:sz w:val="24"/>
          <w:szCs w:val="24"/>
        </w:rPr>
        <w:t xml:space="preserve"> con successo da altri U</w:t>
      </w:r>
      <w:r w:rsidRPr="00324315">
        <w:rPr>
          <w:rFonts w:asciiTheme="majorHAnsi" w:hAnsiTheme="majorHAnsi"/>
          <w:sz w:val="24"/>
          <w:szCs w:val="24"/>
        </w:rPr>
        <w:t>ffici giudiziari.</w:t>
      </w:r>
    </w:p>
    <w:p w14:paraId="030B09AC" w14:textId="77777777" w:rsidR="006916FF"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Le menzionate proposte per trovare adeguato sviluppo necessitano di una sede istituzionale idonea a far dialogare tra loro i diversi livelli di interlocuzione in ambito di buone prassi. </w:t>
      </w:r>
    </w:p>
    <w:p w14:paraId="597EC39B" w14:textId="43FD5E7B" w:rsidR="006916FF" w:rsidRPr="00324315" w:rsidRDefault="00180CA0" w:rsidP="006916FF">
      <w:pPr>
        <w:spacing w:before="60" w:after="60" w:line="360" w:lineRule="exact"/>
        <w:jc w:val="both"/>
        <w:rPr>
          <w:rFonts w:asciiTheme="majorHAnsi" w:hAnsiTheme="majorHAnsi"/>
          <w:sz w:val="24"/>
          <w:szCs w:val="24"/>
        </w:rPr>
      </w:pPr>
      <w:r>
        <w:rPr>
          <w:rFonts w:asciiTheme="majorHAnsi" w:hAnsiTheme="majorHAnsi"/>
          <w:sz w:val="24"/>
          <w:szCs w:val="24"/>
        </w:rPr>
        <w:t>È</w:t>
      </w:r>
      <w:r w:rsidR="006916FF">
        <w:rPr>
          <w:rFonts w:asciiTheme="majorHAnsi" w:hAnsiTheme="majorHAnsi"/>
          <w:sz w:val="24"/>
          <w:szCs w:val="24"/>
        </w:rPr>
        <w:t xml:space="preserve">, infatti, </w:t>
      </w:r>
      <w:r w:rsidR="006916FF" w:rsidRPr="00324315">
        <w:rPr>
          <w:rFonts w:asciiTheme="majorHAnsi" w:hAnsiTheme="majorHAnsi"/>
          <w:sz w:val="24"/>
          <w:szCs w:val="24"/>
        </w:rPr>
        <w:t xml:space="preserve">imprescindibile attuare un </w:t>
      </w:r>
      <w:r w:rsidR="006916FF" w:rsidRPr="00180CA0">
        <w:rPr>
          <w:rFonts w:asciiTheme="majorHAnsi" w:hAnsiTheme="majorHAnsi"/>
          <w:b/>
          <w:bCs/>
          <w:sz w:val="24"/>
          <w:szCs w:val="24"/>
        </w:rPr>
        <w:t>coordinamento tra l’attività di promozione, sperimentazione, monitoraggio, valutazione e diffusione delle esperienze di innovazione nell’ambito dei servizi della giustizia e i diversi soggetti istituzionali interessati</w:t>
      </w:r>
      <w:r w:rsidR="006916FF" w:rsidRPr="00324315">
        <w:rPr>
          <w:rFonts w:asciiTheme="majorHAnsi" w:hAnsiTheme="majorHAnsi"/>
          <w:sz w:val="24"/>
          <w:szCs w:val="24"/>
        </w:rPr>
        <w:t xml:space="preserve"> (Ministero, Ispettorato, CSM, SSM)</w:t>
      </w:r>
      <w:r w:rsidR="006916FF">
        <w:rPr>
          <w:rFonts w:asciiTheme="majorHAnsi" w:hAnsiTheme="majorHAnsi"/>
          <w:sz w:val="24"/>
          <w:szCs w:val="24"/>
        </w:rPr>
        <w:t xml:space="preserve"> che oggi, con strumenti e tempi diversi, registrano e raccolgono informazioni sulle pratiche di innovazione organizzativa e procedurale negli uffici giudiziari.</w:t>
      </w:r>
    </w:p>
    <w:p w14:paraId="6F22ED05" w14:textId="0C2EE886" w:rsidR="006916FF" w:rsidRPr="00324315" w:rsidRDefault="006916FF" w:rsidP="006916FF">
      <w:pPr>
        <w:spacing w:before="60" w:after="60" w:line="360" w:lineRule="exact"/>
        <w:jc w:val="both"/>
        <w:rPr>
          <w:rFonts w:asciiTheme="majorHAnsi" w:hAnsiTheme="majorHAnsi"/>
          <w:sz w:val="24"/>
          <w:szCs w:val="24"/>
        </w:rPr>
      </w:pPr>
      <w:r>
        <w:rPr>
          <w:rFonts w:asciiTheme="majorHAnsi" w:hAnsiTheme="majorHAnsi"/>
          <w:sz w:val="24"/>
          <w:szCs w:val="24"/>
        </w:rPr>
        <w:t>U</w:t>
      </w:r>
      <w:r w:rsidRPr="00324315">
        <w:rPr>
          <w:rFonts w:asciiTheme="majorHAnsi" w:hAnsiTheme="majorHAnsi"/>
          <w:sz w:val="24"/>
          <w:szCs w:val="24"/>
        </w:rPr>
        <w:t xml:space="preserve">n intervento di rafforzamento </w:t>
      </w:r>
      <w:r>
        <w:rPr>
          <w:rFonts w:asciiTheme="majorHAnsi" w:hAnsiTheme="majorHAnsi"/>
          <w:sz w:val="24"/>
          <w:szCs w:val="24"/>
        </w:rPr>
        <w:t>della capacità degli U</w:t>
      </w:r>
      <w:r w:rsidRPr="00324315">
        <w:rPr>
          <w:rFonts w:asciiTheme="majorHAnsi" w:hAnsiTheme="majorHAnsi"/>
          <w:sz w:val="24"/>
          <w:szCs w:val="24"/>
        </w:rPr>
        <w:t xml:space="preserve">ffici giudiziari di fare propria una cultura radicata dell’innovazione amministrativa, organizzativa e digitale parte dalla necessità di costruire una </w:t>
      </w:r>
      <w:r w:rsidRPr="002E336C">
        <w:rPr>
          <w:rFonts w:asciiTheme="majorHAnsi" w:hAnsiTheme="majorHAnsi"/>
          <w:b/>
          <w:bCs/>
          <w:sz w:val="24"/>
          <w:szCs w:val="24"/>
        </w:rPr>
        <w:t>capacità</w:t>
      </w:r>
      <w:r w:rsidR="00625AAC">
        <w:rPr>
          <w:rFonts w:asciiTheme="majorHAnsi" w:hAnsiTheme="majorHAnsi"/>
          <w:b/>
          <w:bCs/>
          <w:sz w:val="24"/>
          <w:szCs w:val="24"/>
        </w:rPr>
        <w:t xml:space="preserve">, </w:t>
      </w:r>
      <w:r w:rsidRPr="002E336C">
        <w:rPr>
          <w:rFonts w:asciiTheme="majorHAnsi" w:hAnsiTheme="majorHAnsi"/>
          <w:b/>
          <w:bCs/>
          <w:sz w:val="24"/>
          <w:szCs w:val="24"/>
        </w:rPr>
        <w:t xml:space="preserve"> a livello nazionale</w:t>
      </w:r>
      <w:r w:rsidR="00625AAC">
        <w:rPr>
          <w:rFonts w:asciiTheme="majorHAnsi" w:hAnsiTheme="majorHAnsi"/>
          <w:b/>
          <w:bCs/>
          <w:sz w:val="24"/>
          <w:szCs w:val="24"/>
        </w:rPr>
        <w:t xml:space="preserve">, </w:t>
      </w:r>
      <w:r w:rsidRPr="002E336C">
        <w:rPr>
          <w:rFonts w:asciiTheme="majorHAnsi" w:hAnsiTheme="majorHAnsi"/>
          <w:b/>
          <w:bCs/>
          <w:sz w:val="24"/>
          <w:szCs w:val="24"/>
        </w:rPr>
        <w:t xml:space="preserve"> di intercettare</w:t>
      </w:r>
      <w:r w:rsidR="002E336C" w:rsidRPr="002E336C">
        <w:rPr>
          <w:rFonts w:asciiTheme="majorHAnsi" w:hAnsiTheme="majorHAnsi"/>
          <w:b/>
          <w:bCs/>
          <w:sz w:val="24"/>
          <w:szCs w:val="24"/>
        </w:rPr>
        <w:t xml:space="preserve">, </w:t>
      </w:r>
      <w:r w:rsidRPr="002E336C">
        <w:rPr>
          <w:rFonts w:asciiTheme="majorHAnsi" w:hAnsiTheme="majorHAnsi"/>
          <w:b/>
          <w:bCs/>
          <w:sz w:val="24"/>
          <w:szCs w:val="24"/>
        </w:rPr>
        <w:t>regolare</w:t>
      </w:r>
      <w:r w:rsidR="002E336C" w:rsidRPr="002E336C">
        <w:rPr>
          <w:rFonts w:asciiTheme="majorHAnsi" w:hAnsiTheme="majorHAnsi"/>
          <w:b/>
          <w:bCs/>
          <w:sz w:val="24"/>
          <w:szCs w:val="24"/>
        </w:rPr>
        <w:t xml:space="preserve">, </w:t>
      </w:r>
      <w:r w:rsidRPr="002E336C">
        <w:rPr>
          <w:rFonts w:asciiTheme="majorHAnsi" w:hAnsiTheme="majorHAnsi"/>
          <w:b/>
          <w:bCs/>
          <w:sz w:val="24"/>
          <w:szCs w:val="24"/>
        </w:rPr>
        <w:t>diffondere</w:t>
      </w:r>
      <w:r w:rsidR="002E336C" w:rsidRPr="002E336C">
        <w:rPr>
          <w:rFonts w:asciiTheme="majorHAnsi" w:hAnsiTheme="majorHAnsi"/>
          <w:b/>
          <w:bCs/>
          <w:sz w:val="24"/>
          <w:szCs w:val="24"/>
        </w:rPr>
        <w:t xml:space="preserve">, </w:t>
      </w:r>
      <w:r w:rsidRPr="002E336C">
        <w:rPr>
          <w:rFonts w:asciiTheme="majorHAnsi" w:hAnsiTheme="majorHAnsi"/>
          <w:b/>
          <w:bCs/>
          <w:sz w:val="24"/>
          <w:szCs w:val="24"/>
        </w:rPr>
        <w:t>monitorare i processi di innovazione negli uffici giudiziari italiani</w:t>
      </w:r>
      <w:r w:rsidRPr="00324315">
        <w:rPr>
          <w:rFonts w:asciiTheme="majorHAnsi" w:hAnsiTheme="majorHAnsi"/>
          <w:sz w:val="24"/>
          <w:szCs w:val="24"/>
        </w:rPr>
        <w:t>.</w:t>
      </w:r>
      <w:r>
        <w:rPr>
          <w:rFonts w:asciiTheme="majorHAnsi" w:hAnsiTheme="majorHAnsi"/>
          <w:sz w:val="24"/>
          <w:szCs w:val="24"/>
        </w:rPr>
        <w:t xml:space="preserve"> </w:t>
      </w:r>
    </w:p>
    <w:p w14:paraId="29EBD640" w14:textId="6F2FAF0C" w:rsidR="006916FF" w:rsidRPr="00324315" w:rsidRDefault="008C349F" w:rsidP="006916FF">
      <w:pPr>
        <w:spacing w:before="60" w:after="60" w:line="360" w:lineRule="exact"/>
        <w:jc w:val="both"/>
        <w:rPr>
          <w:rFonts w:asciiTheme="majorHAnsi" w:hAnsiTheme="majorHAnsi"/>
          <w:sz w:val="24"/>
          <w:szCs w:val="24"/>
        </w:rPr>
      </w:pPr>
      <w:r>
        <w:rPr>
          <w:rFonts w:asciiTheme="majorHAnsi" w:hAnsiTheme="majorHAnsi"/>
          <w:sz w:val="24"/>
          <w:szCs w:val="24"/>
        </w:rPr>
        <w:t xml:space="preserve">La proposta della Commissione </w:t>
      </w:r>
      <w:r w:rsidR="003F56EA">
        <w:rPr>
          <w:rFonts w:asciiTheme="majorHAnsi" w:hAnsiTheme="majorHAnsi"/>
          <w:sz w:val="24"/>
          <w:szCs w:val="24"/>
        </w:rPr>
        <w:t xml:space="preserve">è </w:t>
      </w:r>
      <w:r w:rsidR="006916FF">
        <w:rPr>
          <w:rFonts w:asciiTheme="majorHAnsi" w:hAnsiTheme="majorHAnsi"/>
          <w:sz w:val="24"/>
          <w:szCs w:val="24"/>
        </w:rPr>
        <w:t xml:space="preserve">di creare un </w:t>
      </w:r>
      <w:r w:rsidR="006916FF" w:rsidRPr="00324315">
        <w:rPr>
          <w:rFonts w:asciiTheme="majorHAnsi" w:hAnsiTheme="majorHAnsi"/>
          <w:sz w:val="24"/>
          <w:szCs w:val="24"/>
        </w:rPr>
        <w:t xml:space="preserve">organismo </w:t>
      </w:r>
      <w:r w:rsidR="006916FF">
        <w:rPr>
          <w:rFonts w:asciiTheme="majorHAnsi" w:hAnsiTheme="majorHAnsi"/>
          <w:sz w:val="24"/>
          <w:szCs w:val="24"/>
        </w:rPr>
        <w:t xml:space="preserve">centrale, </w:t>
      </w:r>
      <w:r w:rsidR="003F56EA">
        <w:rPr>
          <w:rFonts w:asciiTheme="majorHAnsi" w:hAnsiTheme="majorHAnsi"/>
          <w:sz w:val="24"/>
          <w:szCs w:val="24"/>
        </w:rPr>
        <w:t xml:space="preserve"> </w:t>
      </w:r>
      <w:r>
        <w:rPr>
          <w:rFonts w:asciiTheme="majorHAnsi" w:hAnsiTheme="majorHAnsi"/>
          <w:sz w:val="24"/>
          <w:szCs w:val="24"/>
        </w:rPr>
        <w:t xml:space="preserve">una </w:t>
      </w:r>
      <w:r w:rsidR="006916FF">
        <w:rPr>
          <w:rFonts w:asciiTheme="majorHAnsi" w:hAnsiTheme="majorHAnsi"/>
          <w:sz w:val="24"/>
          <w:szCs w:val="24"/>
        </w:rPr>
        <w:t xml:space="preserve">sede istituzionale specializzata </w:t>
      </w:r>
      <w:r w:rsidR="006916FF" w:rsidRPr="00324315">
        <w:rPr>
          <w:rFonts w:asciiTheme="majorHAnsi" w:hAnsiTheme="majorHAnsi"/>
          <w:sz w:val="24"/>
          <w:szCs w:val="24"/>
        </w:rPr>
        <w:t xml:space="preserve">nella </w:t>
      </w:r>
      <w:r w:rsidR="006916FF">
        <w:rPr>
          <w:rFonts w:asciiTheme="majorHAnsi" w:hAnsiTheme="majorHAnsi"/>
          <w:sz w:val="24"/>
          <w:szCs w:val="24"/>
        </w:rPr>
        <w:t>raccolta, promozione e divulgazione delle buone prassi, in cui</w:t>
      </w:r>
      <w:r w:rsidR="006916FF" w:rsidRPr="00324315">
        <w:rPr>
          <w:rFonts w:asciiTheme="majorHAnsi" w:hAnsiTheme="majorHAnsi"/>
          <w:sz w:val="24"/>
          <w:szCs w:val="24"/>
        </w:rPr>
        <w:t xml:space="preserve"> far convergere l’</w:t>
      </w:r>
      <w:r w:rsidR="006916FF">
        <w:rPr>
          <w:rFonts w:asciiTheme="majorHAnsi" w:hAnsiTheme="majorHAnsi"/>
          <w:sz w:val="24"/>
          <w:szCs w:val="24"/>
        </w:rPr>
        <w:t>interlocuzione di</w:t>
      </w:r>
      <w:r w:rsidR="006916FF" w:rsidRPr="00324315">
        <w:rPr>
          <w:rFonts w:asciiTheme="majorHAnsi" w:hAnsiTheme="majorHAnsi"/>
          <w:sz w:val="24"/>
          <w:szCs w:val="24"/>
        </w:rPr>
        <w:t xml:space="preserve"> divers</w:t>
      </w:r>
      <w:r w:rsidR="006916FF">
        <w:rPr>
          <w:rFonts w:asciiTheme="majorHAnsi" w:hAnsiTheme="majorHAnsi"/>
          <w:sz w:val="24"/>
          <w:szCs w:val="24"/>
        </w:rPr>
        <w:t>e anime professionali e il supporto del</w:t>
      </w:r>
      <w:r w:rsidR="006916FF" w:rsidRPr="00324315">
        <w:rPr>
          <w:rFonts w:asciiTheme="majorHAnsi" w:hAnsiTheme="majorHAnsi"/>
          <w:sz w:val="24"/>
          <w:szCs w:val="24"/>
        </w:rPr>
        <w:t>la rete dei processi di innovazione, raccordan</w:t>
      </w:r>
      <w:r w:rsidR="006916FF">
        <w:rPr>
          <w:rFonts w:asciiTheme="majorHAnsi" w:hAnsiTheme="majorHAnsi"/>
          <w:sz w:val="24"/>
          <w:szCs w:val="24"/>
        </w:rPr>
        <w:t xml:space="preserve">dosi innanzitutto con il CSM, </w:t>
      </w:r>
      <w:r w:rsidR="006916FF" w:rsidRPr="00324315">
        <w:rPr>
          <w:rFonts w:asciiTheme="majorHAnsi" w:hAnsiTheme="majorHAnsi"/>
          <w:sz w:val="24"/>
          <w:szCs w:val="24"/>
        </w:rPr>
        <w:t>con le articolazioni ministeriali che si occupano d</w:t>
      </w:r>
      <w:r w:rsidR="006916FF">
        <w:rPr>
          <w:rFonts w:asciiTheme="majorHAnsi" w:hAnsiTheme="majorHAnsi"/>
          <w:sz w:val="24"/>
          <w:szCs w:val="24"/>
        </w:rPr>
        <w:t>i organizzazione (DOG, I</w:t>
      </w:r>
      <w:r w:rsidR="006916FF" w:rsidRPr="00324315">
        <w:rPr>
          <w:rFonts w:asciiTheme="majorHAnsi" w:hAnsiTheme="majorHAnsi"/>
          <w:sz w:val="24"/>
          <w:szCs w:val="24"/>
        </w:rPr>
        <w:t>spettorato</w:t>
      </w:r>
      <w:r w:rsidR="006916FF">
        <w:rPr>
          <w:rFonts w:asciiTheme="majorHAnsi" w:hAnsiTheme="majorHAnsi"/>
          <w:sz w:val="24"/>
          <w:szCs w:val="24"/>
        </w:rPr>
        <w:t xml:space="preserve"> Generale</w:t>
      </w:r>
      <w:r w:rsidR="006916FF" w:rsidRPr="00324315">
        <w:rPr>
          <w:rFonts w:asciiTheme="majorHAnsi" w:hAnsiTheme="majorHAnsi"/>
          <w:sz w:val="24"/>
          <w:szCs w:val="24"/>
        </w:rPr>
        <w:t>, DGSIA, OIV), con la SSM,</w:t>
      </w:r>
      <w:r w:rsidR="006916FF">
        <w:rPr>
          <w:rFonts w:asciiTheme="majorHAnsi" w:hAnsiTheme="majorHAnsi"/>
          <w:sz w:val="24"/>
          <w:szCs w:val="24"/>
        </w:rPr>
        <w:t xml:space="preserve"> e con soggetti esterni,</w:t>
      </w:r>
      <w:r w:rsidR="006916FF" w:rsidRPr="00324315">
        <w:rPr>
          <w:rFonts w:asciiTheme="majorHAnsi" w:hAnsiTheme="majorHAnsi"/>
          <w:sz w:val="24"/>
          <w:szCs w:val="24"/>
        </w:rPr>
        <w:t xml:space="preserve"> avvalendosi </w:t>
      </w:r>
      <w:r w:rsidR="006916FF">
        <w:rPr>
          <w:rFonts w:asciiTheme="majorHAnsi" w:hAnsiTheme="majorHAnsi"/>
          <w:sz w:val="24"/>
          <w:szCs w:val="24"/>
        </w:rPr>
        <w:t xml:space="preserve">altresì </w:t>
      </w:r>
      <w:r w:rsidR="006916FF" w:rsidRPr="00324315">
        <w:rPr>
          <w:rFonts w:asciiTheme="majorHAnsi" w:hAnsiTheme="majorHAnsi"/>
          <w:sz w:val="24"/>
          <w:szCs w:val="24"/>
        </w:rPr>
        <w:t>del</w:t>
      </w:r>
      <w:r w:rsidR="006916FF">
        <w:rPr>
          <w:rFonts w:asciiTheme="majorHAnsi" w:hAnsiTheme="majorHAnsi"/>
          <w:sz w:val="24"/>
          <w:szCs w:val="24"/>
        </w:rPr>
        <w:t>la sinergia con</w:t>
      </w:r>
      <w:r w:rsidR="006916FF" w:rsidRPr="00324315">
        <w:rPr>
          <w:rFonts w:asciiTheme="majorHAnsi" w:hAnsiTheme="majorHAnsi"/>
          <w:sz w:val="24"/>
          <w:szCs w:val="24"/>
        </w:rPr>
        <w:t xml:space="preserve"> </w:t>
      </w:r>
      <w:r w:rsidR="006916FF">
        <w:rPr>
          <w:rFonts w:asciiTheme="majorHAnsi" w:hAnsiTheme="majorHAnsi"/>
          <w:sz w:val="24"/>
          <w:szCs w:val="24"/>
        </w:rPr>
        <w:t xml:space="preserve">Università e </w:t>
      </w:r>
      <w:r w:rsidR="006916FF" w:rsidRPr="00324315">
        <w:rPr>
          <w:rFonts w:asciiTheme="majorHAnsi" w:hAnsiTheme="majorHAnsi"/>
          <w:sz w:val="24"/>
          <w:szCs w:val="24"/>
        </w:rPr>
        <w:t>centri di ricerca e formazione specializzat</w:t>
      </w:r>
      <w:r w:rsidR="006916FF">
        <w:rPr>
          <w:rFonts w:asciiTheme="majorHAnsi" w:hAnsiTheme="majorHAnsi"/>
          <w:sz w:val="24"/>
          <w:szCs w:val="24"/>
        </w:rPr>
        <w:t>i</w:t>
      </w:r>
      <w:r w:rsidR="006916FF" w:rsidRPr="00324315">
        <w:rPr>
          <w:rFonts w:asciiTheme="majorHAnsi" w:hAnsiTheme="majorHAnsi"/>
          <w:sz w:val="24"/>
          <w:szCs w:val="24"/>
        </w:rPr>
        <w:t xml:space="preserve">, in modo che </w:t>
      </w:r>
      <w:r w:rsidR="006916FF">
        <w:rPr>
          <w:rFonts w:asciiTheme="majorHAnsi" w:hAnsiTheme="majorHAnsi"/>
          <w:sz w:val="24"/>
          <w:szCs w:val="24"/>
        </w:rPr>
        <w:t xml:space="preserve">dalla contaminazione dei saperi </w:t>
      </w:r>
      <w:r w:rsidR="006916FF" w:rsidRPr="00324315">
        <w:rPr>
          <w:rFonts w:asciiTheme="majorHAnsi" w:hAnsiTheme="majorHAnsi"/>
          <w:sz w:val="24"/>
          <w:szCs w:val="24"/>
        </w:rPr>
        <w:t>e delle culture discenda una migli</w:t>
      </w:r>
      <w:r w:rsidR="006916FF">
        <w:rPr>
          <w:rFonts w:asciiTheme="majorHAnsi" w:hAnsiTheme="majorHAnsi"/>
          <w:sz w:val="24"/>
          <w:szCs w:val="24"/>
        </w:rPr>
        <w:t>ore organizzazione della giustizia.</w:t>
      </w:r>
    </w:p>
    <w:p w14:paraId="57870B6C" w14:textId="77777777" w:rsidR="006916FF" w:rsidRDefault="006916FF" w:rsidP="006916FF">
      <w:pPr>
        <w:spacing w:before="60" w:after="60" w:line="360" w:lineRule="exact"/>
        <w:jc w:val="both"/>
        <w:rPr>
          <w:rFonts w:asciiTheme="majorHAnsi" w:hAnsiTheme="majorHAnsi"/>
          <w:sz w:val="24"/>
          <w:szCs w:val="24"/>
        </w:rPr>
      </w:pPr>
    </w:p>
    <w:p w14:paraId="72CE1495" w14:textId="77777777" w:rsidR="006916FF" w:rsidRDefault="006916FF" w:rsidP="006916FF">
      <w:pPr>
        <w:spacing w:before="60" w:after="60" w:line="360" w:lineRule="exact"/>
        <w:jc w:val="both"/>
        <w:rPr>
          <w:rFonts w:asciiTheme="majorHAnsi" w:hAnsiTheme="majorHAnsi"/>
          <w:sz w:val="24"/>
          <w:szCs w:val="24"/>
        </w:rPr>
      </w:pPr>
      <w:r>
        <w:rPr>
          <w:noProof/>
          <w:lang w:eastAsia="it-IT"/>
        </w:rPr>
        <w:drawing>
          <wp:anchor distT="0" distB="0" distL="114300" distR="114300" simplePos="0" relativeHeight="251658258" behindDoc="0" locked="0" layoutInCell="1" allowOverlap="1" wp14:anchorId="0E0B0079" wp14:editId="571DDF06">
            <wp:simplePos x="0" y="0"/>
            <wp:positionH relativeFrom="column">
              <wp:posOffset>2146935</wp:posOffset>
            </wp:positionH>
            <wp:positionV relativeFrom="paragraph">
              <wp:posOffset>109856</wp:posOffset>
            </wp:positionV>
            <wp:extent cx="4057650" cy="1373778"/>
            <wp:effectExtent l="0" t="0" r="0" b="0"/>
            <wp:wrapNone/>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BEBA8EAE-BF5A-486C-A8C5-ECC9F3942E4B}">
                          <a14:imgProps xmlns:a14="http://schemas.microsoft.com/office/drawing/2010/main">
                            <a14:imgLayer r:embed="rId55">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4102968" cy="1389121"/>
                    </a:xfrm>
                    <a:prstGeom prst="rect">
                      <a:avLst/>
                    </a:prstGeom>
                  </pic:spPr>
                </pic:pic>
              </a:graphicData>
            </a:graphic>
            <wp14:sizeRelH relativeFrom="margin">
              <wp14:pctWidth>0</wp14:pctWidth>
            </wp14:sizeRelH>
            <wp14:sizeRelV relativeFrom="margin">
              <wp14:pctHeight>0</wp14:pctHeight>
            </wp14:sizeRelV>
          </wp:anchor>
        </w:drawing>
      </w:r>
    </w:p>
    <w:p w14:paraId="66F89CFA" w14:textId="77777777" w:rsidR="006916FF" w:rsidRDefault="006916FF" w:rsidP="006916FF">
      <w:pPr>
        <w:spacing w:before="60" w:after="60" w:line="360" w:lineRule="exact"/>
        <w:jc w:val="both"/>
        <w:rPr>
          <w:rFonts w:asciiTheme="majorHAnsi" w:hAnsiTheme="majorHAnsi"/>
          <w:sz w:val="24"/>
          <w:szCs w:val="24"/>
        </w:rPr>
      </w:pPr>
    </w:p>
    <w:p w14:paraId="6AAAFE9B" w14:textId="77777777" w:rsidR="006916FF" w:rsidRDefault="006916FF" w:rsidP="006916FF">
      <w:pPr>
        <w:spacing w:before="60" w:after="60" w:line="360" w:lineRule="exact"/>
        <w:ind w:left="3540" w:firstLine="708"/>
        <w:jc w:val="both"/>
        <w:rPr>
          <w:rFonts w:asciiTheme="majorHAnsi" w:hAnsiTheme="majorHAnsi"/>
          <w:sz w:val="24"/>
          <w:szCs w:val="24"/>
        </w:rPr>
      </w:pPr>
    </w:p>
    <w:p w14:paraId="3CF66DB4" w14:textId="77777777" w:rsidR="006916FF" w:rsidRPr="00C8346D" w:rsidRDefault="006916FF" w:rsidP="006916FF">
      <w:pPr>
        <w:spacing w:before="60" w:after="60" w:line="360" w:lineRule="exact"/>
        <w:ind w:left="3540" w:firstLine="708"/>
        <w:jc w:val="both"/>
        <w:rPr>
          <w:rFonts w:asciiTheme="majorHAnsi" w:hAnsiTheme="majorHAnsi"/>
          <w:sz w:val="24"/>
          <w:szCs w:val="24"/>
        </w:rPr>
      </w:pPr>
    </w:p>
    <w:p w14:paraId="6F63EEB3" w14:textId="77777777" w:rsidR="004E6EE5" w:rsidRDefault="004E6EE5" w:rsidP="00464E6B">
      <w:pPr>
        <w:spacing w:before="60" w:after="60" w:line="240" w:lineRule="auto"/>
        <w:jc w:val="both"/>
        <w:rPr>
          <w:sz w:val="24"/>
          <w:szCs w:val="24"/>
        </w:rPr>
      </w:pPr>
    </w:p>
    <w:p w14:paraId="6ECAE59C" w14:textId="09B87202" w:rsidR="00E11984" w:rsidRPr="00047356" w:rsidRDefault="00E11984" w:rsidP="00047356">
      <w:pPr>
        <w:rPr>
          <w:sz w:val="24"/>
          <w:szCs w:val="24"/>
        </w:rPr>
      </w:pPr>
    </w:p>
    <w:sectPr w:rsidR="00E11984" w:rsidRPr="00047356" w:rsidSect="000C2107">
      <w:headerReference w:type="default" r:id="rId56"/>
      <w:footerReference w:type="default" r:id="rId57"/>
      <w:pgSz w:w="11906" w:h="16838"/>
      <w:pgMar w:top="1417" w:right="1134" w:bottom="1134" w:left="1134"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C11AE" w14:textId="77777777" w:rsidR="00B71020" w:rsidRDefault="00B71020" w:rsidP="004016A9">
      <w:pPr>
        <w:spacing w:after="0" w:line="240" w:lineRule="auto"/>
      </w:pPr>
      <w:r>
        <w:separator/>
      </w:r>
    </w:p>
  </w:endnote>
  <w:endnote w:type="continuationSeparator" w:id="0">
    <w:p w14:paraId="294C7FE9" w14:textId="77777777" w:rsidR="00B71020" w:rsidRDefault="00B71020" w:rsidP="004016A9">
      <w:pPr>
        <w:spacing w:after="0" w:line="240" w:lineRule="auto"/>
      </w:pPr>
      <w:r>
        <w:continuationSeparator/>
      </w:r>
    </w:p>
  </w:endnote>
  <w:endnote w:type="continuationNotice" w:id="1">
    <w:p w14:paraId="375954C4" w14:textId="77777777" w:rsidR="00B71020" w:rsidRDefault="00B710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280CE" w14:textId="77777777" w:rsidR="00A20654" w:rsidRDefault="00A20654" w:rsidP="004A6C44">
    <w:pPr>
      <w:pStyle w:val="Pidipagina"/>
    </w:pPr>
    <w:r w:rsidRPr="00800A10">
      <w:rPr>
        <w:noProof/>
        <w:color w:val="8496B0" w:themeColor="text2" w:themeTint="99"/>
        <w:spacing w:val="60"/>
        <w:sz w:val="18"/>
        <w:szCs w:val="18"/>
        <w:lang w:eastAsia="it-IT"/>
      </w:rPr>
      <mc:AlternateContent>
        <mc:Choice Requires="wps">
          <w:drawing>
            <wp:anchor distT="0" distB="0" distL="0" distR="0" simplePos="0" relativeHeight="251658242" behindDoc="0" locked="0" layoutInCell="1" allowOverlap="1" wp14:anchorId="37EF59A2" wp14:editId="4F9C32E7">
              <wp:simplePos x="0" y="0"/>
              <wp:positionH relativeFrom="rightMargin">
                <wp:posOffset>-449580</wp:posOffset>
              </wp:positionH>
              <wp:positionV relativeFrom="bottomMargin">
                <wp:posOffset>227701</wp:posOffset>
              </wp:positionV>
              <wp:extent cx="457200" cy="664845"/>
              <wp:effectExtent l="0" t="0" r="0" b="1905"/>
              <wp:wrapSquare wrapText="bothSides"/>
              <wp:docPr id="513" name="Rectangle 513"/>
              <wp:cNvGraphicFramePr/>
              <a:graphic xmlns:a="http://schemas.openxmlformats.org/drawingml/2006/main">
                <a:graphicData uri="http://schemas.microsoft.com/office/word/2010/wordprocessingShape">
                  <wps:wsp>
                    <wps:cNvSpPr/>
                    <wps:spPr>
                      <a:xfrm>
                        <a:off x="0" y="0"/>
                        <a:ext cx="457200" cy="664845"/>
                      </a:xfrm>
                      <a:prstGeom prst="rect">
                        <a:avLst/>
                      </a:prstGeom>
                      <a:solidFill>
                        <a:srgbClr val="79ADDD"/>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CC9EF9"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IV</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F59A2" id="Rectangle 513" o:spid="_x0000_s1070" style="position:absolute;margin-left:-35.4pt;margin-top:17.95pt;width:36pt;height:52.35pt;z-index:25165824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" fillcolor="#79addd" stroked="f" strokeweight="3pt">
              <v:textbox>
                <w:txbxContent>
                  <w:p w14:paraId="06CC9EF9"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IV</w:t>
                    </w:r>
                    <w:r>
                      <w:rPr>
                        <w:noProof/>
                        <w:color w:val="FFFFFF" w:themeColor="background1"/>
                        <w:sz w:val="28"/>
                        <w:szCs w:val="28"/>
                      </w:rPr>
                      <w:fldChar w:fldCharType="end"/>
                    </w:r>
                  </w:p>
                </w:txbxContent>
              </v:textbox>
              <w10:wrap type="square" anchorx="margin" anchory="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DC26C" w14:textId="77777777" w:rsidR="00A20654" w:rsidRDefault="00A20654" w:rsidP="004A6C44">
    <w:pPr>
      <w:pStyle w:val="Pidipagina"/>
    </w:pPr>
    <w:r w:rsidRPr="00800A10">
      <w:rPr>
        <w:noProof/>
        <w:color w:val="8496B0" w:themeColor="text2" w:themeTint="99"/>
        <w:spacing w:val="60"/>
        <w:sz w:val="18"/>
        <w:szCs w:val="18"/>
        <w:lang w:eastAsia="it-IT"/>
      </w:rPr>
      <mc:AlternateContent>
        <mc:Choice Requires="wps">
          <w:drawing>
            <wp:anchor distT="0" distB="0" distL="0" distR="0" simplePos="0" relativeHeight="251660291" behindDoc="0" locked="0" layoutInCell="1" allowOverlap="1" wp14:anchorId="4B18786F" wp14:editId="04D113F1">
              <wp:simplePos x="0" y="0"/>
              <wp:positionH relativeFrom="rightMargin">
                <wp:posOffset>-449580</wp:posOffset>
              </wp:positionH>
              <wp:positionV relativeFrom="bottomMargin">
                <wp:posOffset>227701</wp:posOffset>
              </wp:positionV>
              <wp:extent cx="457200" cy="664845"/>
              <wp:effectExtent l="0" t="0" r="0" b="1905"/>
              <wp:wrapSquare wrapText="bothSides"/>
              <wp:docPr id="30" name="Rectangle 30"/>
              <wp:cNvGraphicFramePr/>
              <a:graphic xmlns:a="http://schemas.openxmlformats.org/drawingml/2006/main">
                <a:graphicData uri="http://schemas.microsoft.com/office/word/2010/wordprocessingShape">
                  <wps:wsp>
                    <wps:cNvSpPr/>
                    <wps:spPr>
                      <a:xfrm>
                        <a:off x="0" y="0"/>
                        <a:ext cx="457200" cy="664845"/>
                      </a:xfrm>
                      <a:prstGeom prst="rect">
                        <a:avLst/>
                      </a:prstGeom>
                      <a:solidFill>
                        <a:srgbClr val="79ADDD"/>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BA37DB"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21</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18786F" id="Rectangle 30" o:spid="_x0000_s1071" style="position:absolute;margin-left:-35.4pt;margin-top:17.95pt;width:36pt;height:52.35pt;z-index:251660291;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" fillcolor="#79addd" stroked="f" strokeweight="3pt">
              <v:textbox>
                <w:txbxContent>
                  <w:p w14:paraId="77BA37DB"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21</w:t>
                    </w:r>
                    <w:r>
                      <w:rPr>
                        <w:noProof/>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132B" w14:textId="3B8781C1" w:rsidR="00A20654" w:rsidRDefault="00A20654" w:rsidP="004A6C44">
    <w:pPr>
      <w:pStyle w:val="Pidipagina"/>
    </w:pPr>
    <w:r w:rsidRPr="00800A10">
      <w:rPr>
        <w:noProof/>
        <w:color w:val="8496B0" w:themeColor="text2" w:themeTint="99"/>
        <w:spacing w:val="60"/>
        <w:sz w:val="18"/>
        <w:szCs w:val="18"/>
        <w:lang w:eastAsia="it-IT"/>
      </w:rPr>
      <mc:AlternateContent>
        <mc:Choice Requires="wps">
          <w:drawing>
            <wp:anchor distT="0" distB="0" distL="0" distR="0" simplePos="0" relativeHeight="251658240" behindDoc="0" locked="0" layoutInCell="1" allowOverlap="1" wp14:anchorId="460DCCE0" wp14:editId="505D8FEF">
              <wp:simplePos x="0" y="0"/>
              <wp:positionH relativeFrom="rightMargin">
                <wp:posOffset>-449712</wp:posOffset>
              </wp:positionH>
              <wp:positionV relativeFrom="bottomMargin">
                <wp:posOffset>219075</wp:posOffset>
              </wp:positionV>
              <wp:extent cx="457200" cy="664845"/>
              <wp:effectExtent l="0" t="0" r="0" b="1905"/>
              <wp:wrapSquare wrapText="bothSides"/>
              <wp:docPr id="40" name="Rectangle 40"/>
              <wp:cNvGraphicFramePr/>
              <a:graphic xmlns:a="http://schemas.openxmlformats.org/drawingml/2006/main">
                <a:graphicData uri="http://schemas.microsoft.com/office/word/2010/wordprocessingShape">
                  <wps:wsp>
                    <wps:cNvSpPr/>
                    <wps:spPr>
                      <a:xfrm>
                        <a:off x="0" y="0"/>
                        <a:ext cx="457200" cy="664845"/>
                      </a:xfrm>
                      <a:prstGeom prst="rect">
                        <a:avLst/>
                      </a:prstGeom>
                      <a:solidFill>
                        <a:schemeClr val="accent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99B7AC"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102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DCCE0" id="Rectangle 40" o:spid="_x0000_s1072" style="position:absolute;margin-left:-35.4pt;margin-top:17.25pt;width:36pt;height:52.35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" fillcolor="#5b9bd5 [3204]" stroked="f" strokeweight="3pt">
              <v:textbox>
                <w:txbxContent>
                  <w:p w14:paraId="4899B7AC" w14:textId="77777777" w:rsidR="00A20654" w:rsidRDefault="00A20654" w:rsidP="004A6C44">
                    <w:pPr>
                      <w:jc w:val="center"/>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173FB7">
                      <w:rPr>
                        <w:noProof/>
                        <w:color w:val="FFFFFF" w:themeColor="background1"/>
                        <w:sz w:val="28"/>
                        <w:szCs w:val="28"/>
                      </w:rPr>
                      <w:t>102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56660" w14:textId="77777777" w:rsidR="00B71020" w:rsidRDefault="00B71020" w:rsidP="004016A9">
      <w:pPr>
        <w:spacing w:after="0" w:line="240" w:lineRule="auto"/>
      </w:pPr>
      <w:r>
        <w:separator/>
      </w:r>
    </w:p>
  </w:footnote>
  <w:footnote w:type="continuationSeparator" w:id="0">
    <w:p w14:paraId="591BBA97" w14:textId="77777777" w:rsidR="00B71020" w:rsidRDefault="00B71020" w:rsidP="004016A9">
      <w:pPr>
        <w:spacing w:after="0" w:line="240" w:lineRule="auto"/>
      </w:pPr>
      <w:r>
        <w:continuationSeparator/>
      </w:r>
    </w:p>
  </w:footnote>
  <w:footnote w:type="continuationNotice" w:id="1">
    <w:p w14:paraId="726001C3" w14:textId="77777777" w:rsidR="00B71020" w:rsidRDefault="00B71020">
      <w:pPr>
        <w:spacing w:after="0" w:line="240" w:lineRule="auto"/>
      </w:pPr>
    </w:p>
  </w:footnote>
  <w:footnote w:id="2">
    <w:p w14:paraId="193C485A" w14:textId="70344A51" w:rsidR="00A20654" w:rsidRPr="005A07DA" w:rsidRDefault="00A20654" w:rsidP="00134C33">
      <w:pPr>
        <w:pStyle w:val="Testonotaapidipagina"/>
        <w:jc w:val="both"/>
        <w:rPr>
          <w:rFonts w:asciiTheme="majorHAnsi" w:hAnsiTheme="majorHAnsi"/>
          <w:sz w:val="18"/>
          <w:szCs w:val="18"/>
        </w:rPr>
      </w:pPr>
      <w:r w:rsidRPr="005A07DA">
        <w:rPr>
          <w:rStyle w:val="Rimandonotaapidipagina"/>
          <w:rFonts w:asciiTheme="majorHAnsi" w:hAnsiTheme="majorHAnsi"/>
          <w:sz w:val="18"/>
          <w:szCs w:val="18"/>
        </w:rPr>
        <w:footnoteRef/>
      </w:r>
      <w:r w:rsidRPr="005A07DA">
        <w:rPr>
          <w:rFonts w:asciiTheme="majorHAnsi" w:hAnsiTheme="majorHAnsi"/>
          <w:sz w:val="18"/>
          <w:szCs w:val="18"/>
        </w:rPr>
        <w:t xml:space="preserve"> Tenuto conto delle specificità che hanno caratterizzato </w:t>
      </w:r>
      <w:r>
        <w:rPr>
          <w:rFonts w:asciiTheme="majorHAnsi" w:hAnsiTheme="majorHAnsi"/>
          <w:sz w:val="18"/>
          <w:szCs w:val="18"/>
        </w:rPr>
        <w:t>gli anni</w:t>
      </w:r>
      <w:r w:rsidRPr="005A07DA">
        <w:rPr>
          <w:rFonts w:asciiTheme="majorHAnsi" w:hAnsiTheme="majorHAnsi"/>
          <w:sz w:val="18"/>
          <w:szCs w:val="18"/>
        </w:rPr>
        <w:t xml:space="preserve"> 2020 </w:t>
      </w:r>
      <w:r>
        <w:rPr>
          <w:rFonts w:asciiTheme="majorHAnsi" w:hAnsiTheme="majorHAnsi"/>
          <w:sz w:val="18"/>
          <w:szCs w:val="18"/>
        </w:rPr>
        <w:t>e 2021 a causa de</w:t>
      </w:r>
      <w:r w:rsidRPr="005A07DA">
        <w:rPr>
          <w:rFonts w:asciiTheme="majorHAnsi" w:hAnsiTheme="majorHAnsi"/>
          <w:sz w:val="18"/>
          <w:szCs w:val="18"/>
        </w:rPr>
        <w:t xml:space="preserve">lla crisi sanitaria Covid-19, </w:t>
      </w:r>
      <w:r>
        <w:rPr>
          <w:rFonts w:asciiTheme="majorHAnsi" w:hAnsiTheme="majorHAnsi"/>
          <w:sz w:val="18"/>
          <w:szCs w:val="18"/>
        </w:rPr>
        <w:t>si è scelto di prendere a riferimento il</w:t>
      </w:r>
      <w:r w:rsidRPr="005A07DA">
        <w:rPr>
          <w:rFonts w:asciiTheme="majorHAnsi" w:hAnsiTheme="majorHAnsi"/>
          <w:sz w:val="18"/>
          <w:szCs w:val="18"/>
        </w:rPr>
        <w:t xml:space="preserve"> 2019. </w:t>
      </w:r>
      <w:r>
        <w:rPr>
          <w:rFonts w:asciiTheme="majorHAnsi" w:hAnsiTheme="majorHAnsi"/>
          <w:sz w:val="18"/>
          <w:szCs w:val="18"/>
        </w:rPr>
        <w:t>La fonte dei dati presentati nel capitolo è la</w:t>
      </w:r>
      <w:r w:rsidRPr="00C450F0">
        <w:rPr>
          <w:rFonts w:asciiTheme="majorHAnsi" w:hAnsiTheme="majorHAnsi"/>
          <w:sz w:val="18"/>
          <w:szCs w:val="18"/>
        </w:rPr>
        <w:t xml:space="preserve"> Direzione Generale di Statistica e analisi organizzativa</w:t>
      </w:r>
      <w:r>
        <w:rPr>
          <w:rFonts w:asciiTheme="majorHAnsi" w:hAnsiTheme="majorHAnsi"/>
          <w:sz w:val="18"/>
          <w:szCs w:val="18"/>
        </w:rPr>
        <w:t xml:space="preserve"> del </w:t>
      </w:r>
      <w:r w:rsidRPr="00C450F0">
        <w:rPr>
          <w:rFonts w:asciiTheme="majorHAnsi" w:hAnsiTheme="majorHAnsi"/>
          <w:sz w:val="18"/>
          <w:szCs w:val="18"/>
        </w:rPr>
        <w:t>Ministero della giustizia.</w:t>
      </w:r>
    </w:p>
  </w:footnote>
  <w:footnote w:id="3">
    <w:p w14:paraId="38B05613" w14:textId="77777777" w:rsidR="00A20654" w:rsidRPr="005A07DA" w:rsidRDefault="00A20654" w:rsidP="00134C33">
      <w:pPr>
        <w:pStyle w:val="Testonotaapidipagina"/>
        <w:jc w:val="both"/>
        <w:rPr>
          <w:rFonts w:asciiTheme="majorHAnsi" w:hAnsiTheme="majorHAnsi"/>
          <w:sz w:val="18"/>
          <w:szCs w:val="18"/>
        </w:rPr>
      </w:pPr>
      <w:r w:rsidRPr="005A07DA">
        <w:rPr>
          <w:rStyle w:val="Rimandonotaapidipagina"/>
          <w:rFonts w:asciiTheme="majorHAnsi" w:hAnsiTheme="majorHAnsi"/>
          <w:sz w:val="18"/>
          <w:szCs w:val="18"/>
        </w:rPr>
        <w:footnoteRef/>
      </w:r>
      <w:r w:rsidRPr="005A07DA">
        <w:rPr>
          <w:rFonts w:asciiTheme="majorHAnsi" w:hAnsiTheme="majorHAnsi"/>
          <w:sz w:val="18"/>
          <w:szCs w:val="18"/>
        </w:rPr>
        <w:t xml:space="preserve"> Napoli, Catania, Bari, Santa Maria Capua Vetere, Palermo, Salerno, Foggia, Lecce, Napoli Nord, Cagliari, Messina, Nola.</w:t>
      </w:r>
    </w:p>
  </w:footnote>
  <w:footnote w:id="4">
    <w:p w14:paraId="5FE2E547" w14:textId="77777777" w:rsidR="00A20654" w:rsidRPr="005A07DA" w:rsidRDefault="00A20654" w:rsidP="00134C33">
      <w:pPr>
        <w:pStyle w:val="Testonotaapidipagina"/>
        <w:jc w:val="both"/>
        <w:rPr>
          <w:rFonts w:asciiTheme="majorHAnsi" w:hAnsiTheme="majorHAnsi"/>
          <w:sz w:val="18"/>
          <w:szCs w:val="18"/>
        </w:rPr>
      </w:pPr>
      <w:r w:rsidRPr="005A07DA">
        <w:rPr>
          <w:rStyle w:val="Rimandonotaapidipagina"/>
          <w:rFonts w:asciiTheme="majorHAnsi" w:hAnsiTheme="majorHAnsi"/>
          <w:sz w:val="18"/>
          <w:szCs w:val="18"/>
        </w:rPr>
        <w:footnoteRef/>
      </w:r>
      <w:r w:rsidRPr="005A07DA">
        <w:rPr>
          <w:rFonts w:asciiTheme="majorHAnsi" w:hAnsiTheme="majorHAnsi"/>
          <w:sz w:val="18"/>
          <w:szCs w:val="18"/>
        </w:rPr>
        <w:t xml:space="preserve"> Napoli, Palermo e Bari.</w:t>
      </w:r>
    </w:p>
  </w:footnote>
  <w:footnote w:id="5">
    <w:p w14:paraId="1E82AE7C" w14:textId="77777777" w:rsidR="00A20654" w:rsidRDefault="00A20654" w:rsidP="00134C33">
      <w:pPr>
        <w:pStyle w:val="Testonotaapidipagina"/>
      </w:pPr>
      <w:r w:rsidRPr="005A07DA">
        <w:rPr>
          <w:rStyle w:val="Rimandonotaapidipagina"/>
          <w:rFonts w:asciiTheme="majorHAnsi" w:hAnsiTheme="majorHAnsi"/>
          <w:sz w:val="18"/>
          <w:szCs w:val="18"/>
        </w:rPr>
        <w:footnoteRef/>
      </w:r>
      <w:r w:rsidRPr="005A07DA">
        <w:rPr>
          <w:rFonts w:asciiTheme="majorHAnsi" w:hAnsiTheme="majorHAnsi"/>
          <w:sz w:val="18"/>
          <w:szCs w:val="18"/>
        </w:rPr>
        <w:t xml:space="preserve"> Dalla </w:t>
      </w:r>
      <w:r w:rsidRPr="005A07DA">
        <w:rPr>
          <w:rFonts w:asciiTheme="majorHAnsi" w:hAnsiTheme="majorHAnsi" w:cstheme="majorHAnsi"/>
          <w:sz w:val="18"/>
          <w:szCs w:val="18"/>
        </w:rPr>
        <w:t>Commissione europea per l’efficienza della giustizia (Cepej) del Consiglio d’Europa e dall</w:t>
      </w:r>
      <w:r>
        <w:rPr>
          <w:rFonts w:asciiTheme="majorHAnsi" w:hAnsiTheme="majorHAnsi" w:cstheme="majorHAnsi"/>
          <w:sz w:val="18"/>
          <w:szCs w:val="18"/>
        </w:rPr>
        <w:t>a</w:t>
      </w:r>
      <w:r w:rsidRPr="005A07DA">
        <w:rPr>
          <w:rFonts w:asciiTheme="majorHAnsi" w:hAnsiTheme="majorHAnsi" w:cstheme="majorHAnsi"/>
          <w:sz w:val="18"/>
          <w:szCs w:val="18"/>
        </w:rPr>
        <w:t xml:space="preserve"> Commissione europea</w:t>
      </w:r>
      <w:r>
        <w:rPr>
          <w:rFonts w:asciiTheme="majorHAnsi" w:hAnsiTheme="majorHAnsi" w:cstheme="majorHAnsi"/>
          <w:sz w:val="18"/>
          <w:szCs w:val="18"/>
        </w:rPr>
        <w:t>.</w:t>
      </w:r>
    </w:p>
  </w:footnote>
  <w:footnote w:id="6">
    <w:p w14:paraId="3001C472" w14:textId="77777777" w:rsidR="00A20654" w:rsidRPr="005143C2" w:rsidRDefault="00A20654" w:rsidP="006916FF">
      <w:pPr>
        <w:pStyle w:val="Testonotaapidipagina"/>
        <w:jc w:val="both"/>
        <w:rPr>
          <w:rFonts w:asciiTheme="majorHAnsi" w:hAnsiTheme="majorHAnsi" w:cstheme="majorHAnsi"/>
          <w:sz w:val="18"/>
          <w:szCs w:val="18"/>
        </w:rPr>
      </w:pPr>
      <w:r w:rsidRPr="005143C2">
        <w:rPr>
          <w:rStyle w:val="Rimandonotaapidipagina"/>
          <w:rFonts w:asciiTheme="majorHAnsi" w:hAnsiTheme="majorHAnsi" w:cstheme="majorHAnsi"/>
          <w:sz w:val="18"/>
          <w:szCs w:val="18"/>
        </w:rPr>
        <w:footnoteRef/>
      </w:r>
      <w:r w:rsidRPr="005143C2">
        <w:rPr>
          <w:rFonts w:asciiTheme="majorHAnsi" w:hAnsiTheme="majorHAnsi" w:cstheme="majorHAnsi"/>
          <w:sz w:val="18"/>
          <w:szCs w:val="18"/>
        </w:rPr>
        <w:t xml:space="preserve"> Agraria, Contratti, Diritti reali, Societario e industriale, Amministrativo, Famiglia, Locazione e convalide di sfratto, Responsabilità extracontrattuale, Separazioni e divorzi, Minorile, Fallimentare, Stato della persona (che include Protezione internazionale), Altri istituti e leggi speciali.</w:t>
      </w:r>
    </w:p>
  </w:footnote>
  <w:footnote w:id="7">
    <w:p w14:paraId="4EDA0608" w14:textId="77777777" w:rsidR="00A20654" w:rsidRPr="005A07DA" w:rsidRDefault="00A20654" w:rsidP="006916FF">
      <w:pPr>
        <w:pStyle w:val="Testonotaapidipagina"/>
        <w:rPr>
          <w:rFonts w:asciiTheme="majorHAnsi" w:hAnsiTheme="majorHAnsi"/>
          <w:sz w:val="18"/>
          <w:szCs w:val="18"/>
        </w:rPr>
      </w:pPr>
      <w:r w:rsidRPr="00B62AD9">
        <w:rPr>
          <w:rStyle w:val="Rimandonotaapidipagina"/>
          <w:rFonts w:asciiTheme="majorHAnsi" w:hAnsiTheme="majorHAnsi"/>
          <w:sz w:val="18"/>
          <w:szCs w:val="18"/>
        </w:rPr>
        <w:footnoteRef/>
      </w:r>
      <w:r w:rsidRPr="00B62AD9">
        <w:rPr>
          <w:rFonts w:asciiTheme="majorHAnsi" w:hAnsiTheme="majorHAnsi"/>
          <w:sz w:val="18"/>
          <w:szCs w:val="18"/>
        </w:rPr>
        <w:t xml:space="preserve"> Legge 24 marzo 2001, n. 89 (legge Pinto).</w:t>
      </w:r>
    </w:p>
  </w:footnote>
  <w:footnote w:id="8">
    <w:p w14:paraId="1D2638BA" w14:textId="77777777" w:rsidR="00A20654" w:rsidRPr="005A07DA" w:rsidRDefault="00A20654" w:rsidP="006916FF">
      <w:pPr>
        <w:pStyle w:val="Testonotaapidipagina"/>
        <w:jc w:val="both"/>
        <w:rPr>
          <w:rFonts w:asciiTheme="majorHAnsi" w:hAnsiTheme="majorHAnsi"/>
          <w:sz w:val="18"/>
          <w:szCs w:val="18"/>
        </w:rPr>
      </w:pPr>
      <w:r w:rsidRPr="005A07DA">
        <w:rPr>
          <w:rStyle w:val="Rimandonotaapidipagina"/>
          <w:rFonts w:asciiTheme="majorHAnsi" w:hAnsiTheme="majorHAnsi"/>
          <w:sz w:val="18"/>
          <w:szCs w:val="18"/>
        </w:rPr>
        <w:footnoteRef/>
      </w:r>
      <w:r w:rsidRPr="005A07DA">
        <w:rPr>
          <w:rFonts w:asciiTheme="majorHAnsi" w:hAnsiTheme="majorHAnsi"/>
          <w:sz w:val="18"/>
          <w:szCs w:val="18"/>
        </w:rPr>
        <w:t xml:space="preserve"> </w:t>
      </w:r>
      <w:r w:rsidRPr="005A07DA">
        <w:rPr>
          <w:rFonts w:asciiTheme="majorHAnsi" w:hAnsiTheme="majorHAnsi" w:cstheme="majorHAnsi"/>
          <w:sz w:val="18"/>
          <w:szCs w:val="18"/>
        </w:rPr>
        <w:t>Chieti, Enna, Lanusei, L'Aquila, Napoli Nord, Nocera Inferiore, Tempio Pausania, Termini Imerese e Vallo della Lucania.</w:t>
      </w:r>
    </w:p>
  </w:footnote>
  <w:footnote w:id="9">
    <w:p w14:paraId="5E5AE68D" w14:textId="77777777" w:rsidR="00A20654" w:rsidRDefault="00A20654" w:rsidP="006916FF">
      <w:pPr>
        <w:pStyle w:val="Testonotaapidipagina"/>
      </w:pPr>
      <w:r>
        <w:rPr>
          <w:rStyle w:val="Rimandonotaapidipagina"/>
        </w:rPr>
        <w:footnoteRef/>
      </w:r>
      <w:r>
        <w:t xml:space="preserve"> </w:t>
      </w:r>
      <w:r w:rsidRPr="00BF3D8F">
        <w:rPr>
          <w:rFonts w:ascii="Calibri Light" w:hAnsi="Calibri Light" w:cs="Calibri Light"/>
          <w:color w:val="000000"/>
          <w:sz w:val="18"/>
          <w:szCs w:val="18"/>
          <w:lang w:eastAsia="it-IT"/>
        </w:rPr>
        <w:t>D.P.C.M. n.175 del 30 ottobre 2020</w:t>
      </w:r>
    </w:p>
  </w:footnote>
  <w:footnote w:id="10">
    <w:p w14:paraId="604B84CA" w14:textId="77777777" w:rsidR="00A20654" w:rsidRPr="005A1B8A" w:rsidRDefault="00A20654" w:rsidP="006916FF">
      <w:pPr>
        <w:pStyle w:val="Testonotaapidipagina"/>
        <w:jc w:val="both"/>
        <w:rPr>
          <w:rFonts w:asciiTheme="majorHAnsi" w:hAnsiTheme="majorHAnsi" w:cstheme="majorHAnsi"/>
          <w:sz w:val="18"/>
          <w:szCs w:val="18"/>
        </w:rPr>
      </w:pPr>
      <w:r w:rsidRPr="005A1B8A">
        <w:rPr>
          <w:rStyle w:val="Rimandonotaapidipagina"/>
          <w:rFonts w:asciiTheme="majorHAnsi" w:hAnsiTheme="majorHAnsi" w:cstheme="majorHAnsi"/>
          <w:sz w:val="18"/>
          <w:szCs w:val="18"/>
        </w:rPr>
        <w:footnoteRef/>
      </w:r>
      <w:r w:rsidRPr="005A1B8A">
        <w:rPr>
          <w:rFonts w:asciiTheme="majorHAnsi" w:hAnsiTheme="majorHAnsi" w:cstheme="majorHAnsi"/>
          <w:sz w:val="18"/>
          <w:szCs w:val="18"/>
        </w:rPr>
        <w:t xml:space="preserve"> </w:t>
      </w:r>
      <w:r>
        <w:rPr>
          <w:rFonts w:asciiTheme="majorHAnsi" w:hAnsiTheme="majorHAnsi" w:cstheme="majorHAnsi"/>
          <w:sz w:val="18"/>
          <w:szCs w:val="18"/>
        </w:rPr>
        <w:t xml:space="preserve">Ad esempio, </w:t>
      </w:r>
      <w:r w:rsidRPr="005A1B8A">
        <w:rPr>
          <w:rFonts w:asciiTheme="majorHAnsi" w:hAnsiTheme="majorHAnsi" w:cstheme="majorHAnsi"/>
          <w:sz w:val="18"/>
          <w:szCs w:val="18"/>
        </w:rPr>
        <w:t xml:space="preserve">digitalizzazione; banche dati giurisprudenza; carichi lavoro/criteri priorità; organizzazione lavoro dei giudici; omogeneizzazione dell’operato degli ausiliari; omogeneizzazione dell’operato degli avvocati, omogeneizzazione dell’operato della cancelleria; verbali di udienza; formazione </w:t>
      </w:r>
      <w:r>
        <w:rPr>
          <w:rFonts w:asciiTheme="majorHAnsi" w:hAnsiTheme="majorHAnsi" w:cstheme="majorHAnsi"/>
          <w:sz w:val="18"/>
          <w:szCs w:val="18"/>
        </w:rPr>
        <w:t>PCT</w:t>
      </w:r>
      <w:r w:rsidRPr="005A1B8A">
        <w:rPr>
          <w:rFonts w:asciiTheme="majorHAnsi" w:hAnsiTheme="majorHAnsi" w:cstheme="majorHAnsi"/>
          <w:sz w:val="18"/>
          <w:szCs w:val="18"/>
        </w:rPr>
        <w:t>; convenzioni inserimento personale</w:t>
      </w:r>
    </w:p>
  </w:footnote>
  <w:footnote w:id="11">
    <w:p w14:paraId="4C3223DB" w14:textId="77777777" w:rsidR="00A20654" w:rsidRPr="005A1B8A" w:rsidRDefault="00A20654" w:rsidP="006916FF">
      <w:pPr>
        <w:pStyle w:val="Testonotaapidipagina"/>
        <w:jc w:val="both"/>
        <w:rPr>
          <w:rFonts w:asciiTheme="majorHAnsi" w:hAnsiTheme="majorHAnsi" w:cstheme="majorHAnsi"/>
          <w:sz w:val="18"/>
          <w:szCs w:val="18"/>
        </w:rPr>
      </w:pPr>
      <w:r w:rsidRPr="005A1B8A">
        <w:rPr>
          <w:rStyle w:val="Rimandonotaapidipagina"/>
          <w:rFonts w:asciiTheme="majorHAnsi" w:hAnsiTheme="majorHAnsi" w:cstheme="majorHAnsi"/>
          <w:sz w:val="18"/>
          <w:szCs w:val="18"/>
        </w:rPr>
        <w:footnoteRef/>
      </w:r>
      <w:r w:rsidRPr="005A1B8A">
        <w:rPr>
          <w:rFonts w:asciiTheme="majorHAnsi" w:hAnsiTheme="majorHAnsi" w:cstheme="majorHAnsi"/>
          <w:sz w:val="18"/>
          <w:szCs w:val="18"/>
        </w:rPr>
        <w:t xml:space="preserve"> </w:t>
      </w:r>
      <w:r>
        <w:rPr>
          <w:rFonts w:asciiTheme="majorHAnsi" w:hAnsiTheme="majorHAnsi" w:cstheme="majorHAnsi"/>
          <w:sz w:val="18"/>
          <w:szCs w:val="18"/>
        </w:rPr>
        <w:t xml:space="preserve">Ad esempio, </w:t>
      </w:r>
      <w:r w:rsidRPr="005A1B8A">
        <w:rPr>
          <w:rFonts w:asciiTheme="majorHAnsi" w:hAnsiTheme="majorHAnsi" w:cstheme="majorHAnsi"/>
          <w:sz w:val="18"/>
          <w:szCs w:val="18"/>
        </w:rPr>
        <w:t xml:space="preserve">riduzione pendenze/aumento del clearance rate; contrazione contenzioso/contrazione tempi gestione singolo affare; controllo di gestione/monitoraggio; sviluppo logiche di </w:t>
      </w:r>
      <w:r w:rsidRPr="005A1B8A">
        <w:rPr>
          <w:rFonts w:asciiTheme="majorHAnsi" w:hAnsiTheme="majorHAnsi" w:cstheme="majorHAnsi"/>
          <w:i/>
          <w:iCs/>
          <w:sz w:val="18"/>
          <w:szCs w:val="18"/>
        </w:rPr>
        <w:t>staff</w:t>
      </w:r>
      <w:r w:rsidRPr="005A1B8A">
        <w:rPr>
          <w:rFonts w:asciiTheme="majorHAnsi" w:hAnsiTheme="majorHAnsi" w:cstheme="majorHAnsi"/>
          <w:sz w:val="18"/>
          <w:szCs w:val="18"/>
        </w:rPr>
        <w:t>; impatto su azioni giudice, cancellerie e utenti</w:t>
      </w:r>
    </w:p>
  </w:footnote>
  <w:footnote w:id="12">
    <w:p w14:paraId="3A9666AB" w14:textId="77777777" w:rsidR="00A20654" w:rsidRPr="003E422F" w:rsidRDefault="00A20654" w:rsidP="006916FF">
      <w:pPr>
        <w:pStyle w:val="Testonotaapidipagina"/>
        <w:jc w:val="both"/>
        <w:rPr>
          <w:rFonts w:asciiTheme="majorHAnsi" w:hAnsiTheme="majorHAnsi" w:cstheme="majorBid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Il punto 4) del Protocollo BDDC testualmente recita: </w:t>
      </w:r>
      <w:r w:rsidRPr="003E422F">
        <w:rPr>
          <w:rFonts w:asciiTheme="majorHAnsi" w:hAnsiTheme="majorHAnsi" w:cstheme="majorBidi"/>
          <w:i/>
          <w:iCs/>
          <w:sz w:val="18"/>
          <w:szCs w:val="18"/>
        </w:rPr>
        <w:t>«rilevazioni statistiche per analisi flussi (quantità e tempi) di definizioni dell’arretrato in forza degli sforzi conciliativo/transattivi e ciò per monitorare non solo la velocità ed incidenza in percentuale della spinta conciliativa nello smaltimento dell’arretrato, ma altresì per saggiare le capacità del singolo magistrato nel favorire le soluzioni bonarie della lite impiegando i nuovi strumenti di media-conciliazione (art 185 c</w:t>
      </w:r>
      <w:r>
        <w:rPr>
          <w:rFonts w:asciiTheme="majorHAnsi" w:hAnsiTheme="majorHAnsi" w:cstheme="majorBidi"/>
          <w:i/>
          <w:iCs/>
          <w:sz w:val="18"/>
          <w:szCs w:val="18"/>
        </w:rPr>
        <w:t>.</w:t>
      </w:r>
      <w:r w:rsidRPr="003E422F">
        <w:rPr>
          <w:rFonts w:asciiTheme="majorHAnsi" w:hAnsiTheme="majorHAnsi" w:cstheme="majorBidi"/>
          <w:i/>
          <w:iCs/>
          <w:sz w:val="18"/>
          <w:szCs w:val="18"/>
        </w:rPr>
        <w:t>p</w:t>
      </w:r>
      <w:r>
        <w:rPr>
          <w:rFonts w:asciiTheme="majorHAnsi" w:hAnsiTheme="majorHAnsi" w:cstheme="majorBidi"/>
          <w:i/>
          <w:iCs/>
          <w:sz w:val="18"/>
          <w:szCs w:val="18"/>
        </w:rPr>
        <w:t>.</w:t>
      </w:r>
      <w:r w:rsidRPr="003E422F">
        <w:rPr>
          <w:rFonts w:asciiTheme="majorHAnsi" w:hAnsiTheme="majorHAnsi" w:cstheme="majorBidi"/>
          <w:i/>
          <w:iCs/>
          <w:sz w:val="18"/>
          <w:szCs w:val="18"/>
        </w:rPr>
        <w:t>c</w:t>
      </w:r>
      <w:r>
        <w:rPr>
          <w:rFonts w:asciiTheme="majorHAnsi" w:hAnsiTheme="majorHAnsi" w:cstheme="majorBidi"/>
          <w:i/>
          <w:iCs/>
          <w:sz w:val="18"/>
          <w:szCs w:val="18"/>
        </w:rPr>
        <w:t>.</w:t>
      </w:r>
      <w:r w:rsidRPr="003E422F">
        <w:rPr>
          <w:rFonts w:asciiTheme="majorHAnsi" w:hAnsiTheme="majorHAnsi" w:cstheme="majorBidi"/>
          <w:i/>
          <w:iCs/>
          <w:sz w:val="18"/>
          <w:szCs w:val="18"/>
        </w:rPr>
        <w:t>, art 185 bis c</w:t>
      </w:r>
      <w:r>
        <w:rPr>
          <w:rFonts w:asciiTheme="majorHAnsi" w:hAnsiTheme="majorHAnsi" w:cstheme="majorBidi"/>
          <w:i/>
          <w:iCs/>
          <w:sz w:val="18"/>
          <w:szCs w:val="18"/>
        </w:rPr>
        <w:t>.</w:t>
      </w:r>
      <w:r w:rsidRPr="003E422F">
        <w:rPr>
          <w:rFonts w:asciiTheme="majorHAnsi" w:hAnsiTheme="majorHAnsi" w:cstheme="majorBidi"/>
          <w:i/>
          <w:iCs/>
          <w:sz w:val="18"/>
          <w:szCs w:val="18"/>
        </w:rPr>
        <w:t>p</w:t>
      </w:r>
      <w:r>
        <w:rPr>
          <w:rFonts w:asciiTheme="majorHAnsi" w:hAnsiTheme="majorHAnsi" w:cstheme="majorBidi"/>
          <w:i/>
          <w:iCs/>
          <w:sz w:val="18"/>
          <w:szCs w:val="18"/>
        </w:rPr>
        <w:t>.</w:t>
      </w:r>
      <w:r w:rsidRPr="003E422F">
        <w:rPr>
          <w:rFonts w:asciiTheme="majorHAnsi" w:hAnsiTheme="majorHAnsi" w:cstheme="majorBidi"/>
          <w:i/>
          <w:iCs/>
          <w:sz w:val="18"/>
          <w:szCs w:val="18"/>
        </w:rPr>
        <w:t>c</w:t>
      </w:r>
      <w:r>
        <w:rPr>
          <w:rFonts w:asciiTheme="majorHAnsi" w:hAnsiTheme="majorHAnsi" w:cstheme="majorBidi"/>
          <w:i/>
          <w:iCs/>
          <w:sz w:val="18"/>
          <w:szCs w:val="18"/>
        </w:rPr>
        <w:t>.</w:t>
      </w:r>
      <w:r w:rsidRPr="003E422F">
        <w:rPr>
          <w:rFonts w:asciiTheme="majorHAnsi" w:hAnsiTheme="majorHAnsi" w:cstheme="majorBidi"/>
          <w:i/>
          <w:iCs/>
          <w:sz w:val="18"/>
          <w:szCs w:val="18"/>
        </w:rPr>
        <w:t>, mediazione iussu iudicis, art 696 bis etc.). Elementi questi che permetteranno non solo di esprimere, in sede di valutazione delle professionalità dei magistrati, giudizi più dettagliati e di spessore, ma anche di monitorare i tempi di ragionevole durata del processo, come favoriti dalla buona prassi conciliativa».</w:t>
      </w:r>
    </w:p>
  </w:footnote>
  <w:footnote w:id="13">
    <w:p w14:paraId="36ED8D5B" w14:textId="77777777" w:rsidR="00A20654" w:rsidRPr="00153D10" w:rsidRDefault="00A20654" w:rsidP="006916FF">
      <w:pPr>
        <w:spacing w:line="240" w:lineRule="auto"/>
        <w:jc w:val="both"/>
        <w:rPr>
          <w:rFonts w:asciiTheme="majorHAnsi" w:hAnsiTheme="majorHAnsi" w:cstheme="majorHAnsi"/>
          <w:sz w:val="18"/>
          <w:szCs w:val="18"/>
        </w:rPr>
      </w:pPr>
      <w:r w:rsidRPr="007B066A">
        <w:rPr>
          <w:rStyle w:val="Rimandonotaapidipagina"/>
          <w:rFonts w:asciiTheme="majorHAnsi" w:hAnsiTheme="majorHAnsi" w:cstheme="majorHAnsi"/>
          <w:sz w:val="18"/>
          <w:szCs w:val="18"/>
        </w:rPr>
        <w:footnoteRef/>
      </w:r>
      <w:r w:rsidRPr="007B066A">
        <w:rPr>
          <w:rFonts w:asciiTheme="majorHAnsi" w:hAnsiTheme="majorHAnsi" w:cstheme="majorHAnsi"/>
          <w:sz w:val="18"/>
          <w:szCs w:val="18"/>
        </w:rPr>
        <w:t xml:space="preserve"> Progetto realizzato nell’ambito del POR Sicilia FSE 2014-2020 Asse IV - OT11 - Obiettivo Specif</w:t>
      </w:r>
      <w:r>
        <w:rPr>
          <w:rFonts w:asciiTheme="majorHAnsi" w:hAnsiTheme="majorHAnsi" w:cstheme="majorHAnsi"/>
          <w:sz w:val="18"/>
          <w:szCs w:val="18"/>
        </w:rPr>
        <w:t>ico 11.4 e realizzato da Formez</w:t>
      </w:r>
      <w:r w:rsidRPr="007B066A">
        <w:rPr>
          <w:rFonts w:asciiTheme="majorHAnsi" w:hAnsiTheme="majorHAnsi" w:cstheme="majorHAnsi"/>
          <w:sz w:val="18"/>
          <w:szCs w:val="18"/>
        </w:rPr>
        <w:t>PA in partnership con t</w:t>
      </w:r>
      <w:r>
        <w:rPr>
          <w:rFonts w:asciiTheme="majorHAnsi" w:hAnsiTheme="majorHAnsi" w:cstheme="majorHAnsi"/>
          <w:sz w:val="18"/>
          <w:szCs w:val="18"/>
        </w:rPr>
        <w:t xml:space="preserve">utti le Corti di Appello e </w:t>
      </w:r>
      <w:r w:rsidRPr="007B066A">
        <w:rPr>
          <w:rFonts w:asciiTheme="majorHAnsi" w:hAnsiTheme="majorHAnsi" w:cstheme="majorHAnsi"/>
          <w:sz w:val="18"/>
          <w:szCs w:val="18"/>
        </w:rPr>
        <w:t xml:space="preserve">i Tribunali siciliani. Il progetto ha le seguenti finalità: supporto alla revisione degli assetti organizzativi e gestionali, attraverso percorsi di miglioramento dei processi operativi e di potenziamento delle competenze delle risorse umane; diffusione delle buone pratiche sperimentate e adottate nel Distretto di Corte d’Appello di Catania a tutti i Tribunali e gli </w:t>
      </w:r>
      <w:r>
        <w:rPr>
          <w:rFonts w:asciiTheme="majorHAnsi" w:hAnsiTheme="majorHAnsi" w:cstheme="majorHAnsi"/>
          <w:sz w:val="18"/>
          <w:szCs w:val="18"/>
        </w:rPr>
        <w:t>uffici</w:t>
      </w:r>
      <w:r w:rsidRPr="007B066A">
        <w:rPr>
          <w:rFonts w:asciiTheme="majorHAnsi" w:hAnsiTheme="majorHAnsi" w:cstheme="majorHAnsi"/>
          <w:sz w:val="18"/>
          <w:szCs w:val="18"/>
        </w:rPr>
        <w:t xml:space="preserve"> Giudicanti degli altri distretti Siciliani; sviluppo di competenze locali e rafforzamento della collaborazione nei distretti e tra gli </w:t>
      </w:r>
      <w:r>
        <w:rPr>
          <w:rFonts w:asciiTheme="majorHAnsi" w:hAnsiTheme="majorHAnsi" w:cstheme="majorHAnsi"/>
          <w:sz w:val="18"/>
          <w:szCs w:val="18"/>
        </w:rPr>
        <w:t>uffici</w:t>
      </w:r>
      <w:r w:rsidRPr="007B066A">
        <w:rPr>
          <w:rFonts w:asciiTheme="majorHAnsi" w:hAnsiTheme="majorHAnsi" w:cstheme="majorHAnsi"/>
          <w:sz w:val="18"/>
          <w:szCs w:val="18"/>
        </w:rPr>
        <w:t xml:space="preserve"> </w:t>
      </w:r>
      <w:r>
        <w:rPr>
          <w:rFonts w:asciiTheme="majorHAnsi" w:hAnsiTheme="majorHAnsi" w:cstheme="majorHAnsi"/>
          <w:sz w:val="18"/>
          <w:szCs w:val="18"/>
        </w:rPr>
        <w:t>giudiziari</w:t>
      </w:r>
      <w:r w:rsidRPr="007B066A">
        <w:rPr>
          <w:rFonts w:asciiTheme="majorHAnsi" w:hAnsiTheme="majorHAnsi" w:cstheme="majorHAnsi"/>
          <w:sz w:val="18"/>
          <w:szCs w:val="18"/>
        </w:rPr>
        <w:t xml:space="preserve"> delle quattro Corti d’Appello.</w:t>
      </w:r>
    </w:p>
  </w:footnote>
  <w:footnote w:id="14">
    <w:p w14:paraId="5254B0BA"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w:t>
      </w:r>
      <w:r w:rsidRPr="003E422F">
        <w:rPr>
          <w:rFonts w:asciiTheme="majorHAnsi" w:hAnsiTheme="majorHAnsi" w:cstheme="majorHAnsi"/>
          <w:sz w:val="18"/>
          <w:szCs w:val="18"/>
        </w:rPr>
        <w:t>Le uscite sono state temporalmente individuate sulla base della data della delibera e non dell’effettivo spostamento, escludendo i casi in cui è sopraggiunto un annullamento o una revoca del trasferimento deliberato.</w:t>
      </w:r>
    </w:p>
  </w:footnote>
  <w:footnote w:id="15">
    <w:p w14:paraId="160CB327" w14:textId="77777777" w:rsidR="00A20654" w:rsidRPr="003E422F" w:rsidRDefault="00A20654" w:rsidP="006916FF">
      <w:pPr>
        <w:spacing w:after="0" w:line="240" w:lineRule="auto"/>
        <w:jc w:val="both"/>
        <w:rPr>
          <w:rFonts w:asciiTheme="majorHAnsi" w:hAnsi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Il criterio di classificazione è il seguente piccolo (&lt;=150.000 ab.), medio-piccolo (150.000 - 300.000 ab.), medio (300.000 - 450.000 ab.), grande (450.000 - 1.000.000 ab.) molto grande (&gt;1.000.000 ab.).</w:t>
      </w:r>
    </w:p>
  </w:footnote>
  <w:footnote w:id="16">
    <w:p w14:paraId="0041A202"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https://www.agenziacoesione.gov.it/wp-content/uploads/2021/01/Nota_metodologica_Aree_interne-2-1.pdf</w:t>
      </w:r>
    </w:p>
  </w:footnote>
  <w:footnote w:id="17">
    <w:p w14:paraId="70F0DB19"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w:t>
      </w:r>
      <w:r w:rsidRPr="003E422F">
        <w:rPr>
          <w:rFonts w:asciiTheme="majorHAnsi" w:hAnsiTheme="majorHAnsi" w:cstheme="majorHAnsi"/>
          <w:sz w:val="18"/>
          <w:szCs w:val="18"/>
          <w:shd w:val="clear" w:color="auto" w:fill="FFFFFF"/>
        </w:rPr>
        <w:t>La struttura ospedaliera sede di DEA di I livello (spoke) esegue tutti gli interventi previsti per l'ospedale sede di pronto soccorso e svolge funzioni di accettazione in emergenza urgenza per patologie di maggiore complessità, con le funzioni di osservazione e breve degenza, di rianimazione. Contemporaneamente, devono essere garantiti interventi diagnostico-terapeutici di medicina generale, chirurgia generale, ortopedia e traumatologia, cardiologia con UTIC (Unità di Terapia Intensiva Cardiologia). Sono inoltre assicurate le prestazioni di laboratorio di analisi chimico-cliniche e microbiologiche, di diagnostica per immagini, e trasfusionali</w:t>
      </w:r>
    </w:p>
  </w:footnote>
  <w:footnote w:id="18">
    <w:p w14:paraId="63124D03"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RFI classifica le stazioni in: </w:t>
      </w:r>
    </w:p>
    <w:p w14:paraId="502148C7" w14:textId="77777777" w:rsidR="00A20654" w:rsidRPr="003E422F" w:rsidRDefault="00A20654" w:rsidP="006916FF">
      <w:pPr>
        <w:pStyle w:val="Testonotaapidipagina"/>
        <w:numPr>
          <w:ilvl w:val="0"/>
          <w:numId w:val="1"/>
        </w:numPr>
        <w:ind w:left="0" w:hanging="270"/>
        <w:jc w:val="both"/>
        <w:rPr>
          <w:rFonts w:asciiTheme="majorHAnsi" w:hAnsiTheme="majorHAnsi" w:cstheme="majorHAnsi"/>
          <w:sz w:val="18"/>
          <w:szCs w:val="18"/>
        </w:rPr>
      </w:pPr>
      <w:r w:rsidRPr="003E422F">
        <w:rPr>
          <w:rFonts w:asciiTheme="majorHAnsi" w:hAnsiTheme="majorHAnsi" w:cstheme="majorHAnsi"/>
          <w:sz w:val="18"/>
          <w:szCs w:val="18"/>
        </w:rPr>
        <w:t xml:space="preserve">Platinum: categoria che comprende i grandi impianti ferroviari caratterizzati da altissime frequentazioni (&gt; di 25.000 frequentatori medi/giorno circa) e servizi viaggiatori di qualità elevata per lunga, media e breve percorrenza; </w:t>
      </w:r>
    </w:p>
    <w:p w14:paraId="27F1C838" w14:textId="77777777" w:rsidR="00A20654" w:rsidRPr="003E422F" w:rsidRDefault="00A20654" w:rsidP="006916FF">
      <w:pPr>
        <w:pStyle w:val="Testonotaapidipagina"/>
        <w:numPr>
          <w:ilvl w:val="0"/>
          <w:numId w:val="1"/>
        </w:numPr>
        <w:ind w:left="0" w:hanging="270"/>
        <w:jc w:val="both"/>
        <w:rPr>
          <w:rFonts w:asciiTheme="majorHAnsi" w:hAnsiTheme="majorHAnsi" w:cstheme="majorHAnsi"/>
          <w:sz w:val="18"/>
          <w:szCs w:val="18"/>
        </w:rPr>
      </w:pPr>
      <w:r w:rsidRPr="003E422F">
        <w:rPr>
          <w:rFonts w:asciiTheme="majorHAnsi" w:hAnsiTheme="majorHAnsi" w:cstheme="majorHAnsi"/>
          <w:sz w:val="18"/>
          <w:szCs w:val="18"/>
        </w:rPr>
        <w:t xml:space="preserve">Gold: categoria che comprende impianti ferroviari di dimensioni medio/grandi caratterizzati da frequentazioni alte (&gt; 10.000 frequentatori medi/giorno circa) e servizi viaggiatori di qualità elevata per la lunga, media e breve percorrenza; </w:t>
      </w:r>
    </w:p>
    <w:p w14:paraId="019AE297" w14:textId="77777777" w:rsidR="00A20654" w:rsidRPr="003E422F" w:rsidRDefault="00A20654" w:rsidP="006916FF">
      <w:pPr>
        <w:pStyle w:val="Testonotaapidipagina"/>
        <w:numPr>
          <w:ilvl w:val="0"/>
          <w:numId w:val="1"/>
        </w:numPr>
        <w:ind w:left="0" w:hanging="270"/>
        <w:jc w:val="both"/>
        <w:rPr>
          <w:rFonts w:asciiTheme="majorHAnsi" w:hAnsiTheme="majorHAnsi" w:cstheme="majorHAnsi"/>
          <w:sz w:val="18"/>
          <w:szCs w:val="18"/>
        </w:rPr>
      </w:pPr>
      <w:r w:rsidRPr="003E422F">
        <w:rPr>
          <w:rFonts w:asciiTheme="majorHAnsi" w:hAnsiTheme="majorHAnsi" w:cstheme="majorHAnsi"/>
          <w:sz w:val="18"/>
          <w:szCs w:val="18"/>
        </w:rPr>
        <w:t xml:space="preserve">Silver: categoria che comprende impianti caratterizzati da dimensioni medio/piccole con consistenti o elevate frequentazioni nei casi di metropolitana urbana (in alcuni casi &gt; 4.000 frequentatori medi/giorno) spesso impresenziate e prive di Fabbricato Viaggiatori e dotate unicamente di servizi regionali/metropolitani, ovvero stazioni e fermate medio/piccole caratterizzate da frequentazioni consistenti (&gt; 2.500 frequentatori medi/giorno circa) e servizi per la lunga, media e breve percorrenza; </w:t>
      </w:r>
    </w:p>
    <w:p w14:paraId="2DF370F5" w14:textId="77777777" w:rsidR="00A20654" w:rsidRPr="003E422F" w:rsidRDefault="00A20654" w:rsidP="006916FF">
      <w:pPr>
        <w:pStyle w:val="Testonotaapidipagina"/>
        <w:numPr>
          <w:ilvl w:val="0"/>
          <w:numId w:val="1"/>
        </w:numPr>
        <w:ind w:left="0" w:hanging="270"/>
        <w:jc w:val="both"/>
        <w:rPr>
          <w:rFonts w:asciiTheme="majorHAnsi" w:hAnsiTheme="majorHAnsi" w:cstheme="majorHAnsi"/>
          <w:sz w:val="18"/>
          <w:szCs w:val="18"/>
        </w:rPr>
      </w:pPr>
      <w:r w:rsidRPr="003E422F">
        <w:rPr>
          <w:rFonts w:asciiTheme="majorHAnsi" w:hAnsiTheme="majorHAnsi" w:cstheme="majorHAnsi"/>
          <w:sz w:val="18"/>
          <w:szCs w:val="18"/>
        </w:rPr>
        <w:t>Bronze: categoria che comprende piccole stazioni e fermate caratterizzate da basse o bassissime frequentazioni (generalmente &lt; di 500 frequentatori medi/giorno), spesso impresenziate, prive di Fabbricato Viaggiatori e dotate di servizi unicamente per il traffico regionale/locale</w:t>
      </w:r>
    </w:p>
  </w:footnote>
  <w:footnote w:id="19">
    <w:p w14:paraId="6F412006"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Comuni, o aggregati di Comuni confinanti tra loro.</w:t>
      </w:r>
    </w:p>
  </w:footnote>
  <w:footnote w:id="20">
    <w:p w14:paraId="3076744A"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Configurano la macro-classe “Centri” i Comuni classificati come “polo”, “polo intercomunale” in quanto centri di offerta di servizi e quelli classificati come “cintura” in quanto distano meno di 20 minuti dal polo più vicino.</w:t>
      </w:r>
    </w:p>
  </w:footnote>
  <w:footnote w:id="21">
    <w:p w14:paraId="4B57FE8B" w14:textId="77777777" w:rsidR="00A20654" w:rsidRPr="003E422F" w:rsidRDefault="00A20654" w:rsidP="006916FF">
      <w:pPr>
        <w:pStyle w:val="Paragrafoelenco"/>
        <w:spacing w:after="0" w:line="240" w:lineRule="auto"/>
        <w:ind w:left="0"/>
        <w:jc w:val="both"/>
        <w:rPr>
          <w:rFonts w:asciiTheme="majorHAnsi" w:hAnsi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w:t>
      </w:r>
      <w:r w:rsidRPr="003E422F">
        <w:rPr>
          <w:rFonts w:asciiTheme="majorHAnsi" w:hAnsiTheme="majorHAnsi" w:cstheme="majorHAnsi"/>
          <w:sz w:val="18"/>
          <w:szCs w:val="18"/>
          <w:shd w:val="clear" w:color="auto" w:fill="FFFFFF"/>
        </w:rPr>
        <w:t>Nella macro-classe “Aree Interne” ricadono i Comuni classificati come “intermedio” (Comuni che distano tra 20 e 40 minuti dal polo più vicino), “periferico (Comuni che distano tra 40 e 75 minuti dal polo più vicino); ultra-periferico (Comuni che distano oltre 75 minuti dal polo più vicino).</w:t>
      </w:r>
    </w:p>
  </w:footnote>
  <w:footnote w:id="22">
    <w:p w14:paraId="09CCF52A"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cstheme="majorHAnsi"/>
          <w:sz w:val="18"/>
          <w:szCs w:val="18"/>
        </w:rPr>
        <w:footnoteRef/>
      </w:r>
      <w:r w:rsidRPr="003E422F">
        <w:rPr>
          <w:rFonts w:asciiTheme="majorHAnsi" w:hAnsiTheme="majorHAnsi" w:cstheme="majorHAnsi"/>
          <w:sz w:val="18"/>
          <w:szCs w:val="18"/>
        </w:rPr>
        <w:t xml:space="preserve"> Le Aree interne sono interessate negli ultimi anni da interventi di policy di sviluppo e coesione territoriale (cfr. Strategia Nazionale Aree Interne) che mirano proprio a contrastare la marginalizzazione di questi territori.</w:t>
      </w:r>
    </w:p>
  </w:footnote>
  <w:footnote w:id="23">
    <w:p w14:paraId="16E5F77F"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w:t>
      </w:r>
      <w:r w:rsidRPr="003E422F">
        <w:rPr>
          <w:rFonts w:asciiTheme="majorHAnsi" w:hAnsiTheme="majorHAnsi" w:cstheme="majorHAnsi"/>
          <w:sz w:val="18"/>
          <w:szCs w:val="18"/>
        </w:rPr>
        <w:t>Le sedi a copertura necessaria possono essere individuate dal CSM, nell’ambito del conferimento delle funzioni ai magistrati di prima nomina, tra quelle rimaste vacanti in più pubblicazioni per trasferimenti ordinari, tenendo conto delle dimensioni dell’ufficio, della situazione dell’organico e della tipologia degli affari trattati. L’esercizio delle funzioni in tali sedi comporta, in occasione del successivo trasferimento, un punteggio aggiuntivo nel caso di permanenza protratta per sei anni e un ulteriore punteggio in caso di permanenza per il biennio successivo, fino al compimento dell’ottavo anno.</w:t>
      </w:r>
    </w:p>
  </w:footnote>
  <w:footnote w:id="24">
    <w:p w14:paraId="0F546F33"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w:t>
      </w:r>
      <w:r w:rsidRPr="003E422F">
        <w:rPr>
          <w:rFonts w:asciiTheme="majorHAnsi" w:hAnsiTheme="majorHAnsi" w:cstheme="majorHAnsi"/>
          <w:sz w:val="18"/>
          <w:szCs w:val="18"/>
        </w:rPr>
        <w:t>Le sedi a copertura urgente sono quelle indicate dal CSM nell’ambito dei trasferimenti ordinari verso sedi di merito, che, per specifiche necessità di servizio o perché altre volte inutilmente pubblicate, in mancanza di domande di aspiranti legittimati</w:t>
      </w:r>
      <w:r>
        <w:rPr>
          <w:rFonts w:asciiTheme="majorHAnsi" w:hAnsiTheme="majorHAnsi" w:cstheme="majorHAnsi"/>
          <w:sz w:val="18"/>
          <w:szCs w:val="18"/>
        </w:rPr>
        <w:t>,</w:t>
      </w:r>
      <w:r w:rsidRPr="003E422F">
        <w:rPr>
          <w:rFonts w:asciiTheme="majorHAnsi" w:hAnsiTheme="majorHAnsi" w:cstheme="majorHAnsi"/>
          <w:sz w:val="18"/>
          <w:szCs w:val="18"/>
        </w:rPr>
        <w:t xml:space="preserve"> saranno coperte con il trasferimento di coloro che non hanno maturato il termine quadriennale di legittimazione. Il trasferimento in una di tali sedi comporta un punteggio aggiuntivo ai fini del successivo trasferimento in un posto di pari grado.</w:t>
      </w:r>
    </w:p>
  </w:footnote>
  <w:footnote w:id="25">
    <w:p w14:paraId="353AA383" w14:textId="77777777" w:rsidR="00A20654" w:rsidRPr="003E422F" w:rsidRDefault="00A20654" w:rsidP="006916FF">
      <w:pPr>
        <w:pStyle w:val="Testonotaapidipagina"/>
        <w:jc w:val="both"/>
        <w:rPr>
          <w:rFonts w:asciiTheme="majorHAnsi" w:hAnsiTheme="majorHAnsi" w:cs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w:t>
      </w:r>
      <w:r w:rsidRPr="003E422F">
        <w:rPr>
          <w:rFonts w:asciiTheme="majorHAnsi" w:hAnsiTheme="majorHAnsi" w:cstheme="majorHAnsi"/>
          <w:sz w:val="18"/>
          <w:szCs w:val="18"/>
        </w:rPr>
        <w:t>Ci si riferisce, in particolare, alla coassegnazione e alla supplenza previste nelle apposite tabelle infradistrettuali, alle applicazioni distrettuali ed extradistrettuali, e infine alla figura del magistrato distrettuale, ora in procinto di essere sostituita – ai sensi dell’articolo 1, comma 432, della legge 27 dicembre 2019, n. 160 – da quella del magistrato assegnato alle piante organiche flessibili distrettuali.</w:t>
      </w:r>
    </w:p>
  </w:footnote>
  <w:footnote w:id="26">
    <w:p w14:paraId="259FA3F8" w14:textId="77777777" w:rsidR="00A20654" w:rsidRPr="003E422F" w:rsidRDefault="00A20654" w:rsidP="006916FF">
      <w:pPr>
        <w:pStyle w:val="Testonotaapidipagina"/>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Nel questionario ai Capi degli </w:t>
      </w:r>
      <w:r>
        <w:rPr>
          <w:rFonts w:asciiTheme="majorHAnsi" w:hAnsiTheme="majorHAnsi"/>
          <w:sz w:val="18"/>
          <w:szCs w:val="18"/>
        </w:rPr>
        <w:t>uffici</w:t>
      </w:r>
      <w:r w:rsidRPr="003E422F">
        <w:rPr>
          <w:rFonts w:asciiTheme="majorHAnsi" w:hAnsiTheme="majorHAnsi"/>
          <w:sz w:val="18"/>
          <w:szCs w:val="18"/>
        </w:rPr>
        <w:t xml:space="preserve"> </w:t>
      </w:r>
      <w:r>
        <w:rPr>
          <w:rFonts w:asciiTheme="majorHAnsi" w:hAnsiTheme="majorHAnsi"/>
          <w:sz w:val="18"/>
          <w:szCs w:val="18"/>
        </w:rPr>
        <w:t>giudiziari</w:t>
      </w:r>
      <w:r w:rsidRPr="003E422F">
        <w:rPr>
          <w:rFonts w:asciiTheme="majorHAnsi" w:hAnsiTheme="majorHAnsi"/>
          <w:sz w:val="18"/>
          <w:szCs w:val="18"/>
        </w:rPr>
        <w:t xml:space="preserve"> il dato è stato rilevato attraverso la seguente domanda: </w:t>
      </w:r>
      <w:r w:rsidRPr="003E422F">
        <w:rPr>
          <w:rFonts w:asciiTheme="majorHAnsi" w:hAnsiTheme="majorHAnsi"/>
          <w:i/>
          <w:sz w:val="18"/>
          <w:szCs w:val="18"/>
        </w:rPr>
        <w:t>“Indicare il numero di personale togato in servizio presso l’Ufficio Giudiziario assegnato alla gestione del contenzioso civile (civile ordinario, lavoro, fallimenti, esecuzioni, volontaria giurisdizione) alla data di compilazione del questionario. (Se impegnato sia in ambito Civile sia in ambito Penale indicare la frazione di impiego in ambito Civile)</w:t>
      </w:r>
      <w:r w:rsidRPr="003E422F">
        <w:rPr>
          <w:rFonts w:asciiTheme="majorHAnsi" w:hAnsiTheme="majorHAnsi"/>
          <w:sz w:val="18"/>
          <w:szCs w:val="18"/>
        </w:rPr>
        <w:t>”.</w:t>
      </w:r>
    </w:p>
    <w:p w14:paraId="78623097" w14:textId="77777777" w:rsidR="00A20654" w:rsidRPr="003E422F" w:rsidRDefault="00A20654" w:rsidP="006916FF">
      <w:pPr>
        <w:pStyle w:val="Testonotaapidipagina"/>
        <w:jc w:val="both"/>
        <w:rPr>
          <w:rFonts w:asciiTheme="majorHAnsi" w:hAnsiTheme="majorHAnsi"/>
          <w:i/>
          <w:sz w:val="18"/>
          <w:szCs w:val="18"/>
        </w:rPr>
      </w:pPr>
      <w:r w:rsidRPr="003E422F">
        <w:rPr>
          <w:rFonts w:asciiTheme="majorHAnsi" w:hAnsiTheme="majorHAnsi"/>
          <w:sz w:val="18"/>
          <w:szCs w:val="18"/>
        </w:rPr>
        <w:t xml:space="preserve">Nel questionario ai Direttori amministravi (o facenti funzione) il dato è stato rilevato attraverso la seguente domanda: </w:t>
      </w:r>
      <w:r w:rsidRPr="003E422F">
        <w:rPr>
          <w:rFonts w:asciiTheme="majorHAnsi" w:hAnsiTheme="majorHAnsi"/>
          <w:i/>
          <w:sz w:val="18"/>
          <w:szCs w:val="18"/>
        </w:rPr>
        <w:t>Indicare il numero di personale amministrativo effettivo (compreso applicati) in servizio presso il Settore Civile dell’Ufficio Giudiziario alla data di compilazione del questionario.</w:t>
      </w:r>
    </w:p>
  </w:footnote>
  <w:footnote w:id="27">
    <w:p w14:paraId="69EF0657" w14:textId="77777777" w:rsidR="00A20654" w:rsidRPr="00983A6A" w:rsidRDefault="00A20654" w:rsidP="006916FF">
      <w:pPr>
        <w:pStyle w:val="Testonotaapidipagina"/>
        <w:jc w:val="both"/>
        <w:rPr>
          <w:rFonts w:asciiTheme="majorHAnsi" w:hAnsiTheme="majorHAnsi" w:cstheme="majorHAnsi"/>
          <w:sz w:val="18"/>
          <w:szCs w:val="18"/>
        </w:rPr>
      </w:pPr>
      <w:r w:rsidRPr="00983A6A">
        <w:rPr>
          <w:rStyle w:val="Rimandonotaapidipagina"/>
          <w:rFonts w:asciiTheme="majorHAnsi" w:hAnsiTheme="majorHAnsi" w:cstheme="majorHAnsi"/>
          <w:sz w:val="18"/>
          <w:szCs w:val="18"/>
        </w:rPr>
        <w:footnoteRef/>
      </w:r>
      <w:r w:rsidRPr="00983A6A">
        <w:rPr>
          <w:rFonts w:asciiTheme="majorHAnsi" w:hAnsiTheme="majorHAnsi" w:cstheme="majorHAnsi"/>
          <w:sz w:val="18"/>
          <w:szCs w:val="18"/>
        </w:rPr>
        <w:t xml:space="preserve"> Si tratta di un </w:t>
      </w:r>
      <w:r w:rsidRPr="00983A6A">
        <w:rPr>
          <w:rFonts w:asciiTheme="majorHAnsi" w:hAnsiTheme="majorHAnsi" w:cstheme="majorHAnsi"/>
          <w:i/>
          <w:iCs/>
          <w:sz w:val="18"/>
          <w:szCs w:val="18"/>
        </w:rPr>
        <w:t>software</w:t>
      </w:r>
      <w:r w:rsidRPr="00983A6A">
        <w:rPr>
          <w:rFonts w:asciiTheme="majorHAnsi" w:hAnsiTheme="majorHAnsi" w:cstheme="majorHAnsi"/>
          <w:sz w:val="18"/>
          <w:szCs w:val="18"/>
        </w:rPr>
        <w:t xml:space="preserve"> capace di estrarre i dati dai registri informatici per attività di monitoraggio e gestione, utilizzato dall’Ispettorato Generale in occasione delle verifiche ispettive presso uffici giudiziari e spesso utilizzato anche dai capi ufficio per attività di gestione e monitoraggio dei flussi.</w:t>
      </w:r>
    </w:p>
  </w:footnote>
  <w:footnote w:id="28">
    <w:p w14:paraId="11D3309E" w14:textId="77777777" w:rsidR="00A20654" w:rsidRPr="003E422F" w:rsidRDefault="00A20654" w:rsidP="006916FF">
      <w:pPr>
        <w:pStyle w:val="Testonotaapidipagina"/>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Si segnala che all’interno della linea di sviluppo Banche Dati nazionale dei provvedimenti sono presenti alcuni argomenti già in fase di programmazione attraverso il Piano Nazionale di Ripresa e Resilienza (PNRR) dei quali si terrà conto per un opportuno coordinamento.</w:t>
      </w:r>
    </w:p>
  </w:footnote>
  <w:footnote w:id="29">
    <w:p w14:paraId="6DFCDE49" w14:textId="77777777" w:rsidR="00A20654" w:rsidRPr="003E422F" w:rsidRDefault="00A20654" w:rsidP="006916FF">
      <w:pPr>
        <w:pStyle w:val="Testonotaapidipagina"/>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Alcune delle esigenze di intervento descritte nella linea di sviluppo “Evoluzione dei sistemi informativi” sono già in fase di sviluppo attraverso i contratti di evoluzione dei sistemi informativi del Ministero della Giustizia in corso di esecuzione, circostanza di cui – del pari- si terrà conto per l’opportuno coordinamento in tempi e azioni.</w:t>
      </w:r>
    </w:p>
    <w:p w14:paraId="18E87BE6" w14:textId="77777777" w:rsidR="00A20654" w:rsidRPr="003E422F" w:rsidRDefault="00A20654" w:rsidP="006916FF">
      <w:pPr>
        <w:pStyle w:val="Testonotaapidipagina"/>
        <w:jc w:val="both"/>
        <w:rPr>
          <w:rFonts w:asciiTheme="majorHAnsi" w:hAnsiTheme="majorHAnsi"/>
          <w:sz w:val="18"/>
          <w:szCs w:val="18"/>
        </w:rPr>
      </w:pPr>
    </w:p>
  </w:footnote>
  <w:footnote w:id="30">
    <w:p w14:paraId="29E5F741" w14:textId="77777777" w:rsidR="00A20654" w:rsidRPr="007E0559" w:rsidRDefault="00A20654" w:rsidP="006916FF">
      <w:pPr>
        <w:pStyle w:val="Testonotaapidipagina"/>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w:t>
      </w:r>
      <w:r w:rsidRPr="007E0559">
        <w:rPr>
          <w:rFonts w:asciiTheme="majorHAnsi" w:hAnsiTheme="majorHAnsi"/>
          <w:sz w:val="18"/>
          <w:szCs w:val="18"/>
        </w:rPr>
        <w:t>È il caso di precisare che la formazione dei magistrati è devoluta, per legge (DECRETO LEGISLATIVO 30 gennaio 2006, n. 26), alla Scuola superiore della Magistratura, istituita con tale decreto.</w:t>
      </w:r>
    </w:p>
    <w:p w14:paraId="764B4423" w14:textId="05C4F8B7" w:rsidR="00A20654" w:rsidRPr="003E422F" w:rsidRDefault="00A20654" w:rsidP="006916FF">
      <w:pPr>
        <w:pStyle w:val="Testonotaapidipagina"/>
        <w:jc w:val="both"/>
        <w:rPr>
          <w:rFonts w:asciiTheme="majorHAnsi" w:hAnsiTheme="majorHAnsi"/>
          <w:sz w:val="18"/>
          <w:szCs w:val="18"/>
        </w:rPr>
      </w:pPr>
      <w:r w:rsidRPr="007E0559">
        <w:rPr>
          <w:rFonts w:asciiTheme="majorHAnsi" w:hAnsiTheme="majorHAnsi"/>
          <w:sz w:val="18"/>
          <w:szCs w:val="18"/>
        </w:rPr>
        <w:t>Pertanto, tutte le iniziative destinate ai magistrati dovranno costituire frutto di collaborazioni, convenzioni, o comunque essere realizzate con tale Ente Pubblico. Sarà pure considerato il ruolo del Consiglio Superiore della magistratura, nella formazione, attraverso le linee guida nonché per gli aspetti organizzativi e informatici, attraverso la rete dei Referenti informatici e degli uffici innovazione, sotto il coordinamento della Struttura tecnica dell’Organizzazione, organo della Settima Commissione.</w:t>
      </w:r>
    </w:p>
  </w:footnote>
  <w:footnote w:id="31">
    <w:p w14:paraId="4081F684" w14:textId="77777777" w:rsidR="00A20654" w:rsidRPr="003E422F" w:rsidRDefault="00A20654" w:rsidP="006916FF">
      <w:pPr>
        <w:spacing w:after="0" w:line="240" w:lineRule="auto"/>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I più moderni sistemi di anonimizzazione (a loro volta frutto di algoritmi o di sistemi di machine learning) saranno applicati sul repository in esame, ove necessario, in relazione alla tipologia di utente (operatore del diritto, cittadino) e alla materia conformemente al codice per i dati personali.</w:t>
      </w:r>
    </w:p>
    <w:p w14:paraId="54DAECE9" w14:textId="77777777" w:rsidR="00A20654" w:rsidRPr="003E422F" w:rsidRDefault="00A20654" w:rsidP="006916FF">
      <w:pPr>
        <w:pStyle w:val="Testonotaapidipagina"/>
        <w:jc w:val="both"/>
        <w:rPr>
          <w:rFonts w:asciiTheme="majorHAnsi" w:hAnsiTheme="majorHAnsi"/>
          <w:sz w:val="18"/>
          <w:szCs w:val="18"/>
        </w:rPr>
      </w:pPr>
    </w:p>
  </w:footnote>
  <w:footnote w:id="32">
    <w:p w14:paraId="6DBF8101" w14:textId="77777777" w:rsidR="00A20654" w:rsidRPr="003E422F" w:rsidRDefault="00A20654" w:rsidP="006916FF">
      <w:pPr>
        <w:pStyle w:val="Paragrafoelenco"/>
        <w:spacing w:after="0" w:line="240" w:lineRule="auto"/>
        <w:ind w:left="0"/>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Va ricordato che dal 17 dicembre 2021 tali eventi sono individuabili nei registri di cancelleria degli uffici di merito e i relativi provvedimenti depositabili con apposito modello disponibile nella consolle del magistrato civile.</w:t>
      </w:r>
    </w:p>
    <w:p w14:paraId="66C505D0" w14:textId="77777777" w:rsidR="00A20654" w:rsidRPr="003E422F" w:rsidRDefault="00A20654" w:rsidP="006916FF">
      <w:pPr>
        <w:pStyle w:val="Testonotaapidipagina"/>
        <w:jc w:val="both"/>
        <w:rPr>
          <w:rFonts w:asciiTheme="majorHAnsi" w:hAnsiTheme="majorHAnsi"/>
          <w:sz w:val="18"/>
          <w:szCs w:val="18"/>
        </w:rPr>
      </w:pPr>
    </w:p>
  </w:footnote>
  <w:footnote w:id="33">
    <w:p w14:paraId="2F7CDF8B" w14:textId="77777777" w:rsidR="00A20654" w:rsidRPr="003E422F" w:rsidRDefault="00A20654" w:rsidP="006916FF">
      <w:pPr>
        <w:pStyle w:val="NormaleWeb"/>
        <w:spacing w:after="0" w:line="240" w:lineRule="auto"/>
        <w:jc w:val="both"/>
        <w:rPr>
          <w:rFonts w:asciiTheme="majorHAnsi" w:hAnsiTheme="majorHAnsi" w:cs="Segoe UI"/>
          <w:sz w:val="18"/>
          <w:szCs w:val="18"/>
        </w:rPr>
      </w:pPr>
      <w:r w:rsidRPr="003E422F">
        <w:rPr>
          <w:rStyle w:val="Rimandonotaapidipagina"/>
          <w:rFonts w:asciiTheme="majorHAnsi" w:hAnsiTheme="majorHAnsi"/>
          <w:sz w:val="18"/>
          <w:szCs w:val="18"/>
        </w:rPr>
        <w:footnoteRef/>
      </w:r>
      <w:r w:rsidRPr="003E422F">
        <w:rPr>
          <w:rFonts w:asciiTheme="majorHAnsi" w:hAnsiTheme="majorHAnsi" w:cs="Segoe UI"/>
          <w:i/>
          <w:iCs/>
          <w:sz w:val="18"/>
          <w:szCs w:val="18"/>
        </w:rPr>
        <w:t xml:space="preserve"> </w:t>
      </w:r>
      <w:r w:rsidRPr="003E422F">
        <w:rPr>
          <w:rFonts w:asciiTheme="majorHAnsi" w:hAnsiTheme="majorHAnsi" w:cs="Segoe UI"/>
          <w:sz w:val="18"/>
          <w:szCs w:val="18"/>
        </w:rPr>
        <w:t xml:space="preserve">Come definite dall’art. 1 delle “regole tecniche per l’emissione e la ricezione delle fatture elettroniche per le cessioni di beni e le prestazioni di servizi effettuate tra soggetti residenti, stabiliti o identificati nel territorio dello Stato e per le relative variazioni, utilizzando il Sistema di Interscambio, nonché per la trasmissione telematica dei dati delle operazioni di cessione di beni e prestazioni di servizi transfrontaliere e per l’attuazione delle ulteriori disposizioni di cui all’articolo 1, commi 6, 6bis e 6ter, del decreto legislativo 5 agosto 2015, n. 127” di cui al provvedimento del 30/04/2018 del direttore dell’Agenzia delle Entrate) </w:t>
      </w:r>
    </w:p>
    <w:p w14:paraId="6498AF4F" w14:textId="77777777" w:rsidR="00A20654" w:rsidRPr="003E422F" w:rsidRDefault="00A20654" w:rsidP="006916FF">
      <w:pPr>
        <w:pStyle w:val="Testonotaapidipagina"/>
        <w:jc w:val="both"/>
        <w:rPr>
          <w:rFonts w:asciiTheme="majorHAnsi" w:hAnsiTheme="majorHAnsi"/>
          <w:sz w:val="18"/>
          <w:szCs w:val="18"/>
        </w:rPr>
      </w:pPr>
    </w:p>
  </w:footnote>
  <w:footnote w:id="34">
    <w:p w14:paraId="508A6568" w14:textId="77777777" w:rsidR="00A20654" w:rsidRPr="003E422F" w:rsidRDefault="00A20654" w:rsidP="006916FF">
      <w:pPr>
        <w:spacing w:after="0" w:line="240" w:lineRule="auto"/>
        <w:jc w:val="both"/>
        <w:rPr>
          <w:rFonts w:asciiTheme="majorHAnsi" w:hAnsiTheme="majorHAnsi"/>
          <w:sz w:val="18"/>
          <w:szCs w:val="18"/>
        </w:rPr>
      </w:pPr>
      <w:r w:rsidRPr="003E422F">
        <w:rPr>
          <w:rStyle w:val="Rimandonotaapidipagina"/>
          <w:rFonts w:asciiTheme="majorHAnsi" w:hAnsiTheme="majorHAnsi"/>
          <w:sz w:val="18"/>
          <w:szCs w:val="18"/>
        </w:rPr>
        <w:footnoteRef/>
      </w:r>
      <w:r w:rsidRPr="003E422F">
        <w:rPr>
          <w:rFonts w:asciiTheme="majorHAnsi" w:hAnsiTheme="majorHAnsi"/>
          <w:sz w:val="18"/>
          <w:szCs w:val="18"/>
        </w:rPr>
        <w:t xml:space="preserve"> Sul rilievo che, nel contesto attuale, il valore della fattura elettronica, ove verificata come nel testo attraverso il dialogo con il sistema di interscambio, può essere equiparato ai libri contabili vidimati di cui all’art. 634 c.p.c. Indubbiamente, tuttavia, l’equiparazione della fattura elettronica alla prova scritta richiesta per l’emissione del decreto ingiuntivo, mediante la modifica del codice di rito, consentirebbe una migliore efficacia della proposta di evoluzione dei sistemi informatici ministeriali in quanto eviterebbe per il magistrato l’onere di confrontare il contenuto dei file di fattura elettronica con quanto contenuto nella documentazione depositata secondo il codice di rito.</w:t>
      </w:r>
    </w:p>
    <w:p w14:paraId="68611C59" w14:textId="77777777" w:rsidR="00A20654" w:rsidRPr="003E422F" w:rsidRDefault="00A20654" w:rsidP="006916FF">
      <w:pPr>
        <w:pStyle w:val="Testonotaapidipagina"/>
        <w:jc w:val="both"/>
        <w:rPr>
          <w:rFonts w:asciiTheme="majorHAnsi" w:hAnsiTheme="majorHAnsi"/>
          <w:sz w:val="18"/>
          <w:szCs w:val="18"/>
        </w:rPr>
      </w:pPr>
    </w:p>
  </w:footnote>
  <w:footnote w:id="35">
    <w:p w14:paraId="631FF8F2" w14:textId="41DE7BB4" w:rsidR="00A20654" w:rsidRPr="00C7089B" w:rsidRDefault="00A20654" w:rsidP="006916FF">
      <w:pPr>
        <w:spacing w:after="0" w:line="240" w:lineRule="auto"/>
        <w:jc w:val="both"/>
        <w:rPr>
          <w:rFonts w:asciiTheme="majorHAnsi" w:hAnsiTheme="majorHAnsi" w:cstheme="majorHAnsi"/>
          <w:sz w:val="18"/>
          <w:szCs w:val="18"/>
        </w:rPr>
      </w:pPr>
      <w:r w:rsidRPr="00C7089B">
        <w:rPr>
          <w:rStyle w:val="Rimandonotaapidipagina"/>
          <w:rFonts w:asciiTheme="majorHAnsi" w:hAnsiTheme="majorHAnsi" w:cstheme="majorHAnsi"/>
          <w:sz w:val="18"/>
          <w:szCs w:val="18"/>
        </w:rPr>
        <w:footnoteRef/>
      </w:r>
      <w:r w:rsidRPr="00C7089B">
        <w:rPr>
          <w:rFonts w:asciiTheme="majorHAnsi" w:hAnsiTheme="majorHAnsi" w:cstheme="majorHAnsi"/>
          <w:sz w:val="18"/>
          <w:szCs w:val="18"/>
        </w:rPr>
        <w:t xml:space="preserve"> Si prenda, ad esempio, il lavoro svolto dall’Osservatorio delle Esecuzioni Immobiliari istituito dal C.S.M. e che ha elaborato linee guida e prassi applicative per tale settore. Per misurarne l’impatto è stato condotto un primo monitoraggio i cui risultati sono illustrati nella delibera 3 luglio 2019. A tal fine è stato richiesto ai singoli uffici l’invio di dati per sopperire alla mancanza di un sistema deputato al monitoraggio statistico automatico. Sono stati inviati questionari ai singoli uffici coinvolgendo il personale magistratuale e la cancelleria. I dati, una volta così trasmessi, sono stati collazionati a cura del C.S.M. per poi essere infine sottoposti alla analisi dai componenti dell’Osservatorio. Una siffatta modalità operativa non ha consentito tuttavia l’estrazione dei dati in tempo reale, comportando inoltre un notevole impiego di energie lavorative e non assicurando automaticamente un dato informatico affidabile. L’ulteriore esperienza di un monitoraggio condotto manualmente è stata già rappresentata nel precedente paragrafo 3.3 con riguardo alla buona prassi BDDC, grazie alla quale il correttivo adoperato è stato ex post integrato nei sistemi informativi ministeriali - includendo la proposta conciliativa del giudice fra gli eventi tipici raccolti nei registri di cancelleria (Sicid e Siecic) e nell’applicativo in uso ai magistrati (Consolle del magistrato) - attraverso una modifica evolutiva oggetto di apposito tavolo del DGSIA. </w:t>
      </w:r>
    </w:p>
    <w:p w14:paraId="5C9E3B26" w14:textId="77777777" w:rsidR="00A20654" w:rsidRDefault="00A20654" w:rsidP="006916FF">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F8772" w14:textId="77777777" w:rsidR="00A20654" w:rsidRPr="00AA25B2" w:rsidRDefault="00A20654" w:rsidP="00EA355E">
    <w:pPr>
      <w:pStyle w:val="Intestazione"/>
      <w:jc w:val="right"/>
      <w:rPr>
        <w:rFonts w:asciiTheme="majorHAnsi" w:hAnsiTheme="majorHAnsi"/>
        <w:i/>
        <w:color w:val="7F7F7F" w:themeColor="text1" w:themeTint="80"/>
        <w:sz w:val="18"/>
        <w:szCs w:val="18"/>
      </w:rPr>
    </w:pPr>
    <w:r>
      <w:rPr>
        <w:noProof/>
        <w:color w:val="8496B0" w:themeColor="text2" w:themeTint="99"/>
        <w:spacing w:val="60"/>
        <w:sz w:val="18"/>
        <w:szCs w:val="18"/>
        <w:lang w:eastAsia="it-IT"/>
      </w:rPr>
      <mc:AlternateContent>
        <mc:Choice Requires="wps">
          <w:drawing>
            <wp:anchor distT="0" distB="0" distL="114300" distR="114300" simplePos="0" relativeHeight="251658243" behindDoc="0" locked="0" layoutInCell="1" allowOverlap="1" wp14:anchorId="5DBE1FEB" wp14:editId="25360AAC">
              <wp:simplePos x="0" y="0"/>
              <wp:positionH relativeFrom="margin">
                <wp:align>center</wp:align>
              </wp:positionH>
              <wp:positionV relativeFrom="paragraph">
                <wp:posOffset>450272</wp:posOffset>
              </wp:positionV>
              <wp:extent cx="5904000" cy="0"/>
              <wp:effectExtent l="57150" t="19050" r="59055" b="19050"/>
              <wp:wrapSquare wrapText="bothSides"/>
              <wp:docPr id="512" name="Rectangle 512"/>
              <wp:cNvGraphicFramePr/>
              <a:graphic xmlns:a="http://schemas.openxmlformats.org/drawingml/2006/main">
                <a:graphicData uri="http://schemas.microsoft.com/office/word/2010/wordprocessingShape">
                  <wps:wsp>
                    <wps:cNvSpPr/>
                    <wps:spPr>
                      <a:xfrm>
                        <a:off x="0" y="0"/>
                        <a:ext cx="5904000" cy="0"/>
                      </a:xfrm>
                      <a:prstGeom prst="rect">
                        <a:avLst/>
                      </a:prstGeom>
                      <a:solidFill>
                        <a:srgbClr val="79ADDD"/>
                      </a:solid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C6C2A" id="Rectangle 512" o:spid="_x0000_s1026" style="position:absolute;margin-left:0;margin-top:35.45pt;width:464.9pt;height:0;z-index:2516582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" fillcolor="#79addd" strokecolor="#5b9bd5 [3204]" strokeweight="2.25pt">
              <w10:wrap type="square" anchorx="margin"/>
            </v:rect>
          </w:pict>
        </mc:Fallback>
      </mc:AlternateContent>
    </w:r>
  </w:p>
  <w:tbl>
    <w:tblPr>
      <w:tblStyle w:val="Grigliatabella"/>
      <w:tblW w:w="9072"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122"/>
      <w:gridCol w:w="5135"/>
      <w:gridCol w:w="1815"/>
    </w:tblGrid>
    <w:tr w:rsidR="00A20654" w14:paraId="32493FE7" w14:textId="77777777" w:rsidTr="007263E9">
      <w:trPr>
        <w:trHeight w:val="419"/>
        <w:jc w:val="center"/>
      </w:trPr>
      <w:tc>
        <w:tcPr>
          <w:tcW w:w="2122" w:type="dxa"/>
          <w:vAlign w:val="center"/>
        </w:tcPr>
        <w:p w14:paraId="70ABE007" w14:textId="77777777" w:rsidR="00A20654" w:rsidRPr="00CF748E" w:rsidRDefault="00A20654" w:rsidP="007D7C9C">
          <w:pPr>
            <w:pStyle w:val="Intestazione"/>
            <w:rPr>
              <w:i/>
              <w:color w:val="808080" w:themeColor="background1" w:themeShade="80"/>
              <w:sz w:val="18"/>
              <w:szCs w:val="18"/>
            </w:rPr>
          </w:pPr>
          <w:r w:rsidRPr="00CF748E">
            <w:rPr>
              <w:i/>
              <w:color w:val="808080" w:themeColor="background1" w:themeShade="80"/>
              <w:sz w:val="18"/>
              <w:szCs w:val="18"/>
            </w:rPr>
            <w:t>Relazione Finale</w:t>
          </w:r>
        </w:p>
      </w:tc>
      <w:tc>
        <w:tcPr>
          <w:tcW w:w="5135" w:type="dxa"/>
          <w:vAlign w:val="center"/>
        </w:tcPr>
        <w:sdt>
          <w:sdtPr>
            <w:rPr>
              <w:b/>
              <w:i/>
              <w:color w:val="808080" w:themeColor="background1" w:themeShade="80"/>
              <w:sz w:val="18"/>
              <w:szCs w:val="18"/>
            </w:rPr>
            <w:alias w:val="Titolo"/>
            <w:tag w:val=""/>
            <w:id w:val="2057273105"/>
            <w:dataBinding w:prefixMappings="xmlns:ns0='http://purl.org/dc/elements/1.1/' xmlns:ns1='http://schemas.openxmlformats.org/package/2006/metadata/core-properties' " w:xpath="/ns1:coreProperties[1]/ns0:title[1]" w:storeItemID="{6C3C8BC8-F283-45AE-878A-BAB7291924A1}"/>
            <w:text/>
          </w:sdtPr>
          <w:sdtEndPr/>
          <w:sdtContent>
            <w:p w14:paraId="0CBE4E8D" w14:textId="6E3E331B" w:rsidR="00A20654" w:rsidRPr="00CF748E" w:rsidRDefault="00A20654" w:rsidP="00B95A98">
              <w:pPr>
                <w:pStyle w:val="Intestazione"/>
                <w:jc w:val="center"/>
                <w:rPr>
                  <w:i/>
                  <w:color w:val="808080" w:themeColor="background1" w:themeShade="80"/>
                  <w:sz w:val="18"/>
                  <w:szCs w:val="18"/>
                </w:rPr>
              </w:pPr>
              <w:r>
                <w:rPr>
                  <w:b/>
                  <w:i/>
                  <w:color w:val="808080" w:themeColor="background1" w:themeShade="80"/>
                  <w:sz w:val="18"/>
                  <w:szCs w:val="18"/>
                </w:rPr>
                <w:t>Commissione Interministeriale per la Giustizia nel Sud</w:t>
              </w:r>
            </w:p>
          </w:sdtContent>
        </w:sdt>
      </w:tc>
      <w:tc>
        <w:tcPr>
          <w:tcW w:w="1815" w:type="dxa"/>
          <w:vAlign w:val="center"/>
        </w:tcPr>
        <w:p w14:paraId="7BD8412C" w14:textId="77777777" w:rsidR="00A20654" w:rsidRPr="00CF748E" w:rsidRDefault="00A20654" w:rsidP="007D7C9C">
          <w:pPr>
            <w:pStyle w:val="Intestazione"/>
            <w:jc w:val="right"/>
            <w:rPr>
              <w:i/>
              <w:color w:val="808080" w:themeColor="background1" w:themeShade="80"/>
              <w:sz w:val="18"/>
              <w:szCs w:val="18"/>
            </w:rPr>
          </w:pPr>
          <w:r>
            <w:rPr>
              <w:i/>
              <w:color w:val="808080" w:themeColor="background1" w:themeShade="80"/>
              <w:sz w:val="18"/>
              <w:szCs w:val="18"/>
            </w:rPr>
            <w:t xml:space="preserve">        </w:t>
          </w:r>
          <w:r w:rsidRPr="00CF748E">
            <w:rPr>
              <w:i/>
              <w:color w:val="808080" w:themeColor="background1" w:themeShade="80"/>
              <w:sz w:val="18"/>
              <w:szCs w:val="18"/>
            </w:rPr>
            <w:t>15 gennaio 2022</w:t>
          </w:r>
        </w:p>
      </w:tc>
    </w:tr>
  </w:tbl>
  <w:p w14:paraId="3F2551C4" w14:textId="77777777" w:rsidR="00A20654" w:rsidRDefault="00A2065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7DC24" w14:textId="630D12F1" w:rsidR="00A20654" w:rsidRPr="00AA25B2" w:rsidRDefault="00A20654" w:rsidP="00EA355E">
    <w:pPr>
      <w:pStyle w:val="Intestazione"/>
      <w:jc w:val="right"/>
      <w:rPr>
        <w:rFonts w:asciiTheme="majorHAnsi" w:hAnsiTheme="majorHAnsi"/>
        <w:i/>
        <w:color w:val="7F7F7F" w:themeColor="text1" w:themeTint="80"/>
        <w:sz w:val="18"/>
        <w:szCs w:val="18"/>
      </w:rPr>
    </w:pPr>
    <w:r>
      <w:rPr>
        <w:noProof/>
        <w:color w:val="8496B0" w:themeColor="text2" w:themeTint="99"/>
        <w:spacing w:val="60"/>
        <w:sz w:val="18"/>
        <w:szCs w:val="18"/>
        <w:lang w:eastAsia="it-IT"/>
      </w:rPr>
      <mc:AlternateContent>
        <mc:Choice Requires="wps">
          <w:drawing>
            <wp:anchor distT="0" distB="0" distL="114300" distR="114300" simplePos="0" relativeHeight="251658241" behindDoc="0" locked="0" layoutInCell="1" allowOverlap="1" wp14:anchorId="47298CC3" wp14:editId="4472F920">
              <wp:simplePos x="0" y="0"/>
              <wp:positionH relativeFrom="margin">
                <wp:align>center</wp:align>
              </wp:positionH>
              <wp:positionV relativeFrom="paragraph">
                <wp:posOffset>450272</wp:posOffset>
              </wp:positionV>
              <wp:extent cx="6120000" cy="18604"/>
              <wp:effectExtent l="19050" t="19050" r="14605" b="19685"/>
              <wp:wrapSquare wrapText="bothSides"/>
              <wp:docPr id="528" name="Rectangle 528"/>
              <wp:cNvGraphicFramePr/>
              <a:graphic xmlns:a="http://schemas.openxmlformats.org/drawingml/2006/main">
                <a:graphicData uri="http://schemas.microsoft.com/office/word/2010/wordprocessingShape">
                  <wps:wsp>
                    <wps:cNvSpPr/>
                    <wps:spPr>
                      <a:xfrm>
                        <a:off x="0" y="0"/>
                        <a:ext cx="6120000" cy="18604"/>
                      </a:xfrm>
                      <a:prstGeom prst="rect">
                        <a:avLst/>
                      </a:prstGeom>
                      <a:solidFill>
                        <a:schemeClr val="accent1"/>
                      </a:solidFill>
                      <a:ln w="28575">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DF19DD" id="Rectangle 528" o:spid="_x0000_s1026" style="position:absolute;margin-left:0;margin-top:35.45pt;width:481.9pt;height:1.45pt;z-index:25165824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" fillcolor="#5b9bd5 [3204]" strokecolor="#5b9bd5 [3204]" strokeweight="2.25pt">
              <w10:wrap type="square" anchorx="margin"/>
            </v:rect>
          </w:pict>
        </mc:Fallback>
      </mc:AlternateContent>
    </w:r>
  </w:p>
  <w:tbl>
    <w:tblPr>
      <w:tblStyle w:val="Grigliatabella"/>
      <w:tblW w:w="9640"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127"/>
      <w:gridCol w:w="5277"/>
      <w:gridCol w:w="2236"/>
    </w:tblGrid>
    <w:tr w:rsidR="00A20654" w14:paraId="34BD5CA7" w14:textId="179C070B" w:rsidTr="000526BC">
      <w:trPr>
        <w:trHeight w:val="419"/>
        <w:jc w:val="center"/>
      </w:trPr>
      <w:tc>
        <w:tcPr>
          <w:tcW w:w="2127" w:type="dxa"/>
          <w:vAlign w:val="center"/>
        </w:tcPr>
        <w:p w14:paraId="10C01A4B" w14:textId="29D38306" w:rsidR="00A20654" w:rsidRPr="00CF748E" w:rsidRDefault="00A20654" w:rsidP="007D7C9C">
          <w:pPr>
            <w:pStyle w:val="Intestazione"/>
            <w:rPr>
              <w:i/>
              <w:color w:val="808080" w:themeColor="background1" w:themeShade="80"/>
              <w:sz w:val="18"/>
              <w:szCs w:val="18"/>
            </w:rPr>
          </w:pPr>
          <w:r w:rsidRPr="003F4FF7">
            <w:rPr>
              <w:i/>
              <w:color w:val="808080" w:themeColor="background1" w:themeShade="80"/>
              <w:sz w:val="20"/>
              <w:szCs w:val="20"/>
            </w:rPr>
            <w:t>Relazione Finale</w:t>
          </w:r>
        </w:p>
      </w:tc>
      <w:tc>
        <w:tcPr>
          <w:tcW w:w="5277" w:type="dxa"/>
          <w:vAlign w:val="center"/>
        </w:tcPr>
        <w:sdt>
          <w:sdtPr>
            <w:rPr>
              <w:b/>
              <w:i/>
              <w:color w:val="808080" w:themeColor="background1" w:themeShade="80"/>
              <w:sz w:val="20"/>
              <w:szCs w:val="20"/>
            </w:rPr>
            <w:alias w:val="Titolo"/>
            <w:tag w:val=""/>
            <w:id w:val="-67032965"/>
            <w:dataBinding w:prefixMappings="xmlns:ns0='http://purl.org/dc/elements/1.1/' xmlns:ns1='http://schemas.openxmlformats.org/package/2006/metadata/core-properties' " w:xpath="/ns1:coreProperties[1]/ns0:title[1]" w:storeItemID="{6C3C8BC8-F283-45AE-878A-BAB7291924A1}"/>
            <w:text/>
          </w:sdtPr>
          <w:sdtEndPr/>
          <w:sdtContent>
            <w:p w14:paraId="57C70118" w14:textId="7FD42836" w:rsidR="00A20654" w:rsidRPr="00CF748E" w:rsidRDefault="00A20654" w:rsidP="00B95A98">
              <w:pPr>
                <w:pStyle w:val="Intestazione"/>
                <w:jc w:val="center"/>
                <w:rPr>
                  <w:i/>
                  <w:color w:val="808080" w:themeColor="background1" w:themeShade="80"/>
                  <w:sz w:val="18"/>
                  <w:szCs w:val="18"/>
                </w:rPr>
              </w:pPr>
              <w:r>
                <w:rPr>
                  <w:b/>
                  <w:i/>
                  <w:color w:val="808080" w:themeColor="background1" w:themeShade="80"/>
                  <w:sz w:val="20"/>
                  <w:szCs w:val="20"/>
                </w:rPr>
                <w:t>Commissione Interministeriale per la Giustizia nel Sud</w:t>
              </w:r>
            </w:p>
          </w:sdtContent>
        </w:sdt>
      </w:tc>
      <w:tc>
        <w:tcPr>
          <w:tcW w:w="2236" w:type="dxa"/>
          <w:vAlign w:val="center"/>
        </w:tcPr>
        <w:p w14:paraId="0881ED3C" w14:textId="2E8D8D8C" w:rsidR="00A20654" w:rsidRPr="00CF748E" w:rsidRDefault="00A20654" w:rsidP="007D7C9C">
          <w:pPr>
            <w:pStyle w:val="Intestazione"/>
            <w:jc w:val="right"/>
            <w:rPr>
              <w:i/>
              <w:color w:val="808080" w:themeColor="background1" w:themeShade="80"/>
              <w:sz w:val="18"/>
              <w:szCs w:val="18"/>
            </w:rPr>
          </w:pPr>
          <w:r>
            <w:rPr>
              <w:i/>
              <w:color w:val="808080" w:themeColor="background1" w:themeShade="80"/>
              <w:sz w:val="18"/>
              <w:szCs w:val="18"/>
            </w:rPr>
            <w:t xml:space="preserve">      </w:t>
          </w:r>
          <w:r w:rsidRPr="003F4FF7">
            <w:rPr>
              <w:i/>
              <w:color w:val="808080" w:themeColor="background1" w:themeShade="80"/>
              <w:sz w:val="20"/>
              <w:szCs w:val="20"/>
            </w:rPr>
            <w:t>15 gennaio 2022</w:t>
          </w:r>
        </w:p>
      </w:tc>
    </w:tr>
  </w:tbl>
  <w:p w14:paraId="0A8A5834" w14:textId="641A6121" w:rsidR="00A20654" w:rsidRDefault="00A2065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4C4"/>
    <w:multiLevelType w:val="hybridMultilevel"/>
    <w:tmpl w:val="D9D0AC34"/>
    <w:lvl w:ilvl="0" w:tplc="D18679E8">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25C4508"/>
    <w:multiLevelType w:val="hybridMultilevel"/>
    <w:tmpl w:val="37E222E4"/>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4D50BE"/>
    <w:multiLevelType w:val="hybridMultilevel"/>
    <w:tmpl w:val="E0F23DC0"/>
    <w:lvl w:ilvl="0" w:tplc="7A6CE7D0">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84315CC"/>
    <w:multiLevelType w:val="hybridMultilevel"/>
    <w:tmpl w:val="5B068F7C"/>
    <w:lvl w:ilvl="0" w:tplc="18FE5118">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0AF501AB"/>
    <w:multiLevelType w:val="hybridMultilevel"/>
    <w:tmpl w:val="EAFC83EE"/>
    <w:lvl w:ilvl="0" w:tplc="C20CE03A">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0D78597A"/>
    <w:multiLevelType w:val="hybridMultilevel"/>
    <w:tmpl w:val="E4EA87FC"/>
    <w:lvl w:ilvl="0" w:tplc="7C6A7A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10524BA"/>
    <w:multiLevelType w:val="hybridMultilevel"/>
    <w:tmpl w:val="9BA6DC4E"/>
    <w:lvl w:ilvl="0" w:tplc="35C8A5DC">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15CA15E8"/>
    <w:multiLevelType w:val="hybridMultilevel"/>
    <w:tmpl w:val="303A987C"/>
    <w:lvl w:ilvl="0" w:tplc="04100019">
      <w:start w:val="1"/>
      <w:numFmt w:val="lowerLetter"/>
      <w:lvlText w:val="%1."/>
      <w:lvlJc w:val="left"/>
      <w:pPr>
        <w:ind w:left="503" w:hanging="710"/>
      </w:pPr>
      <w:rPr>
        <w:rFonts w:hint="default"/>
      </w:rPr>
    </w:lvl>
    <w:lvl w:ilvl="1" w:tplc="04100019" w:tentative="1">
      <w:start w:val="1"/>
      <w:numFmt w:val="lowerLetter"/>
      <w:lvlText w:val="%2."/>
      <w:lvlJc w:val="left"/>
      <w:pPr>
        <w:ind w:left="873" w:hanging="360"/>
      </w:pPr>
    </w:lvl>
    <w:lvl w:ilvl="2" w:tplc="0410001B" w:tentative="1">
      <w:start w:val="1"/>
      <w:numFmt w:val="lowerRoman"/>
      <w:lvlText w:val="%3."/>
      <w:lvlJc w:val="right"/>
      <w:pPr>
        <w:ind w:left="1593" w:hanging="180"/>
      </w:pPr>
    </w:lvl>
    <w:lvl w:ilvl="3" w:tplc="0410000F" w:tentative="1">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8" w15:restartNumberingAfterBreak="0">
    <w:nsid w:val="19336FE6"/>
    <w:multiLevelType w:val="hybridMultilevel"/>
    <w:tmpl w:val="6082F168"/>
    <w:lvl w:ilvl="0" w:tplc="D37A9D72">
      <w:start w:val="1"/>
      <w:numFmt w:val="bullet"/>
      <w:lvlText w:val=""/>
      <w:lvlJc w:val="left"/>
      <w:pPr>
        <w:ind w:left="360" w:hanging="360"/>
      </w:pPr>
      <w:rPr>
        <w:rFonts w:ascii="Symbol" w:hAnsi="Symbol" w:hint="default"/>
        <w:color w:val="1F3864" w:themeColor="accent5" w:themeShade="80"/>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21F03514"/>
    <w:multiLevelType w:val="hybridMultilevel"/>
    <w:tmpl w:val="18582D46"/>
    <w:lvl w:ilvl="0" w:tplc="04100001">
      <w:start w:val="1"/>
      <w:numFmt w:val="bullet"/>
      <w:lvlText w:val=""/>
      <w:lvlJc w:val="left"/>
      <w:pPr>
        <w:ind w:left="503" w:hanging="710"/>
      </w:pPr>
      <w:rPr>
        <w:rFonts w:ascii="Symbol" w:hAnsi="Symbol" w:hint="default"/>
      </w:rPr>
    </w:lvl>
    <w:lvl w:ilvl="1" w:tplc="04100019" w:tentative="1">
      <w:start w:val="1"/>
      <w:numFmt w:val="lowerLetter"/>
      <w:lvlText w:val="%2."/>
      <w:lvlJc w:val="left"/>
      <w:pPr>
        <w:ind w:left="873" w:hanging="360"/>
      </w:pPr>
    </w:lvl>
    <w:lvl w:ilvl="2" w:tplc="0410001B" w:tentative="1">
      <w:start w:val="1"/>
      <w:numFmt w:val="lowerRoman"/>
      <w:lvlText w:val="%3."/>
      <w:lvlJc w:val="right"/>
      <w:pPr>
        <w:ind w:left="1593" w:hanging="180"/>
      </w:pPr>
    </w:lvl>
    <w:lvl w:ilvl="3" w:tplc="0410000F" w:tentative="1">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10" w15:restartNumberingAfterBreak="0">
    <w:nsid w:val="21F8643D"/>
    <w:multiLevelType w:val="hybridMultilevel"/>
    <w:tmpl w:val="8AB23B7A"/>
    <w:lvl w:ilvl="0" w:tplc="223A4D0C">
      <w:start w:val="1"/>
      <w:numFmt w:val="bullet"/>
      <w:lvlText w:val=""/>
      <w:lvlJc w:val="left"/>
      <w:pPr>
        <w:ind w:left="720" w:hanging="360"/>
      </w:pPr>
      <w:rPr>
        <w:rFonts w:ascii="Symbol" w:hAnsi="Symbol" w:hint="default"/>
        <w:color w:val="1F3864" w:themeColor="accent5" w:themeShade="8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5BD04AB"/>
    <w:multiLevelType w:val="hybridMultilevel"/>
    <w:tmpl w:val="7FD226CC"/>
    <w:lvl w:ilvl="0" w:tplc="7C6A7A8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282253B0"/>
    <w:multiLevelType w:val="hybridMultilevel"/>
    <w:tmpl w:val="4D263C96"/>
    <w:lvl w:ilvl="0" w:tplc="AF3E73DC">
      <w:start w:val="4"/>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B910B7C"/>
    <w:multiLevelType w:val="hybridMultilevel"/>
    <w:tmpl w:val="7780D112"/>
    <w:lvl w:ilvl="0" w:tplc="376C8002">
      <w:numFmt w:val="bullet"/>
      <w:lvlText w:val="-"/>
      <w:lvlJc w:val="left"/>
      <w:pPr>
        <w:ind w:left="360" w:hanging="360"/>
      </w:pPr>
      <w:rPr>
        <w:rFonts w:ascii="Calibri Light" w:eastAsiaTheme="minorHAnsi" w:hAnsi="Calibri Light" w:cs="Calibri Light"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2BEB0205"/>
    <w:multiLevelType w:val="hybridMultilevel"/>
    <w:tmpl w:val="D7927B7E"/>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4781172"/>
    <w:multiLevelType w:val="hybridMultilevel"/>
    <w:tmpl w:val="9BAED5D2"/>
    <w:lvl w:ilvl="0" w:tplc="884655A2">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6" w15:restartNumberingAfterBreak="0">
    <w:nsid w:val="389D2605"/>
    <w:multiLevelType w:val="hybridMultilevel"/>
    <w:tmpl w:val="946A26E8"/>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8B53BAE"/>
    <w:multiLevelType w:val="hybridMultilevel"/>
    <w:tmpl w:val="84AEA726"/>
    <w:lvl w:ilvl="0" w:tplc="04100001">
      <w:start w:val="1"/>
      <w:numFmt w:val="bullet"/>
      <w:lvlText w:val=""/>
      <w:lvlJc w:val="left"/>
      <w:pPr>
        <w:ind w:left="710" w:hanging="710"/>
      </w:pPr>
      <w:rPr>
        <w:rFonts w:ascii="Symbol" w:hAnsi="Symbol"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8" w15:restartNumberingAfterBreak="0">
    <w:nsid w:val="3B2A6ED9"/>
    <w:multiLevelType w:val="hybridMultilevel"/>
    <w:tmpl w:val="9D789A68"/>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7103E3"/>
    <w:multiLevelType w:val="hybridMultilevel"/>
    <w:tmpl w:val="7652AB94"/>
    <w:lvl w:ilvl="0" w:tplc="04100001">
      <w:start w:val="1"/>
      <w:numFmt w:val="bullet"/>
      <w:lvlText w:val=""/>
      <w:lvlJc w:val="left"/>
      <w:pPr>
        <w:ind w:left="1070" w:hanging="71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3FC65DC"/>
    <w:multiLevelType w:val="hybridMultilevel"/>
    <w:tmpl w:val="9E42B1FE"/>
    <w:lvl w:ilvl="0" w:tplc="DFB8364C">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46DA4CB5"/>
    <w:multiLevelType w:val="hybridMultilevel"/>
    <w:tmpl w:val="E7927B5A"/>
    <w:lvl w:ilvl="0" w:tplc="95A6846E">
      <w:start w:val="1"/>
      <w:numFmt w:val="lowerLetter"/>
      <w:lvlText w:val="%1)"/>
      <w:lvlJc w:val="left"/>
      <w:pPr>
        <w:ind w:left="360" w:hanging="360"/>
      </w:pPr>
      <w:rPr>
        <w:rFonts w:hint="default"/>
        <w:b/>
        <w:bCs/>
        <w:color w:val="1F3864" w:themeColor="accent5" w:themeShade="8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9C07CED"/>
    <w:multiLevelType w:val="hybridMultilevel"/>
    <w:tmpl w:val="0C02FDA0"/>
    <w:lvl w:ilvl="0" w:tplc="9A926F24">
      <w:start w:val="1"/>
      <w:numFmt w:val="decimal"/>
      <w:lvlText w:val="%1."/>
      <w:lvlJc w:val="left"/>
      <w:pPr>
        <w:ind w:left="360" w:hanging="360"/>
      </w:pPr>
      <w:rPr>
        <w:rFonts w:hint="default"/>
        <w:b/>
        <w:bCs w:val="0"/>
        <w:color w:val="auto"/>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4B1A7024"/>
    <w:multiLevelType w:val="hybridMultilevel"/>
    <w:tmpl w:val="697E8F94"/>
    <w:lvl w:ilvl="0" w:tplc="985464CE">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4C1A52B3"/>
    <w:multiLevelType w:val="multilevel"/>
    <w:tmpl w:val="544C3BC6"/>
    <w:lvl w:ilvl="0">
      <w:start w:val="1"/>
      <w:numFmt w:val="decimal"/>
      <w:lvlText w:val="%1"/>
      <w:lvlJc w:val="left"/>
      <w:pPr>
        <w:ind w:left="432" w:hanging="432"/>
      </w:pPr>
      <w:rPr>
        <w:rFonts w:hint="default"/>
      </w:rPr>
    </w:lvl>
    <w:lvl w:ilvl="1">
      <w:start w:val="1"/>
      <w:numFmt w:val="decimal"/>
      <w:pStyle w:val="Titolo2"/>
      <w:lvlText w:val="%1.%2"/>
      <w:lvlJc w:val="left"/>
      <w:pPr>
        <w:ind w:left="576" w:hanging="576"/>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olo3"/>
      <w:lvlText w:val="%1.%2.%3"/>
      <w:lvlJc w:val="left"/>
      <w:pPr>
        <w:ind w:left="720" w:hanging="720"/>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olo4"/>
      <w:lvlText w:val="%1.%2.%3.%4"/>
      <w:lvlJc w:val="left"/>
      <w:pPr>
        <w:ind w:left="864" w:hanging="864"/>
      </w:pPr>
      <w:rPr>
        <w:rFonts w:hint="default"/>
      </w:rPr>
    </w:lvl>
    <w:lvl w:ilvl="4">
      <w:start w:val="1"/>
      <w:numFmt w:val="decimal"/>
      <w:pStyle w:val="Titolo5"/>
      <w:lvlText w:val="%1.%2.%3.%4.%5"/>
      <w:lvlJc w:val="left"/>
      <w:pPr>
        <w:ind w:left="1008" w:hanging="1008"/>
      </w:pPr>
      <w:rPr>
        <w:rFonts w:hint="default"/>
      </w:rPr>
    </w:lvl>
    <w:lvl w:ilvl="5">
      <w:start w:val="1"/>
      <w:numFmt w:val="decimal"/>
      <w:pStyle w:val="Titolo6"/>
      <w:lvlText w:val="%1.%2.%3.%4.%5.%6"/>
      <w:lvlJc w:val="left"/>
      <w:pPr>
        <w:ind w:left="1152" w:hanging="1152"/>
      </w:pPr>
      <w:rPr>
        <w:rFonts w:hint="default"/>
      </w:rPr>
    </w:lvl>
    <w:lvl w:ilvl="6">
      <w:start w:val="1"/>
      <w:numFmt w:val="decimal"/>
      <w:pStyle w:val="Titolo7"/>
      <w:lvlText w:val="%1.%2.%3.%4.%5.%6.%7"/>
      <w:lvlJc w:val="left"/>
      <w:pPr>
        <w:ind w:left="1296" w:hanging="1296"/>
      </w:pPr>
      <w:rPr>
        <w:rFonts w:hint="default"/>
      </w:rPr>
    </w:lvl>
    <w:lvl w:ilvl="7">
      <w:start w:val="1"/>
      <w:numFmt w:val="decimal"/>
      <w:pStyle w:val="Titolo8"/>
      <w:lvlText w:val="%1.%2.%3.%4.%5.%6.%7.%8"/>
      <w:lvlJc w:val="left"/>
      <w:pPr>
        <w:ind w:left="1440" w:hanging="1440"/>
      </w:pPr>
      <w:rPr>
        <w:rFonts w:hint="default"/>
      </w:rPr>
    </w:lvl>
    <w:lvl w:ilvl="8">
      <w:start w:val="1"/>
      <w:numFmt w:val="decimal"/>
      <w:pStyle w:val="Titolo9"/>
      <w:lvlText w:val="%1.%2.%3.%4.%5.%6.%7.%8.%9"/>
      <w:lvlJc w:val="left"/>
      <w:pPr>
        <w:ind w:left="1584" w:hanging="1584"/>
      </w:pPr>
      <w:rPr>
        <w:rFonts w:hint="default"/>
      </w:rPr>
    </w:lvl>
  </w:abstractNum>
  <w:abstractNum w:abstractNumId="25" w15:restartNumberingAfterBreak="0">
    <w:nsid w:val="4C800A6D"/>
    <w:multiLevelType w:val="hybridMultilevel"/>
    <w:tmpl w:val="A6D01940"/>
    <w:lvl w:ilvl="0" w:tplc="17BA9D94">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DC71E60"/>
    <w:multiLevelType w:val="hybridMultilevel"/>
    <w:tmpl w:val="3DECE59E"/>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5B432A3"/>
    <w:multiLevelType w:val="hybridMultilevel"/>
    <w:tmpl w:val="8D822E48"/>
    <w:lvl w:ilvl="0" w:tplc="C7942CC0">
      <w:start w:val="1"/>
      <w:numFmt w:val="bullet"/>
      <w:lvlText w:val=""/>
      <w:lvlJc w:val="left"/>
      <w:pPr>
        <w:ind w:left="720" w:hanging="360"/>
      </w:pPr>
      <w:rPr>
        <w:rFonts w:ascii="Symbol" w:hAnsi="Symbol" w:hint="default"/>
        <w:color w:val="1F3864" w:themeColor="accent5" w:themeShade="8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571E01"/>
    <w:multiLevelType w:val="hybridMultilevel"/>
    <w:tmpl w:val="3D44DBFE"/>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847546A"/>
    <w:multiLevelType w:val="hybridMultilevel"/>
    <w:tmpl w:val="C58ABA42"/>
    <w:lvl w:ilvl="0" w:tplc="FFF0216E">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15:restartNumberingAfterBreak="0">
    <w:nsid w:val="58B30476"/>
    <w:multiLevelType w:val="hybridMultilevel"/>
    <w:tmpl w:val="1DAEDFB0"/>
    <w:lvl w:ilvl="0" w:tplc="1C1CE1C6">
      <w:start w:val="1"/>
      <w:numFmt w:val="bullet"/>
      <w:lvlText w:val=""/>
      <w:lvlJc w:val="left"/>
      <w:pPr>
        <w:ind w:left="1080" w:hanging="360"/>
      </w:pPr>
      <w:rPr>
        <w:rFonts w:ascii="Symbol" w:hAnsi="Symbol" w:hint="default"/>
        <w:color w:val="1F3864" w:themeColor="accent5" w:themeShade="8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1" w15:restartNumberingAfterBreak="0">
    <w:nsid w:val="58F27467"/>
    <w:multiLevelType w:val="hybridMultilevel"/>
    <w:tmpl w:val="E9ACF7B4"/>
    <w:lvl w:ilvl="0" w:tplc="69DC8070">
      <w:start w:val="1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295310"/>
    <w:multiLevelType w:val="hybridMultilevel"/>
    <w:tmpl w:val="F386F41A"/>
    <w:lvl w:ilvl="0" w:tplc="2828CE96">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9CC79C5"/>
    <w:multiLevelType w:val="hybridMultilevel"/>
    <w:tmpl w:val="3836D5B8"/>
    <w:lvl w:ilvl="0" w:tplc="B3A656EE">
      <w:start w:val="1"/>
      <w:numFmt w:val="bullet"/>
      <w:lvlText w:val="o"/>
      <w:lvlJc w:val="left"/>
      <w:pPr>
        <w:ind w:left="720" w:hanging="360"/>
      </w:pPr>
      <w:rPr>
        <w:rFonts w:ascii="Courier New" w:hAnsi="Courier New" w:cs="Courier New" w:hint="default"/>
        <w:color w:val="1F3864" w:themeColor="accent5" w:themeShade="8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A1B5902"/>
    <w:multiLevelType w:val="hybridMultilevel"/>
    <w:tmpl w:val="4794781A"/>
    <w:lvl w:ilvl="0" w:tplc="CD98F15E">
      <w:start w:val="1"/>
      <w:numFmt w:val="lowerLetter"/>
      <w:lvlText w:val="%1)"/>
      <w:lvlJc w:val="left"/>
      <w:pPr>
        <w:ind w:left="710" w:hanging="71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6A93544F"/>
    <w:multiLevelType w:val="hybridMultilevel"/>
    <w:tmpl w:val="8B0A88B4"/>
    <w:lvl w:ilvl="0" w:tplc="E48ECEDA">
      <w:start w:val="1"/>
      <w:numFmt w:val="bullet"/>
      <w:lvlText w:val=""/>
      <w:lvlJc w:val="left"/>
      <w:pPr>
        <w:ind w:left="1080" w:hanging="360"/>
      </w:pPr>
      <w:rPr>
        <w:rFonts w:ascii="Symbol" w:hAnsi="Symbol" w:hint="default"/>
        <w:color w:val="1F3864" w:themeColor="accent5" w:themeShade="8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6" w15:restartNumberingAfterBreak="0">
    <w:nsid w:val="6CCD3E81"/>
    <w:multiLevelType w:val="hybridMultilevel"/>
    <w:tmpl w:val="5E009590"/>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7" w15:restartNumberingAfterBreak="0">
    <w:nsid w:val="70EE3BDD"/>
    <w:multiLevelType w:val="hybridMultilevel"/>
    <w:tmpl w:val="7E38934C"/>
    <w:lvl w:ilvl="0" w:tplc="376C8002">
      <w:numFmt w:val="bullet"/>
      <w:lvlText w:val="-"/>
      <w:lvlJc w:val="left"/>
      <w:pPr>
        <w:ind w:left="720" w:hanging="360"/>
      </w:pPr>
      <w:rPr>
        <w:rFonts w:ascii="Calibri Light" w:eastAsiaTheme="minorHAnsi"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47E5F17"/>
    <w:multiLevelType w:val="hybridMultilevel"/>
    <w:tmpl w:val="F68628B4"/>
    <w:lvl w:ilvl="0" w:tplc="84B809B0">
      <w:start w:val="1"/>
      <w:numFmt w:val="lowerLetter"/>
      <w:lvlText w:val="%1)"/>
      <w:lvlJc w:val="left"/>
      <w:pPr>
        <w:ind w:left="1070" w:hanging="71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4E0C"/>
    <w:multiLevelType w:val="hybridMultilevel"/>
    <w:tmpl w:val="D7B83D74"/>
    <w:lvl w:ilvl="0" w:tplc="DE588A66">
      <w:start w:val="1"/>
      <w:numFmt w:val="lowerLetter"/>
      <w:lvlText w:val="%1)"/>
      <w:lvlJc w:val="left"/>
      <w:pPr>
        <w:ind w:left="1070" w:hanging="71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F28763F"/>
    <w:multiLevelType w:val="hybridMultilevel"/>
    <w:tmpl w:val="3964FCAA"/>
    <w:lvl w:ilvl="0" w:tplc="8E0AB5E4">
      <w:start w:val="1"/>
      <w:numFmt w:val="bullet"/>
      <w:lvlText w:val=""/>
      <w:lvlJc w:val="left"/>
      <w:pPr>
        <w:ind w:left="360" w:hanging="360"/>
      </w:pPr>
      <w:rPr>
        <w:rFonts w:ascii="Symbol" w:hAnsi="Symbol" w:hint="default"/>
        <w:color w:val="1F3864" w:themeColor="accent5" w:themeShade="8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31"/>
  </w:num>
  <w:num w:numId="2">
    <w:abstractNumId w:val="12"/>
  </w:num>
  <w:num w:numId="3">
    <w:abstractNumId w:val="22"/>
  </w:num>
  <w:num w:numId="4">
    <w:abstractNumId w:val="28"/>
  </w:num>
  <w:num w:numId="5">
    <w:abstractNumId w:val="21"/>
  </w:num>
  <w:num w:numId="6">
    <w:abstractNumId w:val="13"/>
  </w:num>
  <w:num w:numId="7">
    <w:abstractNumId w:val="26"/>
  </w:num>
  <w:num w:numId="8">
    <w:abstractNumId w:val="39"/>
  </w:num>
  <w:num w:numId="9">
    <w:abstractNumId w:val="38"/>
  </w:num>
  <w:num w:numId="10">
    <w:abstractNumId w:val="18"/>
  </w:num>
  <w:num w:numId="11">
    <w:abstractNumId w:val="14"/>
  </w:num>
  <w:num w:numId="12">
    <w:abstractNumId w:val="34"/>
  </w:num>
  <w:num w:numId="13">
    <w:abstractNumId w:val="1"/>
  </w:num>
  <w:num w:numId="14">
    <w:abstractNumId w:val="16"/>
  </w:num>
  <w:num w:numId="15">
    <w:abstractNumId w:val="37"/>
  </w:num>
  <w:num w:numId="16">
    <w:abstractNumId w:val="10"/>
  </w:num>
  <w:num w:numId="17">
    <w:abstractNumId w:val="35"/>
  </w:num>
  <w:num w:numId="18">
    <w:abstractNumId w:val="30"/>
  </w:num>
  <w:num w:numId="19">
    <w:abstractNumId w:val="11"/>
  </w:num>
  <w:num w:numId="20">
    <w:abstractNumId w:val="29"/>
  </w:num>
  <w:num w:numId="21">
    <w:abstractNumId w:val="32"/>
  </w:num>
  <w:num w:numId="22">
    <w:abstractNumId w:val="4"/>
  </w:num>
  <w:num w:numId="23">
    <w:abstractNumId w:val="20"/>
  </w:num>
  <w:num w:numId="24">
    <w:abstractNumId w:val="40"/>
  </w:num>
  <w:num w:numId="25">
    <w:abstractNumId w:val="2"/>
  </w:num>
  <w:num w:numId="26">
    <w:abstractNumId w:val="24"/>
  </w:num>
  <w:num w:numId="27">
    <w:abstractNumId w:val="25"/>
  </w:num>
  <w:num w:numId="28">
    <w:abstractNumId w:val="5"/>
  </w:num>
  <w:num w:numId="29">
    <w:abstractNumId w:val="6"/>
  </w:num>
  <w:num w:numId="30">
    <w:abstractNumId w:val="8"/>
  </w:num>
  <w:num w:numId="31">
    <w:abstractNumId w:val="33"/>
  </w:num>
  <w:num w:numId="32">
    <w:abstractNumId w:val="36"/>
  </w:num>
  <w:num w:numId="33">
    <w:abstractNumId w:val="27"/>
  </w:num>
  <w:num w:numId="34">
    <w:abstractNumId w:val="15"/>
  </w:num>
  <w:num w:numId="35">
    <w:abstractNumId w:val="3"/>
  </w:num>
  <w:num w:numId="36">
    <w:abstractNumId w:val="24"/>
  </w:num>
  <w:num w:numId="37">
    <w:abstractNumId w:val="7"/>
  </w:num>
  <w:num w:numId="38">
    <w:abstractNumId w:val="0"/>
  </w:num>
  <w:num w:numId="39">
    <w:abstractNumId w:val="23"/>
  </w:num>
  <w:num w:numId="40">
    <w:abstractNumId w:val="19"/>
  </w:num>
  <w:num w:numId="41">
    <w:abstractNumId w:val="9"/>
  </w:num>
  <w:num w:numId="42">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E69"/>
    <w:rsid w:val="00000111"/>
    <w:rsid w:val="0000296F"/>
    <w:rsid w:val="000033C1"/>
    <w:rsid w:val="00005450"/>
    <w:rsid w:val="00005DFA"/>
    <w:rsid w:val="00007028"/>
    <w:rsid w:val="0001047C"/>
    <w:rsid w:val="00013162"/>
    <w:rsid w:val="0001482B"/>
    <w:rsid w:val="00015894"/>
    <w:rsid w:val="00020F69"/>
    <w:rsid w:val="00023CC8"/>
    <w:rsid w:val="000277CF"/>
    <w:rsid w:val="00027E2B"/>
    <w:rsid w:val="0003462B"/>
    <w:rsid w:val="000358C0"/>
    <w:rsid w:val="00035FC9"/>
    <w:rsid w:val="0003728C"/>
    <w:rsid w:val="00037552"/>
    <w:rsid w:val="000400D5"/>
    <w:rsid w:val="00041C72"/>
    <w:rsid w:val="00042338"/>
    <w:rsid w:val="000436BB"/>
    <w:rsid w:val="00043849"/>
    <w:rsid w:val="00043C03"/>
    <w:rsid w:val="00043C8A"/>
    <w:rsid w:val="0004540A"/>
    <w:rsid w:val="00046590"/>
    <w:rsid w:val="00046614"/>
    <w:rsid w:val="00047356"/>
    <w:rsid w:val="000526BC"/>
    <w:rsid w:val="00052AD6"/>
    <w:rsid w:val="000532E4"/>
    <w:rsid w:val="00056A5A"/>
    <w:rsid w:val="00057C64"/>
    <w:rsid w:val="00061D36"/>
    <w:rsid w:val="000626E6"/>
    <w:rsid w:val="00063588"/>
    <w:rsid w:val="00063A9E"/>
    <w:rsid w:val="000643A6"/>
    <w:rsid w:val="00067F1C"/>
    <w:rsid w:val="000708D2"/>
    <w:rsid w:val="00071411"/>
    <w:rsid w:val="00071BF3"/>
    <w:rsid w:val="00073232"/>
    <w:rsid w:val="00074387"/>
    <w:rsid w:val="00075B2D"/>
    <w:rsid w:val="00080435"/>
    <w:rsid w:val="00080D22"/>
    <w:rsid w:val="00081040"/>
    <w:rsid w:val="000815D8"/>
    <w:rsid w:val="00082FCE"/>
    <w:rsid w:val="00085921"/>
    <w:rsid w:val="0009156C"/>
    <w:rsid w:val="00091C8F"/>
    <w:rsid w:val="00093CAA"/>
    <w:rsid w:val="00094765"/>
    <w:rsid w:val="00094859"/>
    <w:rsid w:val="00094E5D"/>
    <w:rsid w:val="00095A0A"/>
    <w:rsid w:val="0009658F"/>
    <w:rsid w:val="00097BCD"/>
    <w:rsid w:val="000A0223"/>
    <w:rsid w:val="000A0D8A"/>
    <w:rsid w:val="000A2F2F"/>
    <w:rsid w:val="000A3DAB"/>
    <w:rsid w:val="000A3F37"/>
    <w:rsid w:val="000A3F48"/>
    <w:rsid w:val="000A4377"/>
    <w:rsid w:val="000A6952"/>
    <w:rsid w:val="000A74BF"/>
    <w:rsid w:val="000A7C3C"/>
    <w:rsid w:val="000B0687"/>
    <w:rsid w:val="000B0E26"/>
    <w:rsid w:val="000B2C6F"/>
    <w:rsid w:val="000B3F1D"/>
    <w:rsid w:val="000B4B60"/>
    <w:rsid w:val="000C066A"/>
    <w:rsid w:val="000C07E2"/>
    <w:rsid w:val="000C16B0"/>
    <w:rsid w:val="000C16B1"/>
    <w:rsid w:val="000C1842"/>
    <w:rsid w:val="000C2107"/>
    <w:rsid w:val="000C2DD2"/>
    <w:rsid w:val="000C42F5"/>
    <w:rsid w:val="000C68AE"/>
    <w:rsid w:val="000D0618"/>
    <w:rsid w:val="000D487A"/>
    <w:rsid w:val="000D5C17"/>
    <w:rsid w:val="000D6F3A"/>
    <w:rsid w:val="000E01CA"/>
    <w:rsid w:val="000E1231"/>
    <w:rsid w:val="000E1601"/>
    <w:rsid w:val="000E1B0A"/>
    <w:rsid w:val="000E3123"/>
    <w:rsid w:val="000E7F88"/>
    <w:rsid w:val="000F1F9C"/>
    <w:rsid w:val="000F38BC"/>
    <w:rsid w:val="000F44FC"/>
    <w:rsid w:val="000F5191"/>
    <w:rsid w:val="000F5880"/>
    <w:rsid w:val="000F6E09"/>
    <w:rsid w:val="000F7186"/>
    <w:rsid w:val="0010073B"/>
    <w:rsid w:val="00100D25"/>
    <w:rsid w:val="0010322A"/>
    <w:rsid w:val="0010352D"/>
    <w:rsid w:val="00104396"/>
    <w:rsid w:val="00104D77"/>
    <w:rsid w:val="0010505D"/>
    <w:rsid w:val="00105D1B"/>
    <w:rsid w:val="00105F62"/>
    <w:rsid w:val="00107D94"/>
    <w:rsid w:val="00110BB2"/>
    <w:rsid w:val="001114C2"/>
    <w:rsid w:val="0011160F"/>
    <w:rsid w:val="00111C95"/>
    <w:rsid w:val="00112069"/>
    <w:rsid w:val="00112A1B"/>
    <w:rsid w:val="00112A9F"/>
    <w:rsid w:val="00113539"/>
    <w:rsid w:val="00114DE7"/>
    <w:rsid w:val="00115EAF"/>
    <w:rsid w:val="00117486"/>
    <w:rsid w:val="00117B2E"/>
    <w:rsid w:val="00121399"/>
    <w:rsid w:val="0012175B"/>
    <w:rsid w:val="00121789"/>
    <w:rsid w:val="001223FF"/>
    <w:rsid w:val="0012434D"/>
    <w:rsid w:val="00124BC0"/>
    <w:rsid w:val="00125165"/>
    <w:rsid w:val="00131580"/>
    <w:rsid w:val="00134B7B"/>
    <w:rsid w:val="00134C33"/>
    <w:rsid w:val="00135524"/>
    <w:rsid w:val="00135786"/>
    <w:rsid w:val="001363EB"/>
    <w:rsid w:val="00136EEF"/>
    <w:rsid w:val="001376B6"/>
    <w:rsid w:val="00140014"/>
    <w:rsid w:val="00141580"/>
    <w:rsid w:val="001451FE"/>
    <w:rsid w:val="001457AB"/>
    <w:rsid w:val="00145814"/>
    <w:rsid w:val="00145AB8"/>
    <w:rsid w:val="00145D25"/>
    <w:rsid w:val="001466D8"/>
    <w:rsid w:val="00146B3B"/>
    <w:rsid w:val="00146C30"/>
    <w:rsid w:val="00150274"/>
    <w:rsid w:val="001517AD"/>
    <w:rsid w:val="00152282"/>
    <w:rsid w:val="00153D10"/>
    <w:rsid w:val="00154341"/>
    <w:rsid w:val="00154BD5"/>
    <w:rsid w:val="00154CBD"/>
    <w:rsid w:val="0015505A"/>
    <w:rsid w:val="001554A2"/>
    <w:rsid w:val="00155553"/>
    <w:rsid w:val="00160BE0"/>
    <w:rsid w:val="001639BF"/>
    <w:rsid w:val="001645FE"/>
    <w:rsid w:val="00167CDC"/>
    <w:rsid w:val="0017031E"/>
    <w:rsid w:val="001705EC"/>
    <w:rsid w:val="00170A41"/>
    <w:rsid w:val="001723F8"/>
    <w:rsid w:val="0017292A"/>
    <w:rsid w:val="00173188"/>
    <w:rsid w:val="00173FB7"/>
    <w:rsid w:val="001746E3"/>
    <w:rsid w:val="00175791"/>
    <w:rsid w:val="00176ED1"/>
    <w:rsid w:val="00177920"/>
    <w:rsid w:val="0018059B"/>
    <w:rsid w:val="00180709"/>
    <w:rsid w:val="00180CA0"/>
    <w:rsid w:val="00181256"/>
    <w:rsid w:val="00182659"/>
    <w:rsid w:val="00182E05"/>
    <w:rsid w:val="00183C5B"/>
    <w:rsid w:val="00184703"/>
    <w:rsid w:val="00184AAE"/>
    <w:rsid w:val="001851D9"/>
    <w:rsid w:val="00185A73"/>
    <w:rsid w:val="00187186"/>
    <w:rsid w:val="00187190"/>
    <w:rsid w:val="0018724D"/>
    <w:rsid w:val="00187855"/>
    <w:rsid w:val="001906BB"/>
    <w:rsid w:val="00191469"/>
    <w:rsid w:val="00192DB4"/>
    <w:rsid w:val="00192E10"/>
    <w:rsid w:val="001950E1"/>
    <w:rsid w:val="00196A16"/>
    <w:rsid w:val="00196D9E"/>
    <w:rsid w:val="001A14F5"/>
    <w:rsid w:val="001A40E4"/>
    <w:rsid w:val="001A70AF"/>
    <w:rsid w:val="001A7DE3"/>
    <w:rsid w:val="001B1C7A"/>
    <w:rsid w:val="001B624C"/>
    <w:rsid w:val="001B7CAB"/>
    <w:rsid w:val="001C0CDD"/>
    <w:rsid w:val="001C1D3E"/>
    <w:rsid w:val="001C42FB"/>
    <w:rsid w:val="001C506E"/>
    <w:rsid w:val="001C5E80"/>
    <w:rsid w:val="001C60E3"/>
    <w:rsid w:val="001C6A14"/>
    <w:rsid w:val="001C7668"/>
    <w:rsid w:val="001D135B"/>
    <w:rsid w:val="001D15D9"/>
    <w:rsid w:val="001D2883"/>
    <w:rsid w:val="001D384D"/>
    <w:rsid w:val="001D3C5E"/>
    <w:rsid w:val="001D3D92"/>
    <w:rsid w:val="001D483D"/>
    <w:rsid w:val="001D5023"/>
    <w:rsid w:val="001D50CB"/>
    <w:rsid w:val="001D5E22"/>
    <w:rsid w:val="001D6CCE"/>
    <w:rsid w:val="001D7271"/>
    <w:rsid w:val="001D7835"/>
    <w:rsid w:val="001E0190"/>
    <w:rsid w:val="001E0D7D"/>
    <w:rsid w:val="001E0E0E"/>
    <w:rsid w:val="001E5B11"/>
    <w:rsid w:val="001E7A0F"/>
    <w:rsid w:val="001F042A"/>
    <w:rsid w:val="001F1BF5"/>
    <w:rsid w:val="001F2645"/>
    <w:rsid w:val="001F322E"/>
    <w:rsid w:val="001F3C47"/>
    <w:rsid w:val="001F50B4"/>
    <w:rsid w:val="002006D9"/>
    <w:rsid w:val="002009A2"/>
    <w:rsid w:val="00201615"/>
    <w:rsid w:val="00204B90"/>
    <w:rsid w:val="00205C67"/>
    <w:rsid w:val="002060F2"/>
    <w:rsid w:val="002074E9"/>
    <w:rsid w:val="00207C6A"/>
    <w:rsid w:val="00213DCC"/>
    <w:rsid w:val="0021422C"/>
    <w:rsid w:val="00216CC3"/>
    <w:rsid w:val="00222DC8"/>
    <w:rsid w:val="00224650"/>
    <w:rsid w:val="002248AB"/>
    <w:rsid w:val="00224E3F"/>
    <w:rsid w:val="002250A2"/>
    <w:rsid w:val="0022583F"/>
    <w:rsid w:val="00226F16"/>
    <w:rsid w:val="00227A7D"/>
    <w:rsid w:val="002300B9"/>
    <w:rsid w:val="00232B0E"/>
    <w:rsid w:val="0024109B"/>
    <w:rsid w:val="00242747"/>
    <w:rsid w:val="0024307F"/>
    <w:rsid w:val="0024312C"/>
    <w:rsid w:val="00244549"/>
    <w:rsid w:val="002452CF"/>
    <w:rsid w:val="00245B03"/>
    <w:rsid w:val="002466F1"/>
    <w:rsid w:val="002468FB"/>
    <w:rsid w:val="00250015"/>
    <w:rsid w:val="00250A99"/>
    <w:rsid w:val="0025274F"/>
    <w:rsid w:val="00252F7E"/>
    <w:rsid w:val="00255528"/>
    <w:rsid w:val="0025557C"/>
    <w:rsid w:val="00257AD4"/>
    <w:rsid w:val="00260634"/>
    <w:rsid w:val="00262399"/>
    <w:rsid w:val="002623E1"/>
    <w:rsid w:val="002626F0"/>
    <w:rsid w:val="00262EFC"/>
    <w:rsid w:val="00264404"/>
    <w:rsid w:val="00267401"/>
    <w:rsid w:val="002701C6"/>
    <w:rsid w:val="00270CA2"/>
    <w:rsid w:val="0027168C"/>
    <w:rsid w:val="002720FB"/>
    <w:rsid w:val="0027251F"/>
    <w:rsid w:val="0027384F"/>
    <w:rsid w:val="00273CED"/>
    <w:rsid w:val="00280893"/>
    <w:rsid w:val="00280AEC"/>
    <w:rsid w:val="0028247F"/>
    <w:rsid w:val="0028399C"/>
    <w:rsid w:val="0028440A"/>
    <w:rsid w:val="0028449B"/>
    <w:rsid w:val="00284C0E"/>
    <w:rsid w:val="0028515E"/>
    <w:rsid w:val="00285864"/>
    <w:rsid w:val="00286FDB"/>
    <w:rsid w:val="00291632"/>
    <w:rsid w:val="00294D4F"/>
    <w:rsid w:val="002955BC"/>
    <w:rsid w:val="002964B9"/>
    <w:rsid w:val="0029681B"/>
    <w:rsid w:val="00296882"/>
    <w:rsid w:val="00296BE0"/>
    <w:rsid w:val="002A0E95"/>
    <w:rsid w:val="002A1236"/>
    <w:rsid w:val="002A4529"/>
    <w:rsid w:val="002A53E0"/>
    <w:rsid w:val="002A611C"/>
    <w:rsid w:val="002A6727"/>
    <w:rsid w:val="002B30E3"/>
    <w:rsid w:val="002B3479"/>
    <w:rsid w:val="002B4A8A"/>
    <w:rsid w:val="002B5FF9"/>
    <w:rsid w:val="002B6141"/>
    <w:rsid w:val="002B79B9"/>
    <w:rsid w:val="002C0B71"/>
    <w:rsid w:val="002C2113"/>
    <w:rsid w:val="002C2FA3"/>
    <w:rsid w:val="002C308F"/>
    <w:rsid w:val="002C4399"/>
    <w:rsid w:val="002C45F0"/>
    <w:rsid w:val="002C4ECC"/>
    <w:rsid w:val="002C51E6"/>
    <w:rsid w:val="002C616D"/>
    <w:rsid w:val="002C66B4"/>
    <w:rsid w:val="002C66D4"/>
    <w:rsid w:val="002C67A2"/>
    <w:rsid w:val="002C67E9"/>
    <w:rsid w:val="002C6C64"/>
    <w:rsid w:val="002C723F"/>
    <w:rsid w:val="002C7E6D"/>
    <w:rsid w:val="002C7FCB"/>
    <w:rsid w:val="002D03CC"/>
    <w:rsid w:val="002D13C3"/>
    <w:rsid w:val="002D2085"/>
    <w:rsid w:val="002D4102"/>
    <w:rsid w:val="002D44ED"/>
    <w:rsid w:val="002D4ED5"/>
    <w:rsid w:val="002D5DB6"/>
    <w:rsid w:val="002D70A1"/>
    <w:rsid w:val="002E07A3"/>
    <w:rsid w:val="002E1139"/>
    <w:rsid w:val="002E129F"/>
    <w:rsid w:val="002E1EE8"/>
    <w:rsid w:val="002E336C"/>
    <w:rsid w:val="002E38D4"/>
    <w:rsid w:val="002E4A02"/>
    <w:rsid w:val="002E74B3"/>
    <w:rsid w:val="002F0CF4"/>
    <w:rsid w:val="002F1201"/>
    <w:rsid w:val="002F1EFF"/>
    <w:rsid w:val="002F3898"/>
    <w:rsid w:val="002F3ECC"/>
    <w:rsid w:val="002F550E"/>
    <w:rsid w:val="002F6305"/>
    <w:rsid w:val="002F6B6B"/>
    <w:rsid w:val="002F7E15"/>
    <w:rsid w:val="00301038"/>
    <w:rsid w:val="00303A8B"/>
    <w:rsid w:val="00305315"/>
    <w:rsid w:val="003059B8"/>
    <w:rsid w:val="00305E73"/>
    <w:rsid w:val="00306E1E"/>
    <w:rsid w:val="00307FC5"/>
    <w:rsid w:val="00312DE6"/>
    <w:rsid w:val="00315CE2"/>
    <w:rsid w:val="00315E49"/>
    <w:rsid w:val="003172FC"/>
    <w:rsid w:val="00317429"/>
    <w:rsid w:val="00320072"/>
    <w:rsid w:val="00320BD6"/>
    <w:rsid w:val="00322DB8"/>
    <w:rsid w:val="00322F02"/>
    <w:rsid w:val="00324315"/>
    <w:rsid w:val="00325D47"/>
    <w:rsid w:val="0032710C"/>
    <w:rsid w:val="00327D7F"/>
    <w:rsid w:val="0033129F"/>
    <w:rsid w:val="00331976"/>
    <w:rsid w:val="00334F21"/>
    <w:rsid w:val="00335478"/>
    <w:rsid w:val="00336905"/>
    <w:rsid w:val="0034106E"/>
    <w:rsid w:val="00342BA8"/>
    <w:rsid w:val="00343DD4"/>
    <w:rsid w:val="003447AF"/>
    <w:rsid w:val="0034545E"/>
    <w:rsid w:val="0034682A"/>
    <w:rsid w:val="003478C8"/>
    <w:rsid w:val="00347D78"/>
    <w:rsid w:val="00350323"/>
    <w:rsid w:val="003505E5"/>
    <w:rsid w:val="00351AB9"/>
    <w:rsid w:val="00357EAA"/>
    <w:rsid w:val="0036058D"/>
    <w:rsid w:val="0036346A"/>
    <w:rsid w:val="00363DDF"/>
    <w:rsid w:val="00364BCE"/>
    <w:rsid w:val="00371BE2"/>
    <w:rsid w:val="0037215F"/>
    <w:rsid w:val="003750A4"/>
    <w:rsid w:val="00376DFB"/>
    <w:rsid w:val="00380AF3"/>
    <w:rsid w:val="0038126E"/>
    <w:rsid w:val="0038383D"/>
    <w:rsid w:val="00384156"/>
    <w:rsid w:val="00386546"/>
    <w:rsid w:val="00386572"/>
    <w:rsid w:val="00390186"/>
    <w:rsid w:val="003905E8"/>
    <w:rsid w:val="0039061E"/>
    <w:rsid w:val="0039184B"/>
    <w:rsid w:val="00393A51"/>
    <w:rsid w:val="00394246"/>
    <w:rsid w:val="00394BAE"/>
    <w:rsid w:val="003960E2"/>
    <w:rsid w:val="00397CEA"/>
    <w:rsid w:val="003A0B97"/>
    <w:rsid w:val="003A0E1C"/>
    <w:rsid w:val="003A1962"/>
    <w:rsid w:val="003A291D"/>
    <w:rsid w:val="003A54EE"/>
    <w:rsid w:val="003A593D"/>
    <w:rsid w:val="003A6B4D"/>
    <w:rsid w:val="003A77FE"/>
    <w:rsid w:val="003A784D"/>
    <w:rsid w:val="003A7C56"/>
    <w:rsid w:val="003B0032"/>
    <w:rsid w:val="003B0B8B"/>
    <w:rsid w:val="003B1B0C"/>
    <w:rsid w:val="003B28CC"/>
    <w:rsid w:val="003B4276"/>
    <w:rsid w:val="003B4322"/>
    <w:rsid w:val="003B44C0"/>
    <w:rsid w:val="003B594D"/>
    <w:rsid w:val="003B5A24"/>
    <w:rsid w:val="003B73FB"/>
    <w:rsid w:val="003C0AAE"/>
    <w:rsid w:val="003C0D2E"/>
    <w:rsid w:val="003C115C"/>
    <w:rsid w:val="003C2B1A"/>
    <w:rsid w:val="003C48C4"/>
    <w:rsid w:val="003C5B9D"/>
    <w:rsid w:val="003C7E08"/>
    <w:rsid w:val="003D0802"/>
    <w:rsid w:val="003D4EFC"/>
    <w:rsid w:val="003D5591"/>
    <w:rsid w:val="003E0D44"/>
    <w:rsid w:val="003E1FD1"/>
    <w:rsid w:val="003E21EC"/>
    <w:rsid w:val="003E3E33"/>
    <w:rsid w:val="003E422F"/>
    <w:rsid w:val="003E4B1F"/>
    <w:rsid w:val="003E57E5"/>
    <w:rsid w:val="003E6B0C"/>
    <w:rsid w:val="003E6DBA"/>
    <w:rsid w:val="003E6FB3"/>
    <w:rsid w:val="003F00D4"/>
    <w:rsid w:val="003F17A0"/>
    <w:rsid w:val="003F3E47"/>
    <w:rsid w:val="003F4FF7"/>
    <w:rsid w:val="003F56DE"/>
    <w:rsid w:val="003F56EA"/>
    <w:rsid w:val="003F62B4"/>
    <w:rsid w:val="00400ECD"/>
    <w:rsid w:val="004016A9"/>
    <w:rsid w:val="00404E37"/>
    <w:rsid w:val="00405476"/>
    <w:rsid w:val="00405E29"/>
    <w:rsid w:val="00410BBD"/>
    <w:rsid w:val="00411EB2"/>
    <w:rsid w:val="00412B91"/>
    <w:rsid w:val="0041425B"/>
    <w:rsid w:val="00414ACB"/>
    <w:rsid w:val="00414D5C"/>
    <w:rsid w:val="00416813"/>
    <w:rsid w:val="00416A7E"/>
    <w:rsid w:val="004177ED"/>
    <w:rsid w:val="00420A44"/>
    <w:rsid w:val="0042117E"/>
    <w:rsid w:val="00421B37"/>
    <w:rsid w:val="00423481"/>
    <w:rsid w:val="00423E45"/>
    <w:rsid w:val="00424FC6"/>
    <w:rsid w:val="00427535"/>
    <w:rsid w:val="00432C2A"/>
    <w:rsid w:val="00434215"/>
    <w:rsid w:val="0043506E"/>
    <w:rsid w:val="00435C1D"/>
    <w:rsid w:val="00437221"/>
    <w:rsid w:val="0043791A"/>
    <w:rsid w:val="0044012E"/>
    <w:rsid w:val="0044098A"/>
    <w:rsid w:val="00441441"/>
    <w:rsid w:val="00441AD6"/>
    <w:rsid w:val="00441D64"/>
    <w:rsid w:val="004421AE"/>
    <w:rsid w:val="0044286B"/>
    <w:rsid w:val="004428B0"/>
    <w:rsid w:val="00445E49"/>
    <w:rsid w:val="00446DA5"/>
    <w:rsid w:val="00451A08"/>
    <w:rsid w:val="00451B33"/>
    <w:rsid w:val="00453057"/>
    <w:rsid w:val="00453CC3"/>
    <w:rsid w:val="00454976"/>
    <w:rsid w:val="00456524"/>
    <w:rsid w:val="00457949"/>
    <w:rsid w:val="00460473"/>
    <w:rsid w:val="00461817"/>
    <w:rsid w:val="00461CAB"/>
    <w:rsid w:val="004622A5"/>
    <w:rsid w:val="00462406"/>
    <w:rsid w:val="0046365A"/>
    <w:rsid w:val="00463F8D"/>
    <w:rsid w:val="00464E6B"/>
    <w:rsid w:val="00466087"/>
    <w:rsid w:val="00467589"/>
    <w:rsid w:val="004702F5"/>
    <w:rsid w:val="0047166F"/>
    <w:rsid w:val="00472DC0"/>
    <w:rsid w:val="004732A1"/>
    <w:rsid w:val="004742D9"/>
    <w:rsid w:val="00474DBB"/>
    <w:rsid w:val="00480731"/>
    <w:rsid w:val="0048094C"/>
    <w:rsid w:val="004827E2"/>
    <w:rsid w:val="00483353"/>
    <w:rsid w:val="0048466E"/>
    <w:rsid w:val="00484762"/>
    <w:rsid w:val="00484F4B"/>
    <w:rsid w:val="00485806"/>
    <w:rsid w:val="0048664A"/>
    <w:rsid w:val="00487F08"/>
    <w:rsid w:val="004914BD"/>
    <w:rsid w:val="004947A2"/>
    <w:rsid w:val="004951B9"/>
    <w:rsid w:val="00495A19"/>
    <w:rsid w:val="00497ECC"/>
    <w:rsid w:val="004A6C44"/>
    <w:rsid w:val="004A6D10"/>
    <w:rsid w:val="004A6E85"/>
    <w:rsid w:val="004A7778"/>
    <w:rsid w:val="004B1420"/>
    <w:rsid w:val="004B175B"/>
    <w:rsid w:val="004B342B"/>
    <w:rsid w:val="004B4DD8"/>
    <w:rsid w:val="004B4F26"/>
    <w:rsid w:val="004B695A"/>
    <w:rsid w:val="004B7013"/>
    <w:rsid w:val="004C0883"/>
    <w:rsid w:val="004C5155"/>
    <w:rsid w:val="004C5FC0"/>
    <w:rsid w:val="004D11D7"/>
    <w:rsid w:val="004D1202"/>
    <w:rsid w:val="004D2318"/>
    <w:rsid w:val="004D26AA"/>
    <w:rsid w:val="004D2C41"/>
    <w:rsid w:val="004D4D50"/>
    <w:rsid w:val="004D52EA"/>
    <w:rsid w:val="004D6FBC"/>
    <w:rsid w:val="004E04EC"/>
    <w:rsid w:val="004E10DB"/>
    <w:rsid w:val="004E1285"/>
    <w:rsid w:val="004E18C3"/>
    <w:rsid w:val="004E375F"/>
    <w:rsid w:val="004E422F"/>
    <w:rsid w:val="004E42F6"/>
    <w:rsid w:val="004E4363"/>
    <w:rsid w:val="004E68E0"/>
    <w:rsid w:val="004E6EE5"/>
    <w:rsid w:val="004E7113"/>
    <w:rsid w:val="004E749E"/>
    <w:rsid w:val="004E779D"/>
    <w:rsid w:val="004F0A2C"/>
    <w:rsid w:val="004F158E"/>
    <w:rsid w:val="004F2C5D"/>
    <w:rsid w:val="004F47C1"/>
    <w:rsid w:val="004F48B6"/>
    <w:rsid w:val="004F61CA"/>
    <w:rsid w:val="00501C86"/>
    <w:rsid w:val="0050279D"/>
    <w:rsid w:val="0050291E"/>
    <w:rsid w:val="005046AE"/>
    <w:rsid w:val="00504CB3"/>
    <w:rsid w:val="005054E8"/>
    <w:rsid w:val="00506D91"/>
    <w:rsid w:val="00507997"/>
    <w:rsid w:val="00511226"/>
    <w:rsid w:val="00513870"/>
    <w:rsid w:val="00513933"/>
    <w:rsid w:val="00513E68"/>
    <w:rsid w:val="00514007"/>
    <w:rsid w:val="005143C2"/>
    <w:rsid w:val="00515246"/>
    <w:rsid w:val="00515E9F"/>
    <w:rsid w:val="00517773"/>
    <w:rsid w:val="005247DD"/>
    <w:rsid w:val="005276C1"/>
    <w:rsid w:val="00530D80"/>
    <w:rsid w:val="00530F40"/>
    <w:rsid w:val="00531063"/>
    <w:rsid w:val="00531306"/>
    <w:rsid w:val="00532BE6"/>
    <w:rsid w:val="00532C05"/>
    <w:rsid w:val="005335D0"/>
    <w:rsid w:val="005349E3"/>
    <w:rsid w:val="00537478"/>
    <w:rsid w:val="00541E7B"/>
    <w:rsid w:val="00542332"/>
    <w:rsid w:val="005434F8"/>
    <w:rsid w:val="00544E70"/>
    <w:rsid w:val="00545C62"/>
    <w:rsid w:val="0054747C"/>
    <w:rsid w:val="00547DAB"/>
    <w:rsid w:val="00550AC4"/>
    <w:rsid w:val="00550D68"/>
    <w:rsid w:val="00553CD6"/>
    <w:rsid w:val="00556682"/>
    <w:rsid w:val="00556EC0"/>
    <w:rsid w:val="005605C6"/>
    <w:rsid w:val="00560DCB"/>
    <w:rsid w:val="005610BC"/>
    <w:rsid w:val="005630E7"/>
    <w:rsid w:val="00563443"/>
    <w:rsid w:val="0056353E"/>
    <w:rsid w:val="00564E4A"/>
    <w:rsid w:val="00566924"/>
    <w:rsid w:val="00566FE0"/>
    <w:rsid w:val="005703AC"/>
    <w:rsid w:val="005714F0"/>
    <w:rsid w:val="00573466"/>
    <w:rsid w:val="00573810"/>
    <w:rsid w:val="005742DC"/>
    <w:rsid w:val="005746EC"/>
    <w:rsid w:val="00577221"/>
    <w:rsid w:val="00577918"/>
    <w:rsid w:val="00580B73"/>
    <w:rsid w:val="00583C47"/>
    <w:rsid w:val="00583FDE"/>
    <w:rsid w:val="005850CD"/>
    <w:rsid w:val="00585A7C"/>
    <w:rsid w:val="00586562"/>
    <w:rsid w:val="00587B4D"/>
    <w:rsid w:val="00587DA2"/>
    <w:rsid w:val="00590111"/>
    <w:rsid w:val="00591A18"/>
    <w:rsid w:val="00591AF5"/>
    <w:rsid w:val="00593FA3"/>
    <w:rsid w:val="00594C7C"/>
    <w:rsid w:val="0059721A"/>
    <w:rsid w:val="00597ECF"/>
    <w:rsid w:val="00597F55"/>
    <w:rsid w:val="005A0950"/>
    <w:rsid w:val="005A2D86"/>
    <w:rsid w:val="005A46D1"/>
    <w:rsid w:val="005A5380"/>
    <w:rsid w:val="005A545F"/>
    <w:rsid w:val="005B0305"/>
    <w:rsid w:val="005B1BBA"/>
    <w:rsid w:val="005B3F0E"/>
    <w:rsid w:val="005B435A"/>
    <w:rsid w:val="005B5245"/>
    <w:rsid w:val="005C1147"/>
    <w:rsid w:val="005C13D6"/>
    <w:rsid w:val="005C33CB"/>
    <w:rsid w:val="005C5BDF"/>
    <w:rsid w:val="005C6C4A"/>
    <w:rsid w:val="005C6E19"/>
    <w:rsid w:val="005C7A14"/>
    <w:rsid w:val="005C7C41"/>
    <w:rsid w:val="005D11F0"/>
    <w:rsid w:val="005D1B54"/>
    <w:rsid w:val="005D1FD3"/>
    <w:rsid w:val="005D34BE"/>
    <w:rsid w:val="005D3890"/>
    <w:rsid w:val="005D4F87"/>
    <w:rsid w:val="005D6CDD"/>
    <w:rsid w:val="005D7094"/>
    <w:rsid w:val="005E042A"/>
    <w:rsid w:val="005E19D1"/>
    <w:rsid w:val="005E3E96"/>
    <w:rsid w:val="005F02B8"/>
    <w:rsid w:val="005F0C02"/>
    <w:rsid w:val="005F0FF0"/>
    <w:rsid w:val="005F200F"/>
    <w:rsid w:val="005F3A00"/>
    <w:rsid w:val="005F4790"/>
    <w:rsid w:val="005F5876"/>
    <w:rsid w:val="005F6CC8"/>
    <w:rsid w:val="005F7CFA"/>
    <w:rsid w:val="00601B25"/>
    <w:rsid w:val="00601E10"/>
    <w:rsid w:val="0060285C"/>
    <w:rsid w:val="006029EA"/>
    <w:rsid w:val="00607D40"/>
    <w:rsid w:val="00610E9A"/>
    <w:rsid w:val="006115EB"/>
    <w:rsid w:val="00613E5B"/>
    <w:rsid w:val="00614509"/>
    <w:rsid w:val="00614769"/>
    <w:rsid w:val="00615C73"/>
    <w:rsid w:val="006164E2"/>
    <w:rsid w:val="00620106"/>
    <w:rsid w:val="00620E8A"/>
    <w:rsid w:val="0062115C"/>
    <w:rsid w:val="00622595"/>
    <w:rsid w:val="006226D9"/>
    <w:rsid w:val="006253C0"/>
    <w:rsid w:val="00625AAC"/>
    <w:rsid w:val="0062612B"/>
    <w:rsid w:val="00626798"/>
    <w:rsid w:val="00626863"/>
    <w:rsid w:val="0063139F"/>
    <w:rsid w:val="006315A0"/>
    <w:rsid w:val="00632770"/>
    <w:rsid w:val="00633D45"/>
    <w:rsid w:val="00635A69"/>
    <w:rsid w:val="00640527"/>
    <w:rsid w:val="00641CC8"/>
    <w:rsid w:val="00641E1F"/>
    <w:rsid w:val="00643887"/>
    <w:rsid w:val="0064426E"/>
    <w:rsid w:val="006447D7"/>
    <w:rsid w:val="00647705"/>
    <w:rsid w:val="00650225"/>
    <w:rsid w:val="00650E85"/>
    <w:rsid w:val="006538DC"/>
    <w:rsid w:val="00653B94"/>
    <w:rsid w:val="006557D2"/>
    <w:rsid w:val="006563C8"/>
    <w:rsid w:val="0065684D"/>
    <w:rsid w:val="00662D2A"/>
    <w:rsid w:val="00662E20"/>
    <w:rsid w:val="00663F26"/>
    <w:rsid w:val="00664293"/>
    <w:rsid w:val="00665A28"/>
    <w:rsid w:val="00667704"/>
    <w:rsid w:val="006711AF"/>
    <w:rsid w:val="00671A99"/>
    <w:rsid w:val="00672071"/>
    <w:rsid w:val="00674198"/>
    <w:rsid w:val="00674F1B"/>
    <w:rsid w:val="00675A5C"/>
    <w:rsid w:val="0067690D"/>
    <w:rsid w:val="00680312"/>
    <w:rsid w:val="006816F4"/>
    <w:rsid w:val="006832D2"/>
    <w:rsid w:val="00684641"/>
    <w:rsid w:val="00685EFE"/>
    <w:rsid w:val="0068628C"/>
    <w:rsid w:val="006872A8"/>
    <w:rsid w:val="00690276"/>
    <w:rsid w:val="0069057B"/>
    <w:rsid w:val="006905E9"/>
    <w:rsid w:val="006915CB"/>
    <w:rsid w:val="006916FF"/>
    <w:rsid w:val="00691925"/>
    <w:rsid w:val="00692D17"/>
    <w:rsid w:val="00692DD4"/>
    <w:rsid w:val="00692E07"/>
    <w:rsid w:val="00694FAB"/>
    <w:rsid w:val="006954E5"/>
    <w:rsid w:val="006A03B5"/>
    <w:rsid w:val="006A1DCE"/>
    <w:rsid w:val="006A1EB9"/>
    <w:rsid w:val="006A2FC3"/>
    <w:rsid w:val="006A31F9"/>
    <w:rsid w:val="006A3A46"/>
    <w:rsid w:val="006A40C2"/>
    <w:rsid w:val="006B138D"/>
    <w:rsid w:val="006B32C4"/>
    <w:rsid w:val="006B6194"/>
    <w:rsid w:val="006C0035"/>
    <w:rsid w:val="006C1AD5"/>
    <w:rsid w:val="006C2295"/>
    <w:rsid w:val="006C4291"/>
    <w:rsid w:val="006C4464"/>
    <w:rsid w:val="006C48C6"/>
    <w:rsid w:val="006C5711"/>
    <w:rsid w:val="006C64F8"/>
    <w:rsid w:val="006C67B2"/>
    <w:rsid w:val="006C7B3E"/>
    <w:rsid w:val="006D04CD"/>
    <w:rsid w:val="006D098A"/>
    <w:rsid w:val="006D0DC8"/>
    <w:rsid w:val="006D3192"/>
    <w:rsid w:val="006D432B"/>
    <w:rsid w:val="006D5112"/>
    <w:rsid w:val="006D5A86"/>
    <w:rsid w:val="006D796C"/>
    <w:rsid w:val="006E001C"/>
    <w:rsid w:val="006E1E9A"/>
    <w:rsid w:val="006E233E"/>
    <w:rsid w:val="006E29FB"/>
    <w:rsid w:val="006E2F2B"/>
    <w:rsid w:val="006E3506"/>
    <w:rsid w:val="006E49C4"/>
    <w:rsid w:val="006E50DC"/>
    <w:rsid w:val="006E5D73"/>
    <w:rsid w:val="006E6650"/>
    <w:rsid w:val="006E7C02"/>
    <w:rsid w:val="006F21B4"/>
    <w:rsid w:val="006F27F1"/>
    <w:rsid w:val="006F3F3A"/>
    <w:rsid w:val="006F79F7"/>
    <w:rsid w:val="00700441"/>
    <w:rsid w:val="00700DF3"/>
    <w:rsid w:val="00704BE3"/>
    <w:rsid w:val="007068A3"/>
    <w:rsid w:val="00706B50"/>
    <w:rsid w:val="00707AB4"/>
    <w:rsid w:val="00711FF2"/>
    <w:rsid w:val="007146DA"/>
    <w:rsid w:val="00714B54"/>
    <w:rsid w:val="007177ED"/>
    <w:rsid w:val="007210F2"/>
    <w:rsid w:val="0072174B"/>
    <w:rsid w:val="00722518"/>
    <w:rsid w:val="0072567B"/>
    <w:rsid w:val="007263E9"/>
    <w:rsid w:val="00727B5F"/>
    <w:rsid w:val="00730520"/>
    <w:rsid w:val="00730A42"/>
    <w:rsid w:val="00731079"/>
    <w:rsid w:val="0073228B"/>
    <w:rsid w:val="00734AC4"/>
    <w:rsid w:val="00735252"/>
    <w:rsid w:val="007368E0"/>
    <w:rsid w:val="00736BD1"/>
    <w:rsid w:val="00737A4D"/>
    <w:rsid w:val="007438DD"/>
    <w:rsid w:val="007447D4"/>
    <w:rsid w:val="00744B84"/>
    <w:rsid w:val="0074546C"/>
    <w:rsid w:val="0074648B"/>
    <w:rsid w:val="0074764C"/>
    <w:rsid w:val="00747C75"/>
    <w:rsid w:val="0075042C"/>
    <w:rsid w:val="00750649"/>
    <w:rsid w:val="00750F6D"/>
    <w:rsid w:val="0075168C"/>
    <w:rsid w:val="00751C79"/>
    <w:rsid w:val="00754A13"/>
    <w:rsid w:val="00756C86"/>
    <w:rsid w:val="00760485"/>
    <w:rsid w:val="00760BEB"/>
    <w:rsid w:val="00762936"/>
    <w:rsid w:val="00764225"/>
    <w:rsid w:val="00765334"/>
    <w:rsid w:val="00765D07"/>
    <w:rsid w:val="0076709C"/>
    <w:rsid w:val="007715DB"/>
    <w:rsid w:val="0077201F"/>
    <w:rsid w:val="007738B6"/>
    <w:rsid w:val="00773918"/>
    <w:rsid w:val="007746FE"/>
    <w:rsid w:val="00776937"/>
    <w:rsid w:val="00781920"/>
    <w:rsid w:val="00781983"/>
    <w:rsid w:val="0078289C"/>
    <w:rsid w:val="007828E7"/>
    <w:rsid w:val="007828FE"/>
    <w:rsid w:val="00785455"/>
    <w:rsid w:val="007868DB"/>
    <w:rsid w:val="007874AF"/>
    <w:rsid w:val="00787AFD"/>
    <w:rsid w:val="00790C5A"/>
    <w:rsid w:val="00790DF6"/>
    <w:rsid w:val="007911BF"/>
    <w:rsid w:val="00792442"/>
    <w:rsid w:val="0079387D"/>
    <w:rsid w:val="00793AFC"/>
    <w:rsid w:val="00793B39"/>
    <w:rsid w:val="007A0BC1"/>
    <w:rsid w:val="007A20D2"/>
    <w:rsid w:val="007A2D2E"/>
    <w:rsid w:val="007A398C"/>
    <w:rsid w:val="007A4883"/>
    <w:rsid w:val="007A5FF7"/>
    <w:rsid w:val="007B066A"/>
    <w:rsid w:val="007B0C2B"/>
    <w:rsid w:val="007B3892"/>
    <w:rsid w:val="007B3BAD"/>
    <w:rsid w:val="007B3CC6"/>
    <w:rsid w:val="007B634F"/>
    <w:rsid w:val="007B6CBC"/>
    <w:rsid w:val="007B7B94"/>
    <w:rsid w:val="007C0C9C"/>
    <w:rsid w:val="007C0FBD"/>
    <w:rsid w:val="007C2C4B"/>
    <w:rsid w:val="007C5E98"/>
    <w:rsid w:val="007C6166"/>
    <w:rsid w:val="007C6765"/>
    <w:rsid w:val="007C7FD8"/>
    <w:rsid w:val="007D1A48"/>
    <w:rsid w:val="007D2C74"/>
    <w:rsid w:val="007D3C70"/>
    <w:rsid w:val="007D3C74"/>
    <w:rsid w:val="007D4B4C"/>
    <w:rsid w:val="007D5112"/>
    <w:rsid w:val="007D659C"/>
    <w:rsid w:val="007D7C9C"/>
    <w:rsid w:val="007D7E65"/>
    <w:rsid w:val="007E033C"/>
    <w:rsid w:val="007E0559"/>
    <w:rsid w:val="007E2C17"/>
    <w:rsid w:val="007E33C0"/>
    <w:rsid w:val="007E3DF0"/>
    <w:rsid w:val="007E4338"/>
    <w:rsid w:val="007E487A"/>
    <w:rsid w:val="007E5787"/>
    <w:rsid w:val="007E69BE"/>
    <w:rsid w:val="007F0056"/>
    <w:rsid w:val="007F110E"/>
    <w:rsid w:val="007F1B22"/>
    <w:rsid w:val="007F20A6"/>
    <w:rsid w:val="007F3851"/>
    <w:rsid w:val="007F38BD"/>
    <w:rsid w:val="007F4A46"/>
    <w:rsid w:val="007F4C2A"/>
    <w:rsid w:val="00800A10"/>
    <w:rsid w:val="00800C84"/>
    <w:rsid w:val="00801377"/>
    <w:rsid w:val="008017FD"/>
    <w:rsid w:val="00802691"/>
    <w:rsid w:val="00802C93"/>
    <w:rsid w:val="008030EF"/>
    <w:rsid w:val="00805C23"/>
    <w:rsid w:val="00807824"/>
    <w:rsid w:val="0081041D"/>
    <w:rsid w:val="0081057C"/>
    <w:rsid w:val="008113D1"/>
    <w:rsid w:val="008127AD"/>
    <w:rsid w:val="0081577E"/>
    <w:rsid w:val="00815C4B"/>
    <w:rsid w:val="00817F7B"/>
    <w:rsid w:val="00817FEE"/>
    <w:rsid w:val="00820E86"/>
    <w:rsid w:val="00821864"/>
    <w:rsid w:val="00821A9C"/>
    <w:rsid w:val="008245B4"/>
    <w:rsid w:val="00824F9C"/>
    <w:rsid w:val="0082514B"/>
    <w:rsid w:val="0082541C"/>
    <w:rsid w:val="00825525"/>
    <w:rsid w:val="0082574A"/>
    <w:rsid w:val="00826744"/>
    <w:rsid w:val="008272F8"/>
    <w:rsid w:val="00830517"/>
    <w:rsid w:val="00831F0E"/>
    <w:rsid w:val="00832698"/>
    <w:rsid w:val="008339D9"/>
    <w:rsid w:val="008341FC"/>
    <w:rsid w:val="00834F3C"/>
    <w:rsid w:val="0083518D"/>
    <w:rsid w:val="00835E6A"/>
    <w:rsid w:val="0083769A"/>
    <w:rsid w:val="00841660"/>
    <w:rsid w:val="008428DC"/>
    <w:rsid w:val="00843D9D"/>
    <w:rsid w:val="00844E50"/>
    <w:rsid w:val="00845CED"/>
    <w:rsid w:val="0084732B"/>
    <w:rsid w:val="00850A2F"/>
    <w:rsid w:val="00850FE9"/>
    <w:rsid w:val="00851A8D"/>
    <w:rsid w:val="00852216"/>
    <w:rsid w:val="008529DD"/>
    <w:rsid w:val="00860BA8"/>
    <w:rsid w:val="00861714"/>
    <w:rsid w:val="008636DB"/>
    <w:rsid w:val="00863D53"/>
    <w:rsid w:val="008728A4"/>
    <w:rsid w:val="0087728A"/>
    <w:rsid w:val="00877740"/>
    <w:rsid w:val="0088399A"/>
    <w:rsid w:val="00884A87"/>
    <w:rsid w:val="00884B3A"/>
    <w:rsid w:val="00884C10"/>
    <w:rsid w:val="00886BE2"/>
    <w:rsid w:val="008876A7"/>
    <w:rsid w:val="008904A6"/>
    <w:rsid w:val="00890890"/>
    <w:rsid w:val="00890D75"/>
    <w:rsid w:val="00890F27"/>
    <w:rsid w:val="00891572"/>
    <w:rsid w:val="00891E80"/>
    <w:rsid w:val="00895E26"/>
    <w:rsid w:val="00897660"/>
    <w:rsid w:val="00897CE8"/>
    <w:rsid w:val="008A0338"/>
    <w:rsid w:val="008A06D4"/>
    <w:rsid w:val="008A1316"/>
    <w:rsid w:val="008A2333"/>
    <w:rsid w:val="008A2DE3"/>
    <w:rsid w:val="008A403D"/>
    <w:rsid w:val="008A453D"/>
    <w:rsid w:val="008A7FCD"/>
    <w:rsid w:val="008B1291"/>
    <w:rsid w:val="008B250F"/>
    <w:rsid w:val="008B73E4"/>
    <w:rsid w:val="008C0A15"/>
    <w:rsid w:val="008C0BFC"/>
    <w:rsid w:val="008C163F"/>
    <w:rsid w:val="008C1E0C"/>
    <w:rsid w:val="008C1FAA"/>
    <w:rsid w:val="008C287F"/>
    <w:rsid w:val="008C2DF7"/>
    <w:rsid w:val="008C349F"/>
    <w:rsid w:val="008C3909"/>
    <w:rsid w:val="008C58C2"/>
    <w:rsid w:val="008C58D4"/>
    <w:rsid w:val="008C63B6"/>
    <w:rsid w:val="008D0570"/>
    <w:rsid w:val="008D2365"/>
    <w:rsid w:val="008D3580"/>
    <w:rsid w:val="008D3DF3"/>
    <w:rsid w:val="008D6B2B"/>
    <w:rsid w:val="008D7A50"/>
    <w:rsid w:val="008E452E"/>
    <w:rsid w:val="008E478C"/>
    <w:rsid w:val="008E5741"/>
    <w:rsid w:val="008F3F4C"/>
    <w:rsid w:val="008F41D0"/>
    <w:rsid w:val="008F4C45"/>
    <w:rsid w:val="00900789"/>
    <w:rsid w:val="00901BA9"/>
    <w:rsid w:val="0090218A"/>
    <w:rsid w:val="0090281A"/>
    <w:rsid w:val="009042A6"/>
    <w:rsid w:val="00904F59"/>
    <w:rsid w:val="009066F2"/>
    <w:rsid w:val="00910410"/>
    <w:rsid w:val="00910FC1"/>
    <w:rsid w:val="009122B0"/>
    <w:rsid w:val="00912671"/>
    <w:rsid w:val="009127DE"/>
    <w:rsid w:val="009136EC"/>
    <w:rsid w:val="009152B8"/>
    <w:rsid w:val="00915D8D"/>
    <w:rsid w:val="00920064"/>
    <w:rsid w:val="00923A7B"/>
    <w:rsid w:val="00924E97"/>
    <w:rsid w:val="00926941"/>
    <w:rsid w:val="0092730D"/>
    <w:rsid w:val="00927509"/>
    <w:rsid w:val="009300A4"/>
    <w:rsid w:val="009305B0"/>
    <w:rsid w:val="00930D1B"/>
    <w:rsid w:val="00933CE9"/>
    <w:rsid w:val="00936326"/>
    <w:rsid w:val="00940EBA"/>
    <w:rsid w:val="009413A4"/>
    <w:rsid w:val="0094196F"/>
    <w:rsid w:val="00944D52"/>
    <w:rsid w:val="0094680C"/>
    <w:rsid w:val="009470F8"/>
    <w:rsid w:val="00947DBD"/>
    <w:rsid w:val="00951EA1"/>
    <w:rsid w:val="009520EC"/>
    <w:rsid w:val="00952881"/>
    <w:rsid w:val="009536A4"/>
    <w:rsid w:val="00953EC8"/>
    <w:rsid w:val="0095481A"/>
    <w:rsid w:val="0095504F"/>
    <w:rsid w:val="00955177"/>
    <w:rsid w:val="0095670D"/>
    <w:rsid w:val="009572F7"/>
    <w:rsid w:val="009578F3"/>
    <w:rsid w:val="00957C92"/>
    <w:rsid w:val="009600D9"/>
    <w:rsid w:val="0096038D"/>
    <w:rsid w:val="00961643"/>
    <w:rsid w:val="00963211"/>
    <w:rsid w:val="0096370D"/>
    <w:rsid w:val="00966D18"/>
    <w:rsid w:val="0096720F"/>
    <w:rsid w:val="00967776"/>
    <w:rsid w:val="00971333"/>
    <w:rsid w:val="00971343"/>
    <w:rsid w:val="00972BAC"/>
    <w:rsid w:val="00973376"/>
    <w:rsid w:val="009750DD"/>
    <w:rsid w:val="0097564E"/>
    <w:rsid w:val="00983A6A"/>
    <w:rsid w:val="009867FE"/>
    <w:rsid w:val="00990412"/>
    <w:rsid w:val="00992A74"/>
    <w:rsid w:val="009931F7"/>
    <w:rsid w:val="00993D15"/>
    <w:rsid w:val="009957D0"/>
    <w:rsid w:val="009A0334"/>
    <w:rsid w:val="009A07E0"/>
    <w:rsid w:val="009A2ACC"/>
    <w:rsid w:val="009A497A"/>
    <w:rsid w:val="009A5541"/>
    <w:rsid w:val="009A78EB"/>
    <w:rsid w:val="009B03D1"/>
    <w:rsid w:val="009B0525"/>
    <w:rsid w:val="009B2D6F"/>
    <w:rsid w:val="009B4E2D"/>
    <w:rsid w:val="009B5258"/>
    <w:rsid w:val="009B562B"/>
    <w:rsid w:val="009B5D63"/>
    <w:rsid w:val="009B60F8"/>
    <w:rsid w:val="009B6EED"/>
    <w:rsid w:val="009B7662"/>
    <w:rsid w:val="009B7F12"/>
    <w:rsid w:val="009C0364"/>
    <w:rsid w:val="009C268D"/>
    <w:rsid w:val="009C2D4E"/>
    <w:rsid w:val="009C4F63"/>
    <w:rsid w:val="009C5F5D"/>
    <w:rsid w:val="009C6170"/>
    <w:rsid w:val="009C61C0"/>
    <w:rsid w:val="009C782B"/>
    <w:rsid w:val="009D11CA"/>
    <w:rsid w:val="009D254A"/>
    <w:rsid w:val="009D3647"/>
    <w:rsid w:val="009D4C92"/>
    <w:rsid w:val="009D649B"/>
    <w:rsid w:val="009D7220"/>
    <w:rsid w:val="009D7F6C"/>
    <w:rsid w:val="009E0816"/>
    <w:rsid w:val="009E180C"/>
    <w:rsid w:val="009E28EF"/>
    <w:rsid w:val="009E3207"/>
    <w:rsid w:val="009E4DFD"/>
    <w:rsid w:val="009E5CFE"/>
    <w:rsid w:val="009E7F48"/>
    <w:rsid w:val="009F0AE4"/>
    <w:rsid w:val="009F1A79"/>
    <w:rsid w:val="009F3068"/>
    <w:rsid w:val="009F3213"/>
    <w:rsid w:val="009F60A6"/>
    <w:rsid w:val="009F6893"/>
    <w:rsid w:val="009F76CB"/>
    <w:rsid w:val="00A000EA"/>
    <w:rsid w:val="00A04556"/>
    <w:rsid w:val="00A062E7"/>
    <w:rsid w:val="00A07DAA"/>
    <w:rsid w:val="00A102B9"/>
    <w:rsid w:val="00A12A9B"/>
    <w:rsid w:val="00A1780D"/>
    <w:rsid w:val="00A17C7A"/>
    <w:rsid w:val="00A20654"/>
    <w:rsid w:val="00A218CF"/>
    <w:rsid w:val="00A2230E"/>
    <w:rsid w:val="00A248D1"/>
    <w:rsid w:val="00A24F89"/>
    <w:rsid w:val="00A262BA"/>
    <w:rsid w:val="00A278C6"/>
    <w:rsid w:val="00A279A3"/>
    <w:rsid w:val="00A32D52"/>
    <w:rsid w:val="00A423BF"/>
    <w:rsid w:val="00A43A78"/>
    <w:rsid w:val="00A4488C"/>
    <w:rsid w:val="00A47688"/>
    <w:rsid w:val="00A47876"/>
    <w:rsid w:val="00A544B0"/>
    <w:rsid w:val="00A54E43"/>
    <w:rsid w:val="00A55656"/>
    <w:rsid w:val="00A5643A"/>
    <w:rsid w:val="00A6031A"/>
    <w:rsid w:val="00A60DEF"/>
    <w:rsid w:val="00A6406C"/>
    <w:rsid w:val="00A6516D"/>
    <w:rsid w:val="00A653A5"/>
    <w:rsid w:val="00A66004"/>
    <w:rsid w:val="00A664B0"/>
    <w:rsid w:val="00A66A75"/>
    <w:rsid w:val="00A66C0A"/>
    <w:rsid w:val="00A66E73"/>
    <w:rsid w:val="00A6775D"/>
    <w:rsid w:val="00A67EB5"/>
    <w:rsid w:val="00A70E8B"/>
    <w:rsid w:val="00A71735"/>
    <w:rsid w:val="00A72A64"/>
    <w:rsid w:val="00A74E09"/>
    <w:rsid w:val="00A75393"/>
    <w:rsid w:val="00A76A6F"/>
    <w:rsid w:val="00A76B03"/>
    <w:rsid w:val="00A81CF4"/>
    <w:rsid w:val="00A82391"/>
    <w:rsid w:val="00A832A1"/>
    <w:rsid w:val="00A84631"/>
    <w:rsid w:val="00A849BB"/>
    <w:rsid w:val="00A84E7E"/>
    <w:rsid w:val="00A87304"/>
    <w:rsid w:val="00A877A4"/>
    <w:rsid w:val="00A90B69"/>
    <w:rsid w:val="00A90F00"/>
    <w:rsid w:val="00A91088"/>
    <w:rsid w:val="00A9117B"/>
    <w:rsid w:val="00A93490"/>
    <w:rsid w:val="00A93913"/>
    <w:rsid w:val="00A943D1"/>
    <w:rsid w:val="00A961EC"/>
    <w:rsid w:val="00A977FA"/>
    <w:rsid w:val="00AA07AA"/>
    <w:rsid w:val="00AA2C32"/>
    <w:rsid w:val="00AA3DAF"/>
    <w:rsid w:val="00AA508B"/>
    <w:rsid w:val="00AA5151"/>
    <w:rsid w:val="00AA515C"/>
    <w:rsid w:val="00AA65EE"/>
    <w:rsid w:val="00AB2D7C"/>
    <w:rsid w:val="00AB2E09"/>
    <w:rsid w:val="00AB343C"/>
    <w:rsid w:val="00AB41ED"/>
    <w:rsid w:val="00AB5A90"/>
    <w:rsid w:val="00AB68E9"/>
    <w:rsid w:val="00AB69B7"/>
    <w:rsid w:val="00AC07D2"/>
    <w:rsid w:val="00AC08A1"/>
    <w:rsid w:val="00AC51F9"/>
    <w:rsid w:val="00AD152F"/>
    <w:rsid w:val="00AD1568"/>
    <w:rsid w:val="00AD251F"/>
    <w:rsid w:val="00AD3A12"/>
    <w:rsid w:val="00AD779F"/>
    <w:rsid w:val="00AE0900"/>
    <w:rsid w:val="00AE2123"/>
    <w:rsid w:val="00AE3A80"/>
    <w:rsid w:val="00AE6FB6"/>
    <w:rsid w:val="00AF0B4A"/>
    <w:rsid w:val="00AF1E00"/>
    <w:rsid w:val="00AF2B9C"/>
    <w:rsid w:val="00AF3AC4"/>
    <w:rsid w:val="00AF6E10"/>
    <w:rsid w:val="00B00063"/>
    <w:rsid w:val="00B00353"/>
    <w:rsid w:val="00B00D9D"/>
    <w:rsid w:val="00B00E6B"/>
    <w:rsid w:val="00B011BE"/>
    <w:rsid w:val="00B03EFC"/>
    <w:rsid w:val="00B053DE"/>
    <w:rsid w:val="00B0689E"/>
    <w:rsid w:val="00B06C32"/>
    <w:rsid w:val="00B104E6"/>
    <w:rsid w:val="00B10FC6"/>
    <w:rsid w:val="00B11412"/>
    <w:rsid w:val="00B11655"/>
    <w:rsid w:val="00B13C5D"/>
    <w:rsid w:val="00B13E81"/>
    <w:rsid w:val="00B14414"/>
    <w:rsid w:val="00B167F4"/>
    <w:rsid w:val="00B17B2C"/>
    <w:rsid w:val="00B208B9"/>
    <w:rsid w:val="00B22A7C"/>
    <w:rsid w:val="00B30A6E"/>
    <w:rsid w:val="00B310D2"/>
    <w:rsid w:val="00B31A46"/>
    <w:rsid w:val="00B31E98"/>
    <w:rsid w:val="00B3278B"/>
    <w:rsid w:val="00B33672"/>
    <w:rsid w:val="00B345E9"/>
    <w:rsid w:val="00B35549"/>
    <w:rsid w:val="00B35774"/>
    <w:rsid w:val="00B357C7"/>
    <w:rsid w:val="00B37282"/>
    <w:rsid w:val="00B37B1F"/>
    <w:rsid w:val="00B40779"/>
    <w:rsid w:val="00B41EE3"/>
    <w:rsid w:val="00B42E10"/>
    <w:rsid w:val="00B4329B"/>
    <w:rsid w:val="00B44AAB"/>
    <w:rsid w:val="00B44DAF"/>
    <w:rsid w:val="00B46F66"/>
    <w:rsid w:val="00B46FCE"/>
    <w:rsid w:val="00B4714A"/>
    <w:rsid w:val="00B47314"/>
    <w:rsid w:val="00B47FFD"/>
    <w:rsid w:val="00B50722"/>
    <w:rsid w:val="00B53A5B"/>
    <w:rsid w:val="00B545E2"/>
    <w:rsid w:val="00B5620E"/>
    <w:rsid w:val="00B56720"/>
    <w:rsid w:val="00B57949"/>
    <w:rsid w:val="00B60137"/>
    <w:rsid w:val="00B62198"/>
    <w:rsid w:val="00B65483"/>
    <w:rsid w:val="00B65E6D"/>
    <w:rsid w:val="00B679CB"/>
    <w:rsid w:val="00B67AD0"/>
    <w:rsid w:val="00B708F8"/>
    <w:rsid w:val="00B70B84"/>
    <w:rsid w:val="00B71020"/>
    <w:rsid w:val="00B716EC"/>
    <w:rsid w:val="00B739DB"/>
    <w:rsid w:val="00B77DA0"/>
    <w:rsid w:val="00B811EB"/>
    <w:rsid w:val="00B81DAF"/>
    <w:rsid w:val="00B826F3"/>
    <w:rsid w:val="00B8345B"/>
    <w:rsid w:val="00B847AC"/>
    <w:rsid w:val="00B84911"/>
    <w:rsid w:val="00B85097"/>
    <w:rsid w:val="00B87FFB"/>
    <w:rsid w:val="00B942CD"/>
    <w:rsid w:val="00B95058"/>
    <w:rsid w:val="00B95A98"/>
    <w:rsid w:val="00B95D6E"/>
    <w:rsid w:val="00B95FE6"/>
    <w:rsid w:val="00B96DB8"/>
    <w:rsid w:val="00B973C8"/>
    <w:rsid w:val="00B97B6A"/>
    <w:rsid w:val="00BA0D4E"/>
    <w:rsid w:val="00BA2AD7"/>
    <w:rsid w:val="00BA30A0"/>
    <w:rsid w:val="00BA6212"/>
    <w:rsid w:val="00BB1CB4"/>
    <w:rsid w:val="00BB4219"/>
    <w:rsid w:val="00BB7BFF"/>
    <w:rsid w:val="00BB7F50"/>
    <w:rsid w:val="00BC00AC"/>
    <w:rsid w:val="00BC072A"/>
    <w:rsid w:val="00BC6E76"/>
    <w:rsid w:val="00BD43D3"/>
    <w:rsid w:val="00BD54EB"/>
    <w:rsid w:val="00BD5873"/>
    <w:rsid w:val="00BD6CE9"/>
    <w:rsid w:val="00BD73BF"/>
    <w:rsid w:val="00BD77FE"/>
    <w:rsid w:val="00BD7CEC"/>
    <w:rsid w:val="00BE0F6A"/>
    <w:rsid w:val="00BE0F6F"/>
    <w:rsid w:val="00BE20C2"/>
    <w:rsid w:val="00BE2B45"/>
    <w:rsid w:val="00BE2F9F"/>
    <w:rsid w:val="00BE5BB8"/>
    <w:rsid w:val="00BE5C55"/>
    <w:rsid w:val="00BE6407"/>
    <w:rsid w:val="00BE755E"/>
    <w:rsid w:val="00BF018F"/>
    <w:rsid w:val="00BF15C0"/>
    <w:rsid w:val="00BF1CFF"/>
    <w:rsid w:val="00BF3027"/>
    <w:rsid w:val="00BF35A0"/>
    <w:rsid w:val="00BF3941"/>
    <w:rsid w:val="00BF756C"/>
    <w:rsid w:val="00C030EA"/>
    <w:rsid w:val="00C040D6"/>
    <w:rsid w:val="00C04C1D"/>
    <w:rsid w:val="00C052CA"/>
    <w:rsid w:val="00C06641"/>
    <w:rsid w:val="00C06741"/>
    <w:rsid w:val="00C06760"/>
    <w:rsid w:val="00C077BF"/>
    <w:rsid w:val="00C10081"/>
    <w:rsid w:val="00C1178C"/>
    <w:rsid w:val="00C135E2"/>
    <w:rsid w:val="00C16925"/>
    <w:rsid w:val="00C17B2B"/>
    <w:rsid w:val="00C224A3"/>
    <w:rsid w:val="00C241A5"/>
    <w:rsid w:val="00C26C8C"/>
    <w:rsid w:val="00C31447"/>
    <w:rsid w:val="00C32D7F"/>
    <w:rsid w:val="00C3516F"/>
    <w:rsid w:val="00C3658F"/>
    <w:rsid w:val="00C4089B"/>
    <w:rsid w:val="00C428C1"/>
    <w:rsid w:val="00C4378A"/>
    <w:rsid w:val="00C450F0"/>
    <w:rsid w:val="00C4754B"/>
    <w:rsid w:val="00C50D24"/>
    <w:rsid w:val="00C51BB1"/>
    <w:rsid w:val="00C54423"/>
    <w:rsid w:val="00C55531"/>
    <w:rsid w:val="00C57C8A"/>
    <w:rsid w:val="00C64A17"/>
    <w:rsid w:val="00C64C2D"/>
    <w:rsid w:val="00C64F37"/>
    <w:rsid w:val="00C65736"/>
    <w:rsid w:val="00C66D94"/>
    <w:rsid w:val="00C7089B"/>
    <w:rsid w:val="00C711FF"/>
    <w:rsid w:val="00C74E9C"/>
    <w:rsid w:val="00C76603"/>
    <w:rsid w:val="00C80025"/>
    <w:rsid w:val="00C80D8B"/>
    <w:rsid w:val="00C827CA"/>
    <w:rsid w:val="00C833F3"/>
    <w:rsid w:val="00C8346D"/>
    <w:rsid w:val="00C8354D"/>
    <w:rsid w:val="00C8403C"/>
    <w:rsid w:val="00C8412E"/>
    <w:rsid w:val="00C8635D"/>
    <w:rsid w:val="00C878FD"/>
    <w:rsid w:val="00C908A8"/>
    <w:rsid w:val="00C92180"/>
    <w:rsid w:val="00C963BC"/>
    <w:rsid w:val="00C977F3"/>
    <w:rsid w:val="00CA2A1A"/>
    <w:rsid w:val="00CA3523"/>
    <w:rsid w:val="00CA39C9"/>
    <w:rsid w:val="00CA4302"/>
    <w:rsid w:val="00CA55EC"/>
    <w:rsid w:val="00CA6F0F"/>
    <w:rsid w:val="00CB13C7"/>
    <w:rsid w:val="00CB15D7"/>
    <w:rsid w:val="00CB16CD"/>
    <w:rsid w:val="00CB3F4D"/>
    <w:rsid w:val="00CB4905"/>
    <w:rsid w:val="00CB4C69"/>
    <w:rsid w:val="00CB5E67"/>
    <w:rsid w:val="00CB6A18"/>
    <w:rsid w:val="00CC205E"/>
    <w:rsid w:val="00CC2E9D"/>
    <w:rsid w:val="00CC37C3"/>
    <w:rsid w:val="00CC41B7"/>
    <w:rsid w:val="00CC435E"/>
    <w:rsid w:val="00CC47BF"/>
    <w:rsid w:val="00CC6BEA"/>
    <w:rsid w:val="00CC6C31"/>
    <w:rsid w:val="00CC6E28"/>
    <w:rsid w:val="00CC7633"/>
    <w:rsid w:val="00CC7F6D"/>
    <w:rsid w:val="00CD0934"/>
    <w:rsid w:val="00CD17F2"/>
    <w:rsid w:val="00CD1EF1"/>
    <w:rsid w:val="00CD3F71"/>
    <w:rsid w:val="00CD4BE9"/>
    <w:rsid w:val="00CD4E5E"/>
    <w:rsid w:val="00CD545C"/>
    <w:rsid w:val="00CD656F"/>
    <w:rsid w:val="00CE0D80"/>
    <w:rsid w:val="00CE3A65"/>
    <w:rsid w:val="00CE40C2"/>
    <w:rsid w:val="00CE60DB"/>
    <w:rsid w:val="00CE7185"/>
    <w:rsid w:val="00CF0794"/>
    <w:rsid w:val="00CF201A"/>
    <w:rsid w:val="00CF2471"/>
    <w:rsid w:val="00CF3084"/>
    <w:rsid w:val="00CF6719"/>
    <w:rsid w:val="00CF748E"/>
    <w:rsid w:val="00CF7D97"/>
    <w:rsid w:val="00CF7DE8"/>
    <w:rsid w:val="00D030C5"/>
    <w:rsid w:val="00D03B04"/>
    <w:rsid w:val="00D0668B"/>
    <w:rsid w:val="00D077D7"/>
    <w:rsid w:val="00D11AA1"/>
    <w:rsid w:val="00D12105"/>
    <w:rsid w:val="00D13B1B"/>
    <w:rsid w:val="00D16DF7"/>
    <w:rsid w:val="00D17FE8"/>
    <w:rsid w:val="00D210FE"/>
    <w:rsid w:val="00D21803"/>
    <w:rsid w:val="00D219CC"/>
    <w:rsid w:val="00D22651"/>
    <w:rsid w:val="00D2590D"/>
    <w:rsid w:val="00D260AC"/>
    <w:rsid w:val="00D276D4"/>
    <w:rsid w:val="00D30B6F"/>
    <w:rsid w:val="00D32704"/>
    <w:rsid w:val="00D34DDD"/>
    <w:rsid w:val="00D40047"/>
    <w:rsid w:val="00D40DF8"/>
    <w:rsid w:val="00D40E4B"/>
    <w:rsid w:val="00D43293"/>
    <w:rsid w:val="00D44AFB"/>
    <w:rsid w:val="00D451DB"/>
    <w:rsid w:val="00D459E3"/>
    <w:rsid w:val="00D47EF5"/>
    <w:rsid w:val="00D51311"/>
    <w:rsid w:val="00D532A9"/>
    <w:rsid w:val="00D534B8"/>
    <w:rsid w:val="00D569EC"/>
    <w:rsid w:val="00D56F67"/>
    <w:rsid w:val="00D6138F"/>
    <w:rsid w:val="00D6179B"/>
    <w:rsid w:val="00D61A69"/>
    <w:rsid w:val="00D62485"/>
    <w:rsid w:val="00D62762"/>
    <w:rsid w:val="00D64C17"/>
    <w:rsid w:val="00D676F4"/>
    <w:rsid w:val="00D70928"/>
    <w:rsid w:val="00D70D26"/>
    <w:rsid w:val="00D72044"/>
    <w:rsid w:val="00D7208C"/>
    <w:rsid w:val="00D72C14"/>
    <w:rsid w:val="00D73A3D"/>
    <w:rsid w:val="00D7432D"/>
    <w:rsid w:val="00D74674"/>
    <w:rsid w:val="00D75097"/>
    <w:rsid w:val="00D805EC"/>
    <w:rsid w:val="00D80DB7"/>
    <w:rsid w:val="00D83C4B"/>
    <w:rsid w:val="00D84131"/>
    <w:rsid w:val="00D85C86"/>
    <w:rsid w:val="00D87A69"/>
    <w:rsid w:val="00D92BF5"/>
    <w:rsid w:val="00D953FB"/>
    <w:rsid w:val="00D967F4"/>
    <w:rsid w:val="00D970FA"/>
    <w:rsid w:val="00DA14FB"/>
    <w:rsid w:val="00DA1AA0"/>
    <w:rsid w:val="00DA284C"/>
    <w:rsid w:val="00DA2861"/>
    <w:rsid w:val="00DA412A"/>
    <w:rsid w:val="00DA4DB2"/>
    <w:rsid w:val="00DA6890"/>
    <w:rsid w:val="00DA6A99"/>
    <w:rsid w:val="00DA7EA3"/>
    <w:rsid w:val="00DB0941"/>
    <w:rsid w:val="00DB1A5B"/>
    <w:rsid w:val="00DB1E95"/>
    <w:rsid w:val="00DB2ADF"/>
    <w:rsid w:val="00DB3F4C"/>
    <w:rsid w:val="00DB494A"/>
    <w:rsid w:val="00DB4DEF"/>
    <w:rsid w:val="00DB5505"/>
    <w:rsid w:val="00DB55C9"/>
    <w:rsid w:val="00DB71A8"/>
    <w:rsid w:val="00DC0FC5"/>
    <w:rsid w:val="00DC2615"/>
    <w:rsid w:val="00DC3462"/>
    <w:rsid w:val="00DC47FD"/>
    <w:rsid w:val="00DC6FFA"/>
    <w:rsid w:val="00DD387C"/>
    <w:rsid w:val="00DD418A"/>
    <w:rsid w:val="00DD6A4A"/>
    <w:rsid w:val="00DD6E5B"/>
    <w:rsid w:val="00DD7EB1"/>
    <w:rsid w:val="00DE0240"/>
    <w:rsid w:val="00DE1B76"/>
    <w:rsid w:val="00DE1DA1"/>
    <w:rsid w:val="00DE7C11"/>
    <w:rsid w:val="00DF0590"/>
    <w:rsid w:val="00DF1540"/>
    <w:rsid w:val="00DF1D3B"/>
    <w:rsid w:val="00DF46CD"/>
    <w:rsid w:val="00DF4E40"/>
    <w:rsid w:val="00DF554B"/>
    <w:rsid w:val="00DF5889"/>
    <w:rsid w:val="00DF61EA"/>
    <w:rsid w:val="00DF6548"/>
    <w:rsid w:val="00DF6F75"/>
    <w:rsid w:val="00DF7E39"/>
    <w:rsid w:val="00E00962"/>
    <w:rsid w:val="00E012D2"/>
    <w:rsid w:val="00E02009"/>
    <w:rsid w:val="00E0373E"/>
    <w:rsid w:val="00E04845"/>
    <w:rsid w:val="00E062BC"/>
    <w:rsid w:val="00E07F55"/>
    <w:rsid w:val="00E102F1"/>
    <w:rsid w:val="00E11220"/>
    <w:rsid w:val="00E11984"/>
    <w:rsid w:val="00E11D2B"/>
    <w:rsid w:val="00E127B5"/>
    <w:rsid w:val="00E134AD"/>
    <w:rsid w:val="00E17FB6"/>
    <w:rsid w:val="00E21036"/>
    <w:rsid w:val="00E2173F"/>
    <w:rsid w:val="00E22123"/>
    <w:rsid w:val="00E2293E"/>
    <w:rsid w:val="00E25A4C"/>
    <w:rsid w:val="00E26135"/>
    <w:rsid w:val="00E26399"/>
    <w:rsid w:val="00E27BE6"/>
    <w:rsid w:val="00E310F6"/>
    <w:rsid w:val="00E314B9"/>
    <w:rsid w:val="00E32548"/>
    <w:rsid w:val="00E32C05"/>
    <w:rsid w:val="00E334D3"/>
    <w:rsid w:val="00E33927"/>
    <w:rsid w:val="00E342DE"/>
    <w:rsid w:val="00E3457A"/>
    <w:rsid w:val="00E34845"/>
    <w:rsid w:val="00E3714C"/>
    <w:rsid w:val="00E41023"/>
    <w:rsid w:val="00E410F3"/>
    <w:rsid w:val="00E412BA"/>
    <w:rsid w:val="00E43F24"/>
    <w:rsid w:val="00E44928"/>
    <w:rsid w:val="00E46676"/>
    <w:rsid w:val="00E46B0B"/>
    <w:rsid w:val="00E50791"/>
    <w:rsid w:val="00E50EE6"/>
    <w:rsid w:val="00E51631"/>
    <w:rsid w:val="00E525CF"/>
    <w:rsid w:val="00E534D9"/>
    <w:rsid w:val="00E56DEA"/>
    <w:rsid w:val="00E57F72"/>
    <w:rsid w:val="00E60105"/>
    <w:rsid w:val="00E6112D"/>
    <w:rsid w:val="00E62E69"/>
    <w:rsid w:val="00E63C21"/>
    <w:rsid w:val="00E661FA"/>
    <w:rsid w:val="00E66DCD"/>
    <w:rsid w:val="00E712F9"/>
    <w:rsid w:val="00E71F69"/>
    <w:rsid w:val="00E73405"/>
    <w:rsid w:val="00E747E1"/>
    <w:rsid w:val="00E74888"/>
    <w:rsid w:val="00E7543A"/>
    <w:rsid w:val="00E756DB"/>
    <w:rsid w:val="00E76E32"/>
    <w:rsid w:val="00E816B9"/>
    <w:rsid w:val="00E82D02"/>
    <w:rsid w:val="00E83002"/>
    <w:rsid w:val="00E83D1F"/>
    <w:rsid w:val="00E86044"/>
    <w:rsid w:val="00E871C6"/>
    <w:rsid w:val="00E9194D"/>
    <w:rsid w:val="00E91F21"/>
    <w:rsid w:val="00E92BFC"/>
    <w:rsid w:val="00E94FC2"/>
    <w:rsid w:val="00E973B8"/>
    <w:rsid w:val="00EA049E"/>
    <w:rsid w:val="00EA355E"/>
    <w:rsid w:val="00EA38A6"/>
    <w:rsid w:val="00EA437F"/>
    <w:rsid w:val="00EA7DFC"/>
    <w:rsid w:val="00EB24C9"/>
    <w:rsid w:val="00EB27F0"/>
    <w:rsid w:val="00EB3B4F"/>
    <w:rsid w:val="00EB537D"/>
    <w:rsid w:val="00EB5912"/>
    <w:rsid w:val="00EB5E98"/>
    <w:rsid w:val="00EB604B"/>
    <w:rsid w:val="00EB6362"/>
    <w:rsid w:val="00EB68D0"/>
    <w:rsid w:val="00EC0203"/>
    <w:rsid w:val="00EC03A9"/>
    <w:rsid w:val="00EC27C7"/>
    <w:rsid w:val="00EC5DFB"/>
    <w:rsid w:val="00EC6902"/>
    <w:rsid w:val="00EC6A9D"/>
    <w:rsid w:val="00EC73CA"/>
    <w:rsid w:val="00EC7474"/>
    <w:rsid w:val="00EC7F95"/>
    <w:rsid w:val="00ED06B3"/>
    <w:rsid w:val="00ED30DB"/>
    <w:rsid w:val="00ED713A"/>
    <w:rsid w:val="00EE20F8"/>
    <w:rsid w:val="00EE2B5F"/>
    <w:rsid w:val="00EE3144"/>
    <w:rsid w:val="00EE330D"/>
    <w:rsid w:val="00EE49F6"/>
    <w:rsid w:val="00EE4D8C"/>
    <w:rsid w:val="00EE5715"/>
    <w:rsid w:val="00EE774A"/>
    <w:rsid w:val="00EE783B"/>
    <w:rsid w:val="00EF2027"/>
    <w:rsid w:val="00EF3C5F"/>
    <w:rsid w:val="00EF49F3"/>
    <w:rsid w:val="00EF6283"/>
    <w:rsid w:val="00EF6A4F"/>
    <w:rsid w:val="00F043A6"/>
    <w:rsid w:val="00F046DD"/>
    <w:rsid w:val="00F05FDA"/>
    <w:rsid w:val="00F06050"/>
    <w:rsid w:val="00F102A4"/>
    <w:rsid w:val="00F1198C"/>
    <w:rsid w:val="00F1261C"/>
    <w:rsid w:val="00F134F6"/>
    <w:rsid w:val="00F14D21"/>
    <w:rsid w:val="00F14E8E"/>
    <w:rsid w:val="00F1604C"/>
    <w:rsid w:val="00F16FBF"/>
    <w:rsid w:val="00F21428"/>
    <w:rsid w:val="00F220EA"/>
    <w:rsid w:val="00F27E73"/>
    <w:rsid w:val="00F3043D"/>
    <w:rsid w:val="00F30482"/>
    <w:rsid w:val="00F32CD7"/>
    <w:rsid w:val="00F348CE"/>
    <w:rsid w:val="00F34960"/>
    <w:rsid w:val="00F35B80"/>
    <w:rsid w:val="00F36E24"/>
    <w:rsid w:val="00F375F8"/>
    <w:rsid w:val="00F40E93"/>
    <w:rsid w:val="00F4146A"/>
    <w:rsid w:val="00F422D5"/>
    <w:rsid w:val="00F45A7A"/>
    <w:rsid w:val="00F45D31"/>
    <w:rsid w:val="00F47B76"/>
    <w:rsid w:val="00F54578"/>
    <w:rsid w:val="00F559A6"/>
    <w:rsid w:val="00F61228"/>
    <w:rsid w:val="00F623A5"/>
    <w:rsid w:val="00F64AAE"/>
    <w:rsid w:val="00F64EBE"/>
    <w:rsid w:val="00F65990"/>
    <w:rsid w:val="00F70727"/>
    <w:rsid w:val="00F709AA"/>
    <w:rsid w:val="00F70AE1"/>
    <w:rsid w:val="00F713DA"/>
    <w:rsid w:val="00F71B3E"/>
    <w:rsid w:val="00F72D30"/>
    <w:rsid w:val="00F74056"/>
    <w:rsid w:val="00F742DA"/>
    <w:rsid w:val="00F74A68"/>
    <w:rsid w:val="00F751E9"/>
    <w:rsid w:val="00F80D6F"/>
    <w:rsid w:val="00F81326"/>
    <w:rsid w:val="00F81DD3"/>
    <w:rsid w:val="00F82491"/>
    <w:rsid w:val="00F836C3"/>
    <w:rsid w:val="00F843AD"/>
    <w:rsid w:val="00F84B78"/>
    <w:rsid w:val="00F852B9"/>
    <w:rsid w:val="00F863C0"/>
    <w:rsid w:val="00F8697D"/>
    <w:rsid w:val="00F870CD"/>
    <w:rsid w:val="00F8784E"/>
    <w:rsid w:val="00F9007C"/>
    <w:rsid w:val="00F90E8F"/>
    <w:rsid w:val="00F92585"/>
    <w:rsid w:val="00F95E74"/>
    <w:rsid w:val="00F9627D"/>
    <w:rsid w:val="00F96393"/>
    <w:rsid w:val="00F96B29"/>
    <w:rsid w:val="00F9799E"/>
    <w:rsid w:val="00FA0E5E"/>
    <w:rsid w:val="00FA3826"/>
    <w:rsid w:val="00FA4A4A"/>
    <w:rsid w:val="00FA509E"/>
    <w:rsid w:val="00FA5F9E"/>
    <w:rsid w:val="00FA61AA"/>
    <w:rsid w:val="00FA69D0"/>
    <w:rsid w:val="00FA7DDA"/>
    <w:rsid w:val="00FB00D2"/>
    <w:rsid w:val="00FB0824"/>
    <w:rsid w:val="00FB154B"/>
    <w:rsid w:val="00FB16F8"/>
    <w:rsid w:val="00FB18A4"/>
    <w:rsid w:val="00FB4E87"/>
    <w:rsid w:val="00FB507E"/>
    <w:rsid w:val="00FB545F"/>
    <w:rsid w:val="00FC06B5"/>
    <w:rsid w:val="00FC091D"/>
    <w:rsid w:val="00FC12AD"/>
    <w:rsid w:val="00FC1468"/>
    <w:rsid w:val="00FC2DEB"/>
    <w:rsid w:val="00FC34CD"/>
    <w:rsid w:val="00FC388E"/>
    <w:rsid w:val="00FC3BF5"/>
    <w:rsid w:val="00FC4B3A"/>
    <w:rsid w:val="00FC5B3E"/>
    <w:rsid w:val="00FC742C"/>
    <w:rsid w:val="00FD0BC7"/>
    <w:rsid w:val="00FD4441"/>
    <w:rsid w:val="00FD54B6"/>
    <w:rsid w:val="00FD5544"/>
    <w:rsid w:val="00FD56C5"/>
    <w:rsid w:val="00FD5A16"/>
    <w:rsid w:val="00FD7377"/>
    <w:rsid w:val="00FD7906"/>
    <w:rsid w:val="00FE2E79"/>
    <w:rsid w:val="00FE3800"/>
    <w:rsid w:val="00FE69D4"/>
    <w:rsid w:val="00FE7376"/>
    <w:rsid w:val="00FF1035"/>
    <w:rsid w:val="00FF1CDF"/>
    <w:rsid w:val="00FF2B21"/>
    <w:rsid w:val="00FF716E"/>
    <w:rsid w:val="00FF7D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9682C1"/>
  <w15:docId w15:val="{74B07487-9AAB-408E-83F2-01D9DBA9F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aliases w:val="Capitoli"/>
    <w:basedOn w:val="Normale"/>
    <w:next w:val="Normale"/>
    <w:link w:val="Titolo1Carattere"/>
    <w:uiPriority w:val="9"/>
    <w:qFormat/>
    <w:rsid w:val="000E1B0A"/>
    <w:pPr>
      <w:keepNext/>
      <w:keepLines/>
      <w:spacing w:before="240" w:after="0"/>
      <w:outlineLvl w:val="0"/>
    </w:pPr>
    <w:rPr>
      <w:rFonts w:asciiTheme="majorHAnsi" w:eastAsiaTheme="majorEastAsia" w:hAnsiTheme="majorHAnsi" w:cstheme="majorBidi"/>
      <w:b/>
      <w:color w:val="2F5496" w:themeColor="accent5" w:themeShade="BF"/>
      <w:sz w:val="36"/>
      <w:szCs w:val="32"/>
    </w:rPr>
  </w:style>
  <w:style w:type="paragraph" w:styleId="Titolo2">
    <w:name w:val="heading 2"/>
    <w:basedOn w:val="Paragrafoelenco"/>
    <w:next w:val="Normale"/>
    <w:link w:val="Titolo2Carattere"/>
    <w:uiPriority w:val="9"/>
    <w:unhideWhenUsed/>
    <w:qFormat/>
    <w:rsid w:val="007E2C17"/>
    <w:pPr>
      <w:keepNext/>
      <w:keepLines/>
      <w:numPr>
        <w:ilvl w:val="1"/>
        <w:numId w:val="26"/>
      </w:numPr>
      <w:spacing w:before="40" w:after="0"/>
      <w:outlineLvl w:val="1"/>
    </w:pPr>
    <w:rPr>
      <w:rFonts w:asciiTheme="majorHAnsi" w:eastAsiaTheme="majorEastAsia" w:hAnsiTheme="majorHAnsi" w:cstheme="majorBidi"/>
      <w:b/>
      <w:color w:val="4472C4" w:themeColor="accent5"/>
      <w:sz w:val="28"/>
      <w:szCs w:val="26"/>
    </w:rPr>
  </w:style>
  <w:style w:type="paragraph" w:styleId="Titolo3">
    <w:name w:val="heading 3"/>
    <w:basedOn w:val="Paragrafoelenco"/>
    <w:next w:val="Paragrafoelenco"/>
    <w:link w:val="Titolo3Carattere"/>
    <w:uiPriority w:val="9"/>
    <w:unhideWhenUsed/>
    <w:qFormat/>
    <w:rsid w:val="0011160F"/>
    <w:pPr>
      <w:keepNext/>
      <w:keepLines/>
      <w:numPr>
        <w:ilvl w:val="2"/>
        <w:numId w:val="26"/>
      </w:numPr>
      <w:spacing w:before="40" w:after="0"/>
      <w:outlineLvl w:val="2"/>
    </w:pPr>
    <w:rPr>
      <w:rFonts w:asciiTheme="majorHAnsi" w:eastAsiaTheme="majorEastAsia" w:hAnsiTheme="majorHAnsi" w:cstheme="majorBidi"/>
      <w:b/>
      <w:color w:val="648ACE"/>
      <w:sz w:val="26"/>
      <w:szCs w:val="24"/>
    </w:rPr>
  </w:style>
  <w:style w:type="paragraph" w:styleId="Titolo4">
    <w:name w:val="heading 4"/>
    <w:basedOn w:val="Paragrafoelenco"/>
    <w:next w:val="Paragrafoelenco"/>
    <w:link w:val="Titolo4Carattere"/>
    <w:uiPriority w:val="9"/>
    <w:unhideWhenUsed/>
    <w:qFormat/>
    <w:rsid w:val="00EC0203"/>
    <w:pPr>
      <w:keepNext/>
      <w:keepLines/>
      <w:numPr>
        <w:ilvl w:val="3"/>
        <w:numId w:val="26"/>
      </w:numPr>
      <w:spacing w:before="40" w:after="0"/>
      <w:outlineLvl w:val="3"/>
    </w:pPr>
    <w:rPr>
      <w:rFonts w:asciiTheme="majorHAnsi" w:eastAsiaTheme="majorEastAsia" w:hAnsiTheme="majorHAnsi" w:cstheme="majorBidi"/>
      <w:b/>
      <w:iCs/>
      <w:color w:val="4472C4" w:themeColor="accent5"/>
      <w:sz w:val="24"/>
    </w:rPr>
  </w:style>
  <w:style w:type="paragraph" w:styleId="Titolo5">
    <w:name w:val="heading 5"/>
    <w:basedOn w:val="Normale"/>
    <w:next w:val="Normale"/>
    <w:link w:val="Titolo5Carattere"/>
    <w:uiPriority w:val="9"/>
    <w:unhideWhenUsed/>
    <w:qFormat/>
    <w:rsid w:val="007177ED"/>
    <w:pPr>
      <w:keepNext/>
      <w:keepLines/>
      <w:numPr>
        <w:ilvl w:val="4"/>
        <w:numId w:val="26"/>
      </w:numPr>
      <w:spacing w:before="40" w:after="0"/>
      <w:outlineLvl w:val="4"/>
    </w:pPr>
    <w:rPr>
      <w:rFonts w:asciiTheme="majorHAnsi" w:eastAsiaTheme="majorEastAsia" w:hAnsiTheme="majorHAnsi" w:cstheme="majorBidi"/>
      <w:color w:val="2E74B5" w:themeColor="accent1" w:themeShade="BF"/>
    </w:rPr>
  </w:style>
  <w:style w:type="paragraph" w:styleId="Titolo6">
    <w:name w:val="heading 6"/>
    <w:basedOn w:val="Normale"/>
    <w:next w:val="Normale"/>
    <w:link w:val="Titolo6Carattere"/>
    <w:uiPriority w:val="9"/>
    <w:unhideWhenUsed/>
    <w:qFormat/>
    <w:rsid w:val="00A544B0"/>
    <w:pPr>
      <w:keepNext/>
      <w:keepLines/>
      <w:numPr>
        <w:ilvl w:val="5"/>
        <w:numId w:val="26"/>
      </w:numPr>
      <w:spacing w:before="40" w:after="0"/>
      <w:outlineLvl w:val="5"/>
    </w:pPr>
    <w:rPr>
      <w:rFonts w:asciiTheme="majorHAnsi" w:eastAsiaTheme="majorEastAsia" w:hAnsiTheme="majorHAnsi" w:cstheme="majorBidi"/>
      <w:color w:val="1F4D78" w:themeColor="accent1" w:themeShade="7F"/>
    </w:rPr>
  </w:style>
  <w:style w:type="paragraph" w:styleId="Titolo7">
    <w:name w:val="heading 7"/>
    <w:basedOn w:val="Normale"/>
    <w:next w:val="Normale"/>
    <w:link w:val="Titolo7Carattere"/>
    <w:uiPriority w:val="9"/>
    <w:semiHidden/>
    <w:unhideWhenUsed/>
    <w:qFormat/>
    <w:rsid w:val="006B138D"/>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Titolo8">
    <w:name w:val="heading 8"/>
    <w:basedOn w:val="Normale"/>
    <w:next w:val="Normale"/>
    <w:link w:val="Titolo8Carattere"/>
    <w:uiPriority w:val="9"/>
    <w:semiHidden/>
    <w:unhideWhenUsed/>
    <w:qFormat/>
    <w:rsid w:val="006B138D"/>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6B138D"/>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ellagriglia2-colore51">
    <w:name w:val="Tabella griglia 2 - colore 51"/>
    <w:basedOn w:val="Tabellanormale"/>
    <w:uiPriority w:val="47"/>
    <w:rsid w:val="00E62E6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gliatabella">
    <w:name w:val="Table Grid"/>
    <w:basedOn w:val="Tabellanormale"/>
    <w:uiPriority w:val="59"/>
    <w:rsid w:val="004016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4016A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016A9"/>
    <w:rPr>
      <w:sz w:val="20"/>
      <w:szCs w:val="20"/>
    </w:rPr>
  </w:style>
  <w:style w:type="character" w:styleId="Rimandonotaapidipagina">
    <w:name w:val="footnote reference"/>
    <w:basedOn w:val="Carpredefinitoparagrafo"/>
    <w:uiPriority w:val="99"/>
    <w:semiHidden/>
    <w:unhideWhenUsed/>
    <w:rsid w:val="004016A9"/>
    <w:rPr>
      <w:vertAlign w:val="superscript"/>
    </w:rPr>
  </w:style>
  <w:style w:type="paragraph" w:styleId="Pidipagina">
    <w:name w:val="footer"/>
    <w:basedOn w:val="Normale"/>
    <w:link w:val="PidipaginaCarattere"/>
    <w:uiPriority w:val="99"/>
    <w:unhideWhenUsed/>
    <w:rsid w:val="004016A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16A9"/>
  </w:style>
  <w:style w:type="paragraph" w:styleId="Paragrafoelenco">
    <w:name w:val="List Paragraph"/>
    <w:basedOn w:val="Normale"/>
    <w:uiPriority w:val="34"/>
    <w:qFormat/>
    <w:rsid w:val="005E042A"/>
    <w:pPr>
      <w:ind w:left="720"/>
      <w:contextualSpacing/>
    </w:pPr>
  </w:style>
  <w:style w:type="character" w:styleId="Rimandocommento">
    <w:name w:val="annotation reference"/>
    <w:basedOn w:val="Carpredefinitoparagrafo"/>
    <w:uiPriority w:val="99"/>
    <w:semiHidden/>
    <w:unhideWhenUsed/>
    <w:rsid w:val="00E534D9"/>
    <w:rPr>
      <w:sz w:val="16"/>
      <w:szCs w:val="16"/>
    </w:rPr>
  </w:style>
  <w:style w:type="paragraph" w:styleId="Testocommento">
    <w:name w:val="annotation text"/>
    <w:basedOn w:val="Normale"/>
    <w:link w:val="TestocommentoCarattere"/>
    <w:uiPriority w:val="99"/>
    <w:semiHidden/>
    <w:unhideWhenUsed/>
    <w:rsid w:val="00E534D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E534D9"/>
    <w:rPr>
      <w:sz w:val="20"/>
      <w:szCs w:val="20"/>
    </w:rPr>
  </w:style>
  <w:style w:type="paragraph" w:styleId="Testofumetto">
    <w:name w:val="Balloon Text"/>
    <w:basedOn w:val="Normale"/>
    <w:link w:val="TestofumettoCarattere"/>
    <w:uiPriority w:val="99"/>
    <w:semiHidden/>
    <w:unhideWhenUsed/>
    <w:rsid w:val="00E534D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534D9"/>
    <w:rPr>
      <w:rFonts w:ascii="Segoe UI" w:hAnsi="Segoe UI" w:cs="Segoe UI"/>
      <w:sz w:val="18"/>
      <w:szCs w:val="18"/>
    </w:rPr>
  </w:style>
  <w:style w:type="paragraph" w:styleId="NormaleWeb">
    <w:name w:val="Normal (Web)"/>
    <w:basedOn w:val="Normale"/>
    <w:uiPriority w:val="99"/>
    <w:semiHidden/>
    <w:unhideWhenUsed/>
    <w:rsid w:val="006B6194"/>
    <w:rPr>
      <w:rFonts w:ascii="Times New Roman" w:hAnsi="Times New Roman" w:cs="Times New Roman"/>
      <w:sz w:val="24"/>
      <w:szCs w:val="24"/>
    </w:rPr>
  </w:style>
  <w:style w:type="character" w:styleId="Collegamentoipertestuale">
    <w:name w:val="Hyperlink"/>
    <w:basedOn w:val="Carpredefinitoparagrafo"/>
    <w:uiPriority w:val="99"/>
    <w:unhideWhenUsed/>
    <w:rsid w:val="006B6194"/>
    <w:rPr>
      <w:color w:val="0563C1" w:themeColor="hyperlink"/>
      <w:u w:val="single"/>
    </w:rPr>
  </w:style>
  <w:style w:type="table" w:customStyle="1" w:styleId="Tabellagriglia1chiara-colore51">
    <w:name w:val="Tabella griglia 1 chiara - colore 51"/>
    <w:basedOn w:val="Tabellanormale"/>
    <w:uiPriority w:val="46"/>
    <w:rsid w:val="00291632"/>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Titolo1Carattere">
    <w:name w:val="Titolo 1 Carattere"/>
    <w:aliases w:val="Capitoli Carattere"/>
    <w:basedOn w:val="Carpredefinitoparagrafo"/>
    <w:link w:val="Titolo1"/>
    <w:uiPriority w:val="9"/>
    <w:rsid w:val="00E410F3"/>
    <w:rPr>
      <w:rFonts w:asciiTheme="majorHAnsi" w:eastAsiaTheme="majorEastAsia" w:hAnsiTheme="majorHAnsi" w:cstheme="majorBidi"/>
      <w:b/>
      <w:color w:val="2F5496" w:themeColor="accent5" w:themeShade="BF"/>
      <w:sz w:val="36"/>
      <w:szCs w:val="32"/>
    </w:rPr>
  </w:style>
  <w:style w:type="character" w:customStyle="1" w:styleId="Titolo2Carattere">
    <w:name w:val="Titolo 2 Carattere"/>
    <w:basedOn w:val="Carpredefinitoparagrafo"/>
    <w:link w:val="Titolo2"/>
    <w:uiPriority w:val="9"/>
    <w:rsid w:val="007E2C17"/>
    <w:rPr>
      <w:rFonts w:asciiTheme="majorHAnsi" w:eastAsiaTheme="majorEastAsia" w:hAnsiTheme="majorHAnsi" w:cstheme="majorBidi"/>
      <w:b/>
      <w:color w:val="4472C4" w:themeColor="accent5"/>
      <w:sz w:val="28"/>
      <w:szCs w:val="26"/>
    </w:rPr>
  </w:style>
  <w:style w:type="character" w:customStyle="1" w:styleId="Titolo3Carattere">
    <w:name w:val="Titolo 3 Carattere"/>
    <w:basedOn w:val="Carpredefinitoparagrafo"/>
    <w:link w:val="Titolo3"/>
    <w:uiPriority w:val="9"/>
    <w:rsid w:val="0011160F"/>
    <w:rPr>
      <w:rFonts w:asciiTheme="majorHAnsi" w:eastAsiaTheme="majorEastAsia" w:hAnsiTheme="majorHAnsi" w:cstheme="majorBidi"/>
      <w:b/>
      <w:color w:val="648ACE"/>
      <w:sz w:val="26"/>
      <w:szCs w:val="24"/>
    </w:rPr>
  </w:style>
  <w:style w:type="paragraph" w:styleId="Soggettocommento">
    <w:name w:val="annotation subject"/>
    <w:basedOn w:val="Testocommento"/>
    <w:next w:val="Testocommento"/>
    <w:link w:val="SoggettocommentoCarattere"/>
    <w:uiPriority w:val="99"/>
    <w:semiHidden/>
    <w:unhideWhenUsed/>
    <w:rsid w:val="00291632"/>
    <w:rPr>
      <w:b/>
      <w:bCs/>
    </w:rPr>
  </w:style>
  <w:style w:type="character" w:customStyle="1" w:styleId="SoggettocommentoCarattere">
    <w:name w:val="Soggetto commento Carattere"/>
    <w:basedOn w:val="TestocommentoCarattere"/>
    <w:link w:val="Soggettocommento"/>
    <w:uiPriority w:val="99"/>
    <w:semiHidden/>
    <w:rsid w:val="00291632"/>
    <w:rPr>
      <w:b/>
      <w:bCs/>
      <w:sz w:val="20"/>
      <w:szCs w:val="20"/>
    </w:rPr>
  </w:style>
  <w:style w:type="paragraph" w:styleId="Revisione">
    <w:name w:val="Revision"/>
    <w:hidden/>
    <w:uiPriority w:val="99"/>
    <w:semiHidden/>
    <w:rsid w:val="00291632"/>
    <w:pPr>
      <w:spacing w:after="0" w:line="240" w:lineRule="auto"/>
    </w:pPr>
  </w:style>
  <w:style w:type="character" w:customStyle="1" w:styleId="TestonotaapidipaginaCarattere1">
    <w:name w:val="Testo nota a piè di pagina Carattere1"/>
    <w:basedOn w:val="Carpredefinitoparagrafo"/>
    <w:uiPriority w:val="99"/>
    <w:semiHidden/>
    <w:rsid w:val="00291632"/>
    <w:rPr>
      <w:sz w:val="20"/>
      <w:szCs w:val="20"/>
    </w:rPr>
  </w:style>
  <w:style w:type="paragraph" w:styleId="Nessunaspaziatura">
    <w:name w:val="No Spacing"/>
    <w:aliases w:val="Paragrafi"/>
    <w:link w:val="NessunaspaziaturaCarattere"/>
    <w:uiPriority w:val="1"/>
    <w:qFormat/>
    <w:rsid w:val="00AA2C32"/>
    <w:pPr>
      <w:spacing w:after="0" w:line="240" w:lineRule="auto"/>
    </w:pPr>
    <w:rPr>
      <w:rFonts w:eastAsiaTheme="minorEastAsia"/>
      <w:b/>
      <w:color w:val="1F4E79" w:themeColor="accent1" w:themeShade="80"/>
      <w:sz w:val="26"/>
      <w:lang w:eastAsia="it-IT"/>
    </w:rPr>
  </w:style>
  <w:style w:type="character" w:customStyle="1" w:styleId="NessunaspaziaturaCarattere">
    <w:name w:val="Nessuna spaziatura Carattere"/>
    <w:aliases w:val="Paragrafi Carattere"/>
    <w:basedOn w:val="Carpredefinitoparagrafo"/>
    <w:link w:val="Nessunaspaziatura"/>
    <w:uiPriority w:val="1"/>
    <w:rsid w:val="00AA2C32"/>
    <w:rPr>
      <w:rFonts w:eastAsiaTheme="minorEastAsia"/>
      <w:b/>
      <w:color w:val="1F4E79" w:themeColor="accent1" w:themeShade="80"/>
      <w:sz w:val="26"/>
      <w:lang w:eastAsia="it-IT"/>
    </w:rPr>
  </w:style>
  <w:style w:type="table" w:customStyle="1" w:styleId="Tabellasemplice-11">
    <w:name w:val="Tabella semplice - 11"/>
    <w:basedOn w:val="Tabellanormale"/>
    <w:uiPriority w:val="41"/>
    <w:rsid w:val="008876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41">
    <w:name w:val="Tabella semplice 41"/>
    <w:basedOn w:val="Tabellanormale"/>
    <w:uiPriority w:val="44"/>
    <w:rsid w:val="00EA355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Intestazione">
    <w:name w:val="header"/>
    <w:basedOn w:val="Normale"/>
    <w:link w:val="IntestazioneCarattere"/>
    <w:uiPriority w:val="99"/>
    <w:unhideWhenUsed/>
    <w:rsid w:val="00EA355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A355E"/>
  </w:style>
  <w:style w:type="paragraph" w:styleId="Titolosommario">
    <w:name w:val="TOC Heading"/>
    <w:basedOn w:val="Titolo1"/>
    <w:next w:val="Normale"/>
    <w:uiPriority w:val="39"/>
    <w:unhideWhenUsed/>
    <w:qFormat/>
    <w:rsid w:val="00EA355E"/>
    <w:pPr>
      <w:outlineLvl w:val="9"/>
    </w:pPr>
    <w:rPr>
      <w:lang w:eastAsia="it-IT"/>
    </w:rPr>
  </w:style>
  <w:style w:type="paragraph" w:styleId="Sommario1">
    <w:name w:val="toc 1"/>
    <w:basedOn w:val="Normale"/>
    <w:next w:val="Normale"/>
    <w:autoRedefine/>
    <w:uiPriority w:val="39"/>
    <w:unhideWhenUsed/>
    <w:rsid w:val="007438DD"/>
    <w:pPr>
      <w:tabs>
        <w:tab w:val="right" w:leader="dot" w:pos="9060"/>
      </w:tabs>
      <w:spacing w:after="100"/>
    </w:pPr>
    <w:rPr>
      <w:rFonts w:asciiTheme="majorHAnsi" w:hAnsiTheme="majorHAnsi" w:cstheme="majorHAnsi"/>
      <w:b/>
      <w:noProof/>
      <w:color w:val="2F5496" w:themeColor="accent5" w:themeShade="BF"/>
      <w:sz w:val="24"/>
      <w:szCs w:val="24"/>
    </w:rPr>
  </w:style>
  <w:style w:type="paragraph" w:styleId="Sommario2">
    <w:name w:val="toc 2"/>
    <w:basedOn w:val="Normale"/>
    <w:next w:val="Normale"/>
    <w:autoRedefine/>
    <w:uiPriority w:val="39"/>
    <w:unhideWhenUsed/>
    <w:rsid w:val="005335D0"/>
    <w:pPr>
      <w:tabs>
        <w:tab w:val="right" w:leader="dot" w:pos="9060"/>
      </w:tabs>
      <w:spacing w:after="100"/>
      <w:ind w:left="220"/>
    </w:pPr>
  </w:style>
  <w:style w:type="character" w:styleId="Riferimentointenso">
    <w:name w:val="Intense Reference"/>
    <w:basedOn w:val="Carpredefinitoparagrafo"/>
    <w:uiPriority w:val="32"/>
    <w:qFormat/>
    <w:rsid w:val="00C55531"/>
    <w:rPr>
      <w:b/>
      <w:bCs/>
      <w:smallCaps/>
      <w:color w:val="5B9BD5" w:themeColor="accent1"/>
      <w:spacing w:val="5"/>
    </w:rPr>
  </w:style>
  <w:style w:type="character" w:customStyle="1" w:styleId="Titolo4Carattere">
    <w:name w:val="Titolo 4 Carattere"/>
    <w:basedOn w:val="Carpredefinitoparagrafo"/>
    <w:link w:val="Titolo4"/>
    <w:uiPriority w:val="9"/>
    <w:rsid w:val="00BF3941"/>
    <w:rPr>
      <w:rFonts w:asciiTheme="majorHAnsi" w:eastAsiaTheme="majorEastAsia" w:hAnsiTheme="majorHAnsi" w:cstheme="majorBidi"/>
      <w:b/>
      <w:iCs/>
      <w:color w:val="4472C4" w:themeColor="accent5"/>
      <w:sz w:val="24"/>
    </w:rPr>
  </w:style>
  <w:style w:type="character" w:customStyle="1" w:styleId="Titolo5Carattere">
    <w:name w:val="Titolo 5 Carattere"/>
    <w:basedOn w:val="Carpredefinitoparagrafo"/>
    <w:link w:val="Titolo5"/>
    <w:uiPriority w:val="9"/>
    <w:rsid w:val="007177ED"/>
    <w:rPr>
      <w:rFonts w:asciiTheme="majorHAnsi" w:eastAsiaTheme="majorEastAsia" w:hAnsiTheme="majorHAnsi" w:cstheme="majorBidi"/>
      <w:color w:val="2E74B5" w:themeColor="accent1" w:themeShade="BF"/>
    </w:rPr>
  </w:style>
  <w:style w:type="paragraph" w:styleId="Sottotitolo">
    <w:name w:val="Subtitle"/>
    <w:basedOn w:val="Normale"/>
    <w:next w:val="Normale"/>
    <w:link w:val="SottotitoloCarattere"/>
    <w:uiPriority w:val="11"/>
    <w:qFormat/>
    <w:rsid w:val="00727B5F"/>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727B5F"/>
    <w:rPr>
      <w:rFonts w:eastAsiaTheme="minorEastAsia"/>
      <w:color w:val="5A5A5A" w:themeColor="text1" w:themeTint="A5"/>
      <w:spacing w:val="15"/>
    </w:rPr>
  </w:style>
  <w:style w:type="character" w:customStyle="1" w:styleId="Titolo6Carattere">
    <w:name w:val="Titolo 6 Carattere"/>
    <w:basedOn w:val="Carpredefinitoparagrafo"/>
    <w:link w:val="Titolo6"/>
    <w:uiPriority w:val="9"/>
    <w:rsid w:val="00A544B0"/>
    <w:rPr>
      <w:rFonts w:asciiTheme="majorHAnsi" w:eastAsiaTheme="majorEastAsia" w:hAnsiTheme="majorHAnsi" w:cstheme="majorBidi"/>
      <w:color w:val="1F4D78" w:themeColor="accent1" w:themeShade="7F"/>
    </w:rPr>
  </w:style>
  <w:style w:type="character" w:customStyle="1" w:styleId="Titolo7Carattere">
    <w:name w:val="Titolo 7 Carattere"/>
    <w:basedOn w:val="Carpredefinitoparagrafo"/>
    <w:link w:val="Titolo7"/>
    <w:uiPriority w:val="9"/>
    <w:semiHidden/>
    <w:rsid w:val="006B138D"/>
    <w:rPr>
      <w:rFonts w:asciiTheme="majorHAnsi" w:eastAsiaTheme="majorEastAsia" w:hAnsiTheme="majorHAnsi" w:cstheme="majorBidi"/>
      <w:i/>
      <w:iCs/>
      <w:color w:val="1F4D78" w:themeColor="accent1" w:themeShade="7F"/>
    </w:rPr>
  </w:style>
  <w:style w:type="character" w:customStyle="1" w:styleId="Titolo8Carattere">
    <w:name w:val="Titolo 8 Carattere"/>
    <w:basedOn w:val="Carpredefinitoparagrafo"/>
    <w:link w:val="Titolo8"/>
    <w:uiPriority w:val="9"/>
    <w:semiHidden/>
    <w:rsid w:val="006B138D"/>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6B138D"/>
    <w:rPr>
      <w:rFonts w:asciiTheme="majorHAnsi" w:eastAsiaTheme="majorEastAsia" w:hAnsiTheme="majorHAnsi" w:cstheme="majorBidi"/>
      <w:i/>
      <w:iCs/>
      <w:color w:val="272727" w:themeColor="text1" w:themeTint="D8"/>
      <w:sz w:val="21"/>
      <w:szCs w:val="21"/>
    </w:rPr>
  </w:style>
  <w:style w:type="paragraph" w:styleId="Sommario3">
    <w:name w:val="toc 3"/>
    <w:basedOn w:val="Normale"/>
    <w:next w:val="Normale"/>
    <w:autoRedefine/>
    <w:uiPriority w:val="39"/>
    <w:unhideWhenUsed/>
    <w:rsid w:val="00586562"/>
    <w:pPr>
      <w:spacing w:after="100"/>
      <w:ind w:left="440"/>
    </w:pPr>
  </w:style>
  <w:style w:type="paragraph" w:styleId="Indicedellefigure">
    <w:name w:val="table of figures"/>
    <w:basedOn w:val="Normale"/>
    <w:next w:val="Normale"/>
    <w:uiPriority w:val="99"/>
    <w:semiHidden/>
    <w:unhideWhenUsed/>
    <w:rsid w:val="00A07D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080417">
      <w:bodyDiv w:val="1"/>
      <w:marLeft w:val="0"/>
      <w:marRight w:val="0"/>
      <w:marTop w:val="0"/>
      <w:marBottom w:val="0"/>
      <w:divBdr>
        <w:top w:val="none" w:sz="0" w:space="0" w:color="auto"/>
        <w:left w:val="none" w:sz="0" w:space="0" w:color="auto"/>
        <w:bottom w:val="none" w:sz="0" w:space="0" w:color="auto"/>
        <w:right w:val="none" w:sz="0" w:space="0" w:color="auto"/>
      </w:divBdr>
      <w:divsChild>
        <w:div w:id="201401571">
          <w:marLeft w:val="0"/>
          <w:marRight w:val="0"/>
          <w:marTop w:val="0"/>
          <w:marBottom w:val="0"/>
          <w:divBdr>
            <w:top w:val="none" w:sz="0" w:space="0" w:color="auto"/>
            <w:left w:val="none" w:sz="0" w:space="0" w:color="auto"/>
            <w:bottom w:val="none" w:sz="0" w:space="0" w:color="auto"/>
            <w:right w:val="none" w:sz="0" w:space="0" w:color="auto"/>
          </w:divBdr>
        </w:div>
      </w:divsChild>
    </w:div>
    <w:div w:id="940720912">
      <w:bodyDiv w:val="1"/>
      <w:marLeft w:val="0"/>
      <w:marRight w:val="0"/>
      <w:marTop w:val="0"/>
      <w:marBottom w:val="0"/>
      <w:divBdr>
        <w:top w:val="none" w:sz="0" w:space="0" w:color="auto"/>
        <w:left w:val="none" w:sz="0" w:space="0" w:color="auto"/>
        <w:bottom w:val="none" w:sz="0" w:space="0" w:color="auto"/>
        <w:right w:val="none" w:sz="0" w:space="0" w:color="auto"/>
      </w:divBdr>
    </w:div>
    <w:div w:id="1133255572">
      <w:bodyDiv w:val="1"/>
      <w:marLeft w:val="0"/>
      <w:marRight w:val="0"/>
      <w:marTop w:val="0"/>
      <w:marBottom w:val="0"/>
      <w:divBdr>
        <w:top w:val="none" w:sz="0" w:space="0" w:color="auto"/>
        <w:left w:val="none" w:sz="0" w:space="0" w:color="auto"/>
        <w:bottom w:val="none" w:sz="0" w:space="0" w:color="auto"/>
        <w:right w:val="none" w:sz="0" w:space="0" w:color="auto"/>
      </w:divBdr>
    </w:div>
    <w:div w:id="1765178374">
      <w:bodyDiv w:val="1"/>
      <w:marLeft w:val="0"/>
      <w:marRight w:val="0"/>
      <w:marTop w:val="0"/>
      <w:marBottom w:val="0"/>
      <w:divBdr>
        <w:top w:val="none" w:sz="0" w:space="0" w:color="auto"/>
        <w:left w:val="none" w:sz="0" w:space="0" w:color="auto"/>
        <w:bottom w:val="none" w:sz="0" w:space="0" w:color="auto"/>
        <w:right w:val="none" w:sz="0" w:space="0" w:color="auto"/>
      </w:divBdr>
    </w:div>
    <w:div w:id="207168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chart" Target="charts/chart3.xml"/><Relationship Id="rId26" Type="http://schemas.openxmlformats.org/officeDocument/2006/relationships/image" Target="media/image10.png"/><Relationship Id="rId39" Type="http://schemas.openxmlformats.org/officeDocument/2006/relationships/chart" Target="charts/chart8.xm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chart" Target="charts/chart11.xml"/><Relationship Id="rId47" Type="http://schemas.openxmlformats.org/officeDocument/2006/relationships/chart" Target="charts/chart14.xml"/><Relationship Id="rId50" Type="http://schemas.openxmlformats.org/officeDocument/2006/relationships/chart" Target="charts/chart17.xml"/><Relationship Id="rId55" Type="http://schemas.microsoft.com/office/2007/relationships/hdphoto" Target="media/hdphoto1.wdp"/><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chart" Target="charts/chart7.xml"/><Relationship Id="rId46" Type="http://schemas.openxmlformats.org/officeDocument/2006/relationships/image" Target="media/image20.jpe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chart" Target="charts/chart10.xml"/><Relationship Id="rId54"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chart" Target="charts/chart6.xml"/><Relationship Id="rId40" Type="http://schemas.openxmlformats.org/officeDocument/2006/relationships/chart" Target="charts/chart9.xml"/><Relationship Id="rId45" Type="http://schemas.openxmlformats.org/officeDocument/2006/relationships/chart" Target="charts/chart13.xml"/><Relationship Id="rId53" Type="http://schemas.openxmlformats.org/officeDocument/2006/relationships/chart" Target="charts/chart20.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chart" Target="charts/chart5.xml"/><Relationship Id="rId49" Type="http://schemas.openxmlformats.org/officeDocument/2006/relationships/chart" Target="charts/chart16.xml"/><Relationship Id="rId57"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chart" Target="charts/chart4.xml"/><Relationship Id="rId31" Type="http://schemas.openxmlformats.org/officeDocument/2006/relationships/image" Target="media/image15.png"/><Relationship Id="rId44" Type="http://schemas.openxmlformats.org/officeDocument/2006/relationships/chart" Target="charts/chart12.xml"/><Relationship Id="rId52" Type="http://schemas.openxmlformats.org/officeDocument/2006/relationships/chart" Target="charts/chart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2.xml"/><Relationship Id="rId43" Type="http://schemas.openxmlformats.org/officeDocument/2006/relationships/image" Target="media/image19.png"/><Relationship Id="rId48" Type="http://schemas.openxmlformats.org/officeDocument/2006/relationships/chart" Target="charts/chart15.xm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chart" Target="charts/chart18.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file:///C:\Palumbo\COMMISSIONI%20RIFORMA%20CIVILE%20E%20PENALE\SUD\Dati%20e%20analisi%20per%20macroarea\Finale\C_Pendenti%20e%20DT%20per%20area%20geografica_2014_2020.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1" Type="http://schemas.openxmlformats.org/officeDocument/2006/relationships/oleObject" Target="file:///C:\Palumbo\COMMISSIONI%20RIFORMA%20CIVILE%20E%20PENALE\SUD\INTRODUZIONE\Arr_P_DT%202017_I%20sem%20202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Palumbo\COMMISSIONI%20RIFORMA%20CIVILE%20E%20PENALE\SUD\INTRODUZIONE\Arr_P_DT%202017_I%20sem%202021.xlsx" TargetMode="Externa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6.xml"/></Relationships>
</file>

<file path=word/charts/_rels/chart10.xml.rels><?xml version="1.0" encoding="UTF-8" standalone="yes"?>
<Relationships xmlns="http://schemas.openxmlformats.org/package/2006/relationships"><Relationship Id="rId1" Type="http://schemas.openxmlformats.org/officeDocument/2006/relationships/oleObject" Target="file:///C:\Palumbo\COMMISSIONI%20RIFORMA%20CIVILE%20E%20PENALE\SUD\INTRODUZIONE\Arr_P_DT%202017_I%20sem%202021.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Barbara%20Fabbrini\AppData\Local\Microsoft\Windows\INetCache\Content.Outlook\PFS4V9E4\bilancio%20giustizia%202015%20-%20202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nton\Downloads\Tribunali_dimensioni_tasso%20di%20turnover_aree%20interne%20V.1.1.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nton\Downloads\Tribunali_dimensioni_tasso%20di%20turnover_aree%20interne%20V.1.1.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nton\Desktop\GIustizia%20conteggio%20personale\Dati_par_to.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nton\Desktop\GIustizia%20conteggio%20personale\Dati_par_to.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nton\Desktop\GIustizia%20conteggio%20personale\Copia%20di%20Tracciato%20Record_dati%20di%20contesto%20-14-11-2021%20final.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nton\Desktop\GIustizia%20conteggio%20personale\Copia%20di%20Tracciato%20Record_dati%20di%20contesto%20-14-11-2021%20final.xlsx" TargetMode="Externa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510233387455758E-2"/>
          <c:y val="7.7462442630211277E-3"/>
          <c:w val="0.8390209094337685"/>
          <c:h val="0.83289402712680949"/>
        </c:manualLayout>
      </c:layout>
      <c:pie3DChart>
        <c:varyColors val="1"/>
        <c:ser>
          <c:idx val="0"/>
          <c:order val="0"/>
          <c:dPt>
            <c:idx val="0"/>
            <c:bubble3D val="0"/>
            <c:spPr>
              <a:solidFill>
                <a:schemeClr val="accent1">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3BED-4B15-A15D-6ACBD9FCBA97}"/>
              </c:ext>
            </c:extLst>
          </c:dPt>
          <c:dPt>
            <c:idx val="1"/>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3-3BED-4B15-A15D-6ACBD9FCBA97}"/>
              </c:ext>
            </c:extLst>
          </c:dPt>
          <c:dPt>
            <c:idx val="2"/>
            <c:bubble3D val="0"/>
            <c:spPr>
              <a:solidFill>
                <a:schemeClr val="accent1">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3BED-4B15-A15D-6ACBD9FCBA97}"/>
              </c:ext>
            </c:extLst>
          </c:dPt>
          <c:dPt>
            <c:idx val="3"/>
            <c:bubble3D val="0"/>
            <c:spPr>
              <a:solidFill>
                <a:schemeClr val="accent5">
                  <a:lumMod val="5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3BED-4B15-A15D-6ACBD9FCBA97}"/>
              </c:ext>
            </c:extLst>
          </c:dPt>
          <c:dLbls>
            <c:dLbl>
              <c:idx val="1"/>
              <c:layout>
                <c:manualLayout>
                  <c:x val="-0.13415433377471769"/>
                  <c:y val="6.212714183326396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BED-4B15-A15D-6ACBD9FCBA97}"/>
                </c:ext>
              </c:extLst>
            </c:dLbl>
            <c:dLbl>
              <c:idx val="2"/>
              <c:layout>
                <c:manualLayout>
                  <c:x val="-0.17943308619642306"/>
                  <c:y val="-0.1556582327428026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BED-4B15-A15D-6ACBD9FCBA97}"/>
                </c:ext>
              </c:extLst>
            </c:dLbl>
            <c:dLbl>
              <c:idx val="3"/>
              <c:layout>
                <c:manualLayout>
                  <c:x val="9.7992308031342748E-2"/>
                  <c:y val="-8.717867883030110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BED-4B15-A15D-6ACBD9FCBA97}"/>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'CA-Pendenti'!$J$4:$M$4</c:f>
              <c:strCache>
                <c:ptCount val="4"/>
                <c:pt idx="0">
                  <c:v>NORD-OVEST</c:v>
                </c:pt>
                <c:pt idx="1">
                  <c:v>NORD-EST</c:v>
                </c:pt>
                <c:pt idx="2">
                  <c:v>CENTRO</c:v>
                </c:pt>
                <c:pt idx="3">
                  <c:v>SUD E ISOLE</c:v>
                </c:pt>
              </c:strCache>
            </c:strRef>
          </c:cat>
          <c:val>
            <c:numRef>
              <c:f>'CA-Pendenti'!$J$10:$M$10</c:f>
              <c:numCache>
                <c:formatCode>0%</c:formatCode>
                <c:ptCount val="4"/>
                <c:pt idx="0">
                  <c:v>8.6339806267146102E-2</c:v>
                </c:pt>
                <c:pt idx="1">
                  <c:v>0.1033462571325717</c:v>
                </c:pt>
                <c:pt idx="2">
                  <c:v>0.27271147376827365</c:v>
                </c:pt>
                <c:pt idx="3">
                  <c:v>0.53760246283200852</c:v>
                </c:pt>
              </c:numCache>
            </c:numRef>
          </c:val>
          <c:extLst>
            <c:ext xmlns:c16="http://schemas.microsoft.com/office/drawing/2014/chart" uri="{C3380CC4-5D6E-409C-BE32-E72D297353CC}">
              <c16:uniqueId val="{00000008-3BED-4B15-A15D-6ACBD9FCBA97}"/>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7226890756302518E-2"/>
          <c:y val="4.5334863445099662E-2"/>
          <c:w val="0.8746681664791901"/>
          <c:h val="0.74285449167338935"/>
        </c:manualLayout>
      </c:layout>
      <c:pie3DChart>
        <c:varyColors val="1"/>
        <c:ser>
          <c:idx val="0"/>
          <c:order val="0"/>
          <c:spPr>
            <a:solidFill>
              <a:schemeClr val="accent6">
                <a:lumMod val="60000"/>
                <a:lumOff val="40000"/>
              </a:schemeClr>
            </a:solidFill>
          </c:spPr>
          <c:dPt>
            <c:idx val="0"/>
            <c:bubble3D val="0"/>
            <c:spPr>
              <a:solidFill>
                <a:srgbClr val="5B9BD5">
                  <a:lumMod val="60000"/>
                  <a:lumOff val="4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0DDD-4FDA-B7D8-AFE708DD7163}"/>
              </c:ext>
            </c:extLst>
          </c:dPt>
          <c:dPt>
            <c:idx val="1"/>
            <c:bubble3D val="0"/>
            <c:spPr>
              <a:solidFill>
                <a:srgbClr val="5B9BD5"/>
              </a:solidFill>
              <a:ln w="25400">
                <a:solidFill>
                  <a:schemeClr val="lt1"/>
                </a:solidFill>
              </a:ln>
              <a:effectLst/>
              <a:sp3d contourW="25400">
                <a:contourClr>
                  <a:schemeClr val="lt1"/>
                </a:contourClr>
              </a:sp3d>
            </c:spPr>
            <c:extLst>
              <c:ext xmlns:c16="http://schemas.microsoft.com/office/drawing/2014/chart" uri="{C3380CC4-5D6E-409C-BE32-E72D297353CC}">
                <c16:uniqueId val="{00000003-0DDD-4FDA-B7D8-AFE708DD7163}"/>
              </c:ext>
            </c:extLst>
          </c:dPt>
          <c:dPt>
            <c:idx val="2"/>
            <c:bubble3D val="0"/>
            <c:spPr>
              <a:solidFill>
                <a:srgbClr val="4472C4"/>
              </a:solidFill>
              <a:ln w="25400">
                <a:solidFill>
                  <a:schemeClr val="lt1"/>
                </a:solidFill>
              </a:ln>
              <a:effectLst/>
              <a:sp3d contourW="25400">
                <a:contourClr>
                  <a:schemeClr val="lt1"/>
                </a:contourClr>
              </a:sp3d>
            </c:spPr>
            <c:extLst>
              <c:ext xmlns:c16="http://schemas.microsoft.com/office/drawing/2014/chart" uri="{C3380CC4-5D6E-409C-BE32-E72D297353CC}">
                <c16:uniqueId val="{00000005-0DDD-4FDA-B7D8-AFE708DD7163}"/>
              </c:ext>
            </c:extLst>
          </c:dPt>
          <c:dPt>
            <c:idx val="3"/>
            <c:bubble3D val="0"/>
            <c:spPr>
              <a:solidFill>
                <a:srgbClr val="4472C4">
                  <a:lumMod val="5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0DDD-4FDA-B7D8-AFE708DD7163}"/>
              </c:ext>
            </c:extLst>
          </c:dPt>
          <c:dLbls>
            <c:dLbl>
              <c:idx val="3"/>
              <c:layout>
                <c:manualLayout>
                  <c:x val="0.12428915662650603"/>
                  <c:y val="-8.094022827467220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DDD-4FDA-B7D8-AFE708DD7163}"/>
                </c:ext>
              </c:extLst>
            </c:dLbl>
            <c:spPr>
              <a:noFill/>
              <a:ln>
                <a:noFill/>
              </a:ln>
              <a:effectLst/>
            </c:spPr>
            <c:txPr>
              <a:bodyPr wrap="square" lIns="38100" tIns="19050" rIns="38100" bIns="19050" anchor="ctr">
                <a:spAutoFit/>
              </a:bodyPr>
              <a:lstStyle/>
              <a:p>
                <a:pPr>
                  <a:defRPr sz="1100" b="1">
                    <a:solidFill>
                      <a:schemeClr val="bg1"/>
                    </a:solidFill>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'C_CA-Iscritti'!$J$4:$M$4</c:f>
              <c:strCache>
                <c:ptCount val="4"/>
                <c:pt idx="0">
                  <c:v>NORD-OVEST</c:v>
                </c:pt>
                <c:pt idx="1">
                  <c:v>NORD-EST</c:v>
                </c:pt>
                <c:pt idx="2">
                  <c:v>CENTRO</c:v>
                </c:pt>
                <c:pt idx="3">
                  <c:v>SUD E ISOLE</c:v>
                </c:pt>
              </c:strCache>
            </c:strRef>
          </c:cat>
          <c:val>
            <c:numRef>
              <c:f>'C_CA-Iscritti'!$J$10:$M$10</c:f>
              <c:numCache>
                <c:formatCode>0%</c:formatCode>
                <c:ptCount val="4"/>
                <c:pt idx="0">
                  <c:v>0.13630862463449323</c:v>
                </c:pt>
                <c:pt idx="1">
                  <c:v>0.10992146573732983</c:v>
                </c:pt>
                <c:pt idx="2">
                  <c:v>0.23759927207837525</c:v>
                </c:pt>
                <c:pt idx="3">
                  <c:v>0.51617063754980164</c:v>
                </c:pt>
              </c:numCache>
            </c:numRef>
          </c:val>
          <c:extLst>
            <c:ext xmlns:c16="http://schemas.microsoft.com/office/drawing/2014/chart" uri="{C3380CC4-5D6E-409C-BE32-E72D297353CC}">
              <c16:uniqueId val="{00000008-0DDD-4FDA-B7D8-AFE708DD7163}"/>
            </c:ext>
          </c:extLst>
        </c:ser>
        <c:dLbls>
          <c:dLblPos val="bestFit"/>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5571365051133834E-2"/>
          <c:y val="8.5753594931760199E-2"/>
          <c:w val="0.9150180482664213"/>
          <c:h val="0.7420049419347724"/>
        </c:manualLayout>
      </c:layout>
      <c:pie3DChart>
        <c:varyColors val="1"/>
        <c:ser>
          <c:idx val="0"/>
          <c:order val="0"/>
          <c:dPt>
            <c:idx val="0"/>
            <c:bubble3D val="0"/>
            <c:spPr>
              <a:solidFill>
                <a:srgbClr val="5B9BD5">
                  <a:lumMod val="60000"/>
                  <a:lumOff val="4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61F1-4B7A-8334-5E8BDA04D377}"/>
              </c:ext>
            </c:extLst>
          </c:dPt>
          <c:dPt>
            <c:idx val="1"/>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3-61F1-4B7A-8334-5E8BDA04D377}"/>
              </c:ext>
            </c:extLst>
          </c:dPt>
          <c:dPt>
            <c:idx val="2"/>
            <c:bubble3D val="0"/>
            <c:spPr>
              <a:solidFill>
                <a:srgbClr val="4472C4"/>
              </a:solidFill>
              <a:ln w="25400">
                <a:solidFill>
                  <a:schemeClr val="lt1"/>
                </a:solidFill>
              </a:ln>
              <a:effectLst/>
              <a:sp3d contourW="25400">
                <a:contourClr>
                  <a:schemeClr val="lt1"/>
                </a:contourClr>
              </a:sp3d>
            </c:spPr>
            <c:extLst>
              <c:ext xmlns:c16="http://schemas.microsoft.com/office/drawing/2014/chart" uri="{C3380CC4-5D6E-409C-BE32-E72D297353CC}">
                <c16:uniqueId val="{00000005-61F1-4B7A-8334-5E8BDA04D377}"/>
              </c:ext>
            </c:extLst>
          </c:dPt>
          <c:dPt>
            <c:idx val="3"/>
            <c:bubble3D val="0"/>
            <c:spPr>
              <a:solidFill>
                <a:srgbClr val="4472C4">
                  <a:lumMod val="5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61F1-4B7A-8334-5E8BDA04D377}"/>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mn-lt"/>
                    <a:ea typeface="+mn-ea"/>
                    <a:cs typeface="+mn-cs"/>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'TRIB-Pendenti'!$J$4:$M$4</c:f>
              <c:strCache>
                <c:ptCount val="4"/>
                <c:pt idx="0">
                  <c:v>NORD-OVEST</c:v>
                </c:pt>
                <c:pt idx="1">
                  <c:v>NORD-EST</c:v>
                </c:pt>
                <c:pt idx="2">
                  <c:v>CENTRO</c:v>
                </c:pt>
                <c:pt idx="3">
                  <c:v>SUD E ISOLE</c:v>
                </c:pt>
              </c:strCache>
            </c:strRef>
          </c:cat>
          <c:val>
            <c:numRef>
              <c:f>'TRIB-Pendenti'!$J$10:$M$10</c:f>
              <c:numCache>
                <c:formatCode>0%</c:formatCode>
                <c:ptCount val="4"/>
                <c:pt idx="0">
                  <c:v>0.12983245578416949</c:v>
                </c:pt>
                <c:pt idx="1">
                  <c:v>9.3778830984696693E-2</c:v>
                </c:pt>
                <c:pt idx="2">
                  <c:v>0.20879057971496848</c:v>
                </c:pt>
                <c:pt idx="3">
                  <c:v>0.56759813351616528</c:v>
                </c:pt>
              </c:numCache>
            </c:numRef>
          </c:val>
          <c:extLst>
            <c:ext xmlns:c16="http://schemas.microsoft.com/office/drawing/2014/chart" uri="{C3380CC4-5D6E-409C-BE32-E72D297353CC}">
              <c16:uniqueId val="{00000008-61F1-4B7A-8334-5E8BDA04D377}"/>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2662116040955635E-2"/>
          <c:y val="0.11758046790913726"/>
          <c:w val="0.93472696245733788"/>
          <c:h val="0.76293097831262502"/>
        </c:manualLayout>
      </c:layout>
      <c:pie3DChart>
        <c:varyColors val="1"/>
        <c:ser>
          <c:idx val="0"/>
          <c:order val="0"/>
          <c:spPr>
            <a:solidFill>
              <a:srgbClr val="FFC000">
                <a:lumMod val="60000"/>
                <a:lumOff val="40000"/>
              </a:srgbClr>
            </a:solidFill>
          </c:spPr>
          <c:dPt>
            <c:idx val="0"/>
            <c:bubble3D val="0"/>
            <c:spPr>
              <a:solidFill>
                <a:srgbClr val="5B9BD5">
                  <a:lumMod val="60000"/>
                  <a:lumOff val="4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2941-49A0-B4D2-F5374B5637AE}"/>
              </c:ext>
            </c:extLst>
          </c:dPt>
          <c:dPt>
            <c:idx val="1"/>
            <c:bubble3D val="0"/>
            <c:spPr>
              <a:solidFill>
                <a:srgbClr val="5B9BD5"/>
              </a:solidFill>
              <a:ln w="25400">
                <a:solidFill>
                  <a:schemeClr val="lt1"/>
                </a:solidFill>
              </a:ln>
              <a:effectLst/>
              <a:sp3d contourW="25400">
                <a:contourClr>
                  <a:schemeClr val="lt1"/>
                </a:contourClr>
              </a:sp3d>
            </c:spPr>
            <c:extLst>
              <c:ext xmlns:c16="http://schemas.microsoft.com/office/drawing/2014/chart" uri="{C3380CC4-5D6E-409C-BE32-E72D297353CC}">
                <c16:uniqueId val="{00000003-2941-49A0-B4D2-F5374B5637AE}"/>
              </c:ext>
            </c:extLst>
          </c:dPt>
          <c:dPt>
            <c:idx val="2"/>
            <c:bubble3D val="0"/>
            <c:spPr>
              <a:solidFill>
                <a:srgbClr val="4472C4"/>
              </a:solidFill>
              <a:ln w="25400">
                <a:solidFill>
                  <a:schemeClr val="lt1"/>
                </a:solidFill>
              </a:ln>
              <a:effectLst/>
              <a:sp3d contourW="25400">
                <a:contourClr>
                  <a:schemeClr val="lt1"/>
                </a:contourClr>
              </a:sp3d>
            </c:spPr>
            <c:extLst>
              <c:ext xmlns:c16="http://schemas.microsoft.com/office/drawing/2014/chart" uri="{C3380CC4-5D6E-409C-BE32-E72D297353CC}">
                <c16:uniqueId val="{00000005-2941-49A0-B4D2-F5374B5637AE}"/>
              </c:ext>
            </c:extLst>
          </c:dPt>
          <c:dPt>
            <c:idx val="3"/>
            <c:bubble3D val="0"/>
            <c:spPr>
              <a:solidFill>
                <a:srgbClr val="4472C4">
                  <a:lumMod val="50000"/>
                </a:srgb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2941-49A0-B4D2-F5374B5637AE}"/>
              </c:ext>
            </c:extLst>
          </c:dPt>
          <c:dLbls>
            <c:spPr>
              <a:noFill/>
              <a:ln>
                <a:noFill/>
              </a:ln>
              <a:effectLst/>
            </c:spPr>
            <c:txPr>
              <a:bodyPr rot="0" spcFirstLastPara="1" vertOverflow="ellipsis" vert="horz" wrap="square" anchor="ctr" anchorCtr="1"/>
              <a:lstStyle/>
              <a:p>
                <a:pPr>
                  <a:defRPr sz="1100" b="1" i="0" u="none" strike="noStrike" kern="1200" baseline="0">
                    <a:solidFill>
                      <a:schemeClr val="bg1"/>
                    </a:solidFill>
                    <a:latin typeface="+mn-lt"/>
                    <a:ea typeface="+mn-ea"/>
                    <a:cs typeface="+mn-cs"/>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'C_TRIB-Iscritti'!$J$4:$M$4</c:f>
              <c:strCache>
                <c:ptCount val="4"/>
                <c:pt idx="0">
                  <c:v>NORD-OVEST</c:v>
                </c:pt>
                <c:pt idx="1">
                  <c:v>NORD-EST</c:v>
                </c:pt>
                <c:pt idx="2">
                  <c:v>CENTRO</c:v>
                </c:pt>
                <c:pt idx="3">
                  <c:v>SUD E ISOLE</c:v>
                </c:pt>
              </c:strCache>
            </c:strRef>
          </c:cat>
          <c:val>
            <c:numRef>
              <c:f>'C_TRIB-Iscritti'!$J$10:$M$10</c:f>
              <c:numCache>
                <c:formatCode>0%</c:formatCode>
                <c:ptCount val="4"/>
                <c:pt idx="0">
                  <c:v>0.23021374517254789</c:v>
                </c:pt>
                <c:pt idx="1">
                  <c:v>0.15234398721379297</c:v>
                </c:pt>
                <c:pt idx="2">
                  <c:v>0.2221267534843577</c:v>
                </c:pt>
                <c:pt idx="3">
                  <c:v>0.39531551412930144</c:v>
                </c:pt>
              </c:numCache>
            </c:numRef>
          </c:val>
          <c:extLst>
            <c:ext xmlns:c16="http://schemas.microsoft.com/office/drawing/2014/chart" uri="{C3380CC4-5D6E-409C-BE32-E72D297353CC}">
              <c16:uniqueId val="{00000008-2941-49A0-B4D2-F5374B5637AE}"/>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mj-lt"/>
        </a:defRPr>
      </a:pPr>
      <a:endParaRPr lang="it-I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910870516185477"/>
          <c:y val="0.17171296296296298"/>
          <c:w val="0.84589129483814518"/>
          <c:h val="0.56412766112569257"/>
        </c:manualLayout>
      </c:layout>
      <c:barChart>
        <c:barDir val="col"/>
        <c:grouping val="clustered"/>
        <c:varyColors val="0"/>
        <c:ser>
          <c:idx val="0"/>
          <c:order val="0"/>
          <c:tx>
            <c:strRef>
              <c:f>'TOTALE SUD Arr Pen DT'!$A$6</c:f>
              <c:strCache>
                <c:ptCount val="1"/>
                <c:pt idx="0">
                  <c:v>CIVILE ORDINARIO</c:v>
                </c:pt>
              </c:strCache>
            </c:strRef>
          </c:tx>
          <c:spPr>
            <a:solidFill>
              <a:srgbClr val="4472C4">
                <a:lumMod val="50000"/>
              </a:srgbClr>
            </a:solidFill>
            <a:ln>
              <a:noFill/>
            </a:ln>
            <a:effectLst/>
          </c:spPr>
          <c:invertIfNegative val="0"/>
          <c:cat>
            <c:numRef>
              <c:f>'TOTALE SUD Arr Pen DT'!$C$4:$G$4</c:f>
              <c:numCache>
                <c:formatCode>General</c:formatCode>
                <c:ptCount val="5"/>
                <c:pt idx="0">
                  <c:v>2017</c:v>
                </c:pt>
                <c:pt idx="1">
                  <c:v>2018</c:v>
                </c:pt>
                <c:pt idx="2">
                  <c:v>2019</c:v>
                </c:pt>
                <c:pt idx="3">
                  <c:v>2020</c:v>
                </c:pt>
                <c:pt idx="4" formatCode="d\-mmm\-yy">
                  <c:v>44377</c:v>
                </c:pt>
              </c:numCache>
            </c:numRef>
          </c:cat>
          <c:val>
            <c:numRef>
              <c:f>'TOTALE SUD Arr Pen DT'!$B$6:$G$6</c:f>
              <c:numCache>
                <c:formatCode>#,##0</c:formatCode>
                <c:ptCount val="5"/>
                <c:pt idx="0">
                  <c:v>93945</c:v>
                </c:pt>
                <c:pt idx="1">
                  <c:v>89900</c:v>
                </c:pt>
                <c:pt idx="2">
                  <c:v>81887</c:v>
                </c:pt>
                <c:pt idx="3">
                  <c:v>76874</c:v>
                </c:pt>
                <c:pt idx="4">
                  <c:v>74655</c:v>
                </c:pt>
              </c:numCache>
            </c:numRef>
          </c:val>
          <c:extLst>
            <c:ext xmlns:c16="http://schemas.microsoft.com/office/drawing/2014/chart" uri="{C3380CC4-5D6E-409C-BE32-E72D297353CC}">
              <c16:uniqueId val="{00000000-B083-4422-9362-C5BB4C224630}"/>
            </c:ext>
          </c:extLst>
        </c:ser>
        <c:ser>
          <c:idx val="1"/>
          <c:order val="1"/>
          <c:tx>
            <c:strRef>
              <c:f>'TOTALE SUD Arr Pen DT'!$A$7</c:f>
              <c:strCache>
                <c:ptCount val="1"/>
                <c:pt idx="0">
                  <c:v>LAVORO E PREVIDENZA</c:v>
                </c:pt>
              </c:strCache>
            </c:strRef>
          </c:tx>
          <c:spPr>
            <a:solidFill>
              <a:srgbClr val="809FD6"/>
            </a:solidFill>
            <a:ln>
              <a:noFill/>
            </a:ln>
            <a:effectLst/>
          </c:spPr>
          <c:invertIfNegative val="0"/>
          <c:cat>
            <c:numRef>
              <c:f>'TOTALE SUD Arr Pen DT'!$C$4:$G$4</c:f>
              <c:numCache>
                <c:formatCode>General</c:formatCode>
                <c:ptCount val="5"/>
                <c:pt idx="0">
                  <c:v>2017</c:v>
                </c:pt>
                <c:pt idx="1">
                  <c:v>2018</c:v>
                </c:pt>
                <c:pt idx="2">
                  <c:v>2019</c:v>
                </c:pt>
                <c:pt idx="3">
                  <c:v>2020</c:v>
                </c:pt>
                <c:pt idx="4" formatCode="d\-mmm\-yy">
                  <c:v>44377</c:v>
                </c:pt>
              </c:numCache>
            </c:numRef>
          </c:cat>
          <c:val>
            <c:numRef>
              <c:f>'TOTALE SUD Arr Pen DT'!$B$7:$G$7</c:f>
              <c:numCache>
                <c:formatCode>#,##0</c:formatCode>
                <c:ptCount val="5"/>
                <c:pt idx="0">
                  <c:v>54946</c:v>
                </c:pt>
                <c:pt idx="1">
                  <c:v>48813</c:v>
                </c:pt>
                <c:pt idx="2">
                  <c:v>42023</c:v>
                </c:pt>
                <c:pt idx="3">
                  <c:v>39835</c:v>
                </c:pt>
                <c:pt idx="4">
                  <c:v>37406</c:v>
                </c:pt>
              </c:numCache>
            </c:numRef>
          </c:val>
          <c:extLst>
            <c:ext xmlns:c16="http://schemas.microsoft.com/office/drawing/2014/chart" uri="{C3380CC4-5D6E-409C-BE32-E72D297353CC}">
              <c16:uniqueId val="{00000001-B083-4422-9362-C5BB4C224630}"/>
            </c:ext>
          </c:extLst>
        </c:ser>
        <c:dLbls>
          <c:showLegendKey val="0"/>
          <c:showVal val="0"/>
          <c:showCatName val="0"/>
          <c:showSerName val="0"/>
          <c:showPercent val="0"/>
          <c:showBubbleSize val="0"/>
        </c:dLbls>
        <c:gapWidth val="150"/>
        <c:axId val="258864256"/>
        <c:axId val="258865792"/>
      </c:barChart>
      <c:catAx>
        <c:axId val="258864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865792"/>
        <c:crosses val="autoZero"/>
        <c:auto val="1"/>
        <c:lblAlgn val="ctr"/>
        <c:lblOffset val="100"/>
        <c:noMultiLvlLbl val="0"/>
      </c:catAx>
      <c:valAx>
        <c:axId val="258865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864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it-I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'TOTALE SUD Arr Pen DT'!$A$6</c:f>
              <c:strCache>
                <c:ptCount val="1"/>
                <c:pt idx="0">
                  <c:v>CIVILE ORDINARIO</c:v>
                </c:pt>
              </c:strCache>
            </c:strRef>
          </c:tx>
          <c:spPr>
            <a:solidFill>
              <a:srgbClr val="4472C4">
                <a:lumMod val="50000"/>
              </a:srgbClr>
            </a:solidFill>
            <a:ln>
              <a:noFill/>
            </a:ln>
            <a:effectLst/>
          </c:spPr>
          <c:invertIfNegative val="0"/>
          <c:cat>
            <c:numRef>
              <c:f>'TOTALE SUD Arr Pen DT'!$O$4:$S$4</c:f>
              <c:numCache>
                <c:formatCode>General</c:formatCode>
                <c:ptCount val="5"/>
                <c:pt idx="0">
                  <c:v>2017</c:v>
                </c:pt>
                <c:pt idx="1">
                  <c:v>2018</c:v>
                </c:pt>
                <c:pt idx="2">
                  <c:v>2019</c:v>
                </c:pt>
                <c:pt idx="3">
                  <c:v>2020</c:v>
                </c:pt>
                <c:pt idx="4" formatCode="d\-mmm\-yy">
                  <c:v>44377</c:v>
                </c:pt>
              </c:numCache>
            </c:numRef>
          </c:cat>
          <c:val>
            <c:numRef>
              <c:f>'TOTALE SUD Arr Pen DT'!$O$6:$S$6</c:f>
              <c:numCache>
                <c:formatCode>#,##0</c:formatCode>
                <c:ptCount val="5"/>
                <c:pt idx="0">
                  <c:v>47059</c:v>
                </c:pt>
                <c:pt idx="1">
                  <c:v>43570</c:v>
                </c:pt>
                <c:pt idx="2">
                  <c:v>40509</c:v>
                </c:pt>
                <c:pt idx="3">
                  <c:v>40169</c:v>
                </c:pt>
                <c:pt idx="4">
                  <c:v>38667</c:v>
                </c:pt>
              </c:numCache>
            </c:numRef>
          </c:val>
          <c:extLst>
            <c:ext xmlns:c16="http://schemas.microsoft.com/office/drawing/2014/chart" uri="{C3380CC4-5D6E-409C-BE32-E72D297353CC}">
              <c16:uniqueId val="{00000000-5C07-4AD5-95AF-CCE26956C00D}"/>
            </c:ext>
          </c:extLst>
        </c:ser>
        <c:ser>
          <c:idx val="1"/>
          <c:order val="1"/>
          <c:tx>
            <c:strRef>
              <c:f>'TOTALE SUD Arr Pen DT'!$A$7</c:f>
              <c:strCache>
                <c:ptCount val="1"/>
                <c:pt idx="0">
                  <c:v>LAVORO E PREVIDENZA</c:v>
                </c:pt>
              </c:strCache>
            </c:strRef>
          </c:tx>
          <c:spPr>
            <a:solidFill>
              <a:srgbClr val="809FD6"/>
            </a:solidFill>
            <a:ln>
              <a:noFill/>
            </a:ln>
            <a:effectLst/>
          </c:spPr>
          <c:invertIfNegative val="0"/>
          <c:cat>
            <c:numRef>
              <c:f>'TOTALE SUD Arr Pen DT'!$O$4:$S$4</c:f>
              <c:numCache>
                <c:formatCode>General</c:formatCode>
                <c:ptCount val="5"/>
                <c:pt idx="0">
                  <c:v>2017</c:v>
                </c:pt>
                <c:pt idx="1">
                  <c:v>2018</c:v>
                </c:pt>
                <c:pt idx="2">
                  <c:v>2019</c:v>
                </c:pt>
                <c:pt idx="3">
                  <c:v>2020</c:v>
                </c:pt>
                <c:pt idx="4" formatCode="d\-mmm\-yy">
                  <c:v>44377</c:v>
                </c:pt>
              </c:numCache>
            </c:numRef>
          </c:cat>
          <c:val>
            <c:numRef>
              <c:f>'TOTALE SUD Arr Pen DT'!$O$7:$S$7</c:f>
              <c:numCache>
                <c:formatCode>#,##0</c:formatCode>
                <c:ptCount val="5"/>
                <c:pt idx="0">
                  <c:v>24288</c:v>
                </c:pt>
                <c:pt idx="1">
                  <c:v>19245</c:v>
                </c:pt>
                <c:pt idx="2">
                  <c:v>14731</c:v>
                </c:pt>
                <c:pt idx="3">
                  <c:v>14500</c:v>
                </c:pt>
                <c:pt idx="4">
                  <c:v>12518</c:v>
                </c:pt>
              </c:numCache>
            </c:numRef>
          </c:val>
          <c:extLst>
            <c:ext xmlns:c16="http://schemas.microsoft.com/office/drawing/2014/chart" uri="{C3380CC4-5D6E-409C-BE32-E72D297353CC}">
              <c16:uniqueId val="{00000001-5C07-4AD5-95AF-CCE26956C00D}"/>
            </c:ext>
          </c:extLst>
        </c:ser>
        <c:dLbls>
          <c:showLegendKey val="0"/>
          <c:showVal val="0"/>
          <c:showCatName val="0"/>
          <c:showSerName val="0"/>
          <c:showPercent val="0"/>
          <c:showBubbleSize val="0"/>
        </c:dLbls>
        <c:gapWidth val="150"/>
        <c:axId val="258233472"/>
        <c:axId val="258235008"/>
      </c:barChart>
      <c:catAx>
        <c:axId val="258233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235008"/>
        <c:crosses val="autoZero"/>
        <c:auto val="1"/>
        <c:lblAlgn val="ctr"/>
        <c:lblOffset val="100"/>
        <c:noMultiLvlLbl val="0"/>
      </c:catAx>
      <c:valAx>
        <c:axId val="2582350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233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it-I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916523907565441E-2"/>
          <c:y val="6.6909975669099758E-2"/>
          <c:w val="0.87680869232663283"/>
          <c:h val="0.69662336915914713"/>
        </c:manualLayout>
      </c:layout>
      <c:barChart>
        <c:barDir val="col"/>
        <c:grouping val="clustered"/>
        <c:varyColors val="0"/>
        <c:ser>
          <c:idx val="0"/>
          <c:order val="0"/>
          <c:tx>
            <c:strRef>
              <c:f>'TOTALE SUD Arr Pen DT'!$A$6</c:f>
              <c:strCache>
                <c:ptCount val="1"/>
                <c:pt idx="0">
                  <c:v>CIVILE ORDINARIO</c:v>
                </c:pt>
              </c:strCache>
            </c:strRef>
          </c:tx>
          <c:spPr>
            <a:solidFill>
              <a:schemeClr val="accent5">
                <a:lumMod val="50000"/>
              </a:schemeClr>
            </a:solidFill>
            <a:ln>
              <a:noFill/>
            </a:ln>
            <a:effectLst/>
          </c:spPr>
          <c:invertIfNegative val="0"/>
          <c:cat>
            <c:strRef>
              <c:f>'TOTALE SUD Arr Pen DT'!$I$4:$M$4</c:f>
              <c:strCache>
                <c:ptCount val="5"/>
                <c:pt idx="0">
                  <c:v>2017</c:v>
                </c:pt>
                <c:pt idx="1">
                  <c:v>2018</c:v>
                </c:pt>
                <c:pt idx="2">
                  <c:v>2019</c:v>
                </c:pt>
                <c:pt idx="3">
                  <c:v>2020</c:v>
                </c:pt>
                <c:pt idx="4">
                  <c:v>1-lug-20-30-giu-21</c:v>
                </c:pt>
              </c:strCache>
            </c:strRef>
          </c:cat>
          <c:val>
            <c:numRef>
              <c:f>'TOTALE SUD Arr Pen DT'!$I$6:$M$6</c:f>
              <c:numCache>
                <c:formatCode>#,##0</c:formatCode>
                <c:ptCount val="5"/>
                <c:pt idx="0">
                  <c:v>1148.3949562945845</c:v>
                </c:pt>
                <c:pt idx="1">
                  <c:v>1012.1687899071532</c:v>
                </c:pt>
                <c:pt idx="2">
                  <c:v>922.63482018830064</c:v>
                </c:pt>
                <c:pt idx="3">
                  <c:v>1123.5738597685499</c:v>
                </c:pt>
                <c:pt idx="4">
                  <c:v>1009.5241182572614</c:v>
                </c:pt>
              </c:numCache>
            </c:numRef>
          </c:val>
          <c:extLst>
            <c:ext xmlns:c16="http://schemas.microsoft.com/office/drawing/2014/chart" uri="{C3380CC4-5D6E-409C-BE32-E72D297353CC}">
              <c16:uniqueId val="{00000000-F393-49B8-9AF6-6CE1BE1DC5E5}"/>
            </c:ext>
          </c:extLst>
        </c:ser>
        <c:ser>
          <c:idx val="1"/>
          <c:order val="1"/>
          <c:tx>
            <c:strRef>
              <c:f>'TOTALE SUD Arr Pen DT'!$A$7</c:f>
              <c:strCache>
                <c:ptCount val="1"/>
                <c:pt idx="0">
                  <c:v>LAVORO E PREVIDENZA</c:v>
                </c:pt>
              </c:strCache>
            </c:strRef>
          </c:tx>
          <c:spPr>
            <a:solidFill>
              <a:srgbClr val="809FD6"/>
            </a:solidFill>
            <a:ln>
              <a:noFill/>
            </a:ln>
            <a:effectLst/>
          </c:spPr>
          <c:invertIfNegative val="0"/>
          <c:cat>
            <c:strRef>
              <c:f>'TOTALE SUD Arr Pen DT'!$I$4:$M$4</c:f>
              <c:strCache>
                <c:ptCount val="5"/>
                <c:pt idx="0">
                  <c:v>2017</c:v>
                </c:pt>
                <c:pt idx="1">
                  <c:v>2018</c:v>
                </c:pt>
                <c:pt idx="2">
                  <c:v>2019</c:v>
                </c:pt>
                <c:pt idx="3">
                  <c:v>2020</c:v>
                </c:pt>
                <c:pt idx="4">
                  <c:v>1-lug-20-30-giu-21</c:v>
                </c:pt>
              </c:strCache>
            </c:strRef>
          </c:cat>
          <c:val>
            <c:numRef>
              <c:f>'TOTALE SUD Arr Pen DT'!$I$7:$M$7</c:f>
              <c:numCache>
                <c:formatCode>#,##0</c:formatCode>
                <c:ptCount val="5"/>
                <c:pt idx="0">
                  <c:v>691.82414019110695</c:v>
                </c:pt>
                <c:pt idx="1">
                  <c:v>734.95359293787646</c:v>
                </c:pt>
                <c:pt idx="2">
                  <c:v>654.64767392232181</c:v>
                </c:pt>
                <c:pt idx="3">
                  <c:v>878.69553393364356</c:v>
                </c:pt>
                <c:pt idx="4">
                  <c:v>679.9736042631605</c:v>
                </c:pt>
              </c:numCache>
            </c:numRef>
          </c:val>
          <c:extLst>
            <c:ext xmlns:c16="http://schemas.microsoft.com/office/drawing/2014/chart" uri="{C3380CC4-5D6E-409C-BE32-E72D297353CC}">
              <c16:uniqueId val="{00000001-F393-49B8-9AF6-6CE1BE1DC5E5}"/>
            </c:ext>
          </c:extLst>
        </c:ser>
        <c:dLbls>
          <c:showLegendKey val="0"/>
          <c:showVal val="0"/>
          <c:showCatName val="0"/>
          <c:showSerName val="0"/>
          <c:showPercent val="0"/>
          <c:showBubbleSize val="0"/>
        </c:dLbls>
        <c:gapWidth val="150"/>
        <c:axId val="259110016"/>
        <c:axId val="259111552"/>
      </c:barChart>
      <c:catAx>
        <c:axId val="259110016"/>
        <c:scaling>
          <c:orientation val="minMax"/>
        </c:scaling>
        <c:delete val="1"/>
        <c:axPos val="b"/>
        <c:numFmt formatCode="General" sourceLinked="1"/>
        <c:majorTickMark val="out"/>
        <c:minorTickMark val="none"/>
        <c:tickLblPos val="nextTo"/>
        <c:crossAx val="259111552"/>
        <c:crosses val="autoZero"/>
        <c:auto val="1"/>
        <c:lblAlgn val="ctr"/>
        <c:lblOffset val="100"/>
        <c:noMultiLvlLbl val="0"/>
      </c:catAx>
      <c:valAx>
        <c:axId val="2591115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9110016"/>
        <c:crossesAt val="1"/>
        <c:crossBetween val="between"/>
      </c:valAx>
      <c:spPr>
        <a:noFill/>
        <a:ln>
          <a:noFill/>
        </a:ln>
        <a:effectLst/>
      </c:spPr>
    </c:plotArea>
    <c:legend>
      <c:legendPos val="b"/>
      <c:layout>
        <c:manualLayout>
          <c:xMode val="edge"/>
          <c:yMode val="edge"/>
          <c:x val="0.23249480042539591"/>
          <c:y val="0.89735329616644632"/>
          <c:w val="0.54565577506404517"/>
          <c:h val="0.1026467038335536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j-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it-IT"/>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'TOTALE SUD Arr Pen DT'!$A$12</c:f>
              <c:strCache>
                <c:ptCount val="1"/>
                <c:pt idx="0">
                  <c:v>CIVILE ORDINARIO</c:v>
                </c:pt>
              </c:strCache>
            </c:strRef>
          </c:tx>
          <c:spPr>
            <a:solidFill>
              <a:schemeClr val="accent5">
                <a:lumMod val="50000"/>
              </a:schemeClr>
            </a:solidFill>
            <a:ln>
              <a:noFill/>
            </a:ln>
            <a:effectLst/>
          </c:spPr>
          <c:invertIfNegative val="0"/>
          <c:cat>
            <c:numRef>
              <c:f>'TOTALE SUD Arr Pen DT'!$C$4:$G$4</c:f>
              <c:numCache>
                <c:formatCode>General</c:formatCode>
                <c:ptCount val="5"/>
                <c:pt idx="0">
                  <c:v>2017</c:v>
                </c:pt>
                <c:pt idx="1">
                  <c:v>2018</c:v>
                </c:pt>
                <c:pt idx="2">
                  <c:v>2019</c:v>
                </c:pt>
                <c:pt idx="3">
                  <c:v>2020</c:v>
                </c:pt>
                <c:pt idx="4" formatCode="d\-mmm\-yy">
                  <c:v>44377</c:v>
                </c:pt>
              </c:numCache>
            </c:numRef>
          </c:cat>
          <c:val>
            <c:numRef>
              <c:f>'TOTALE SUD Arr Pen DT'!$C$12:$G$12</c:f>
              <c:numCache>
                <c:formatCode>#,##0</c:formatCode>
                <c:ptCount val="5"/>
                <c:pt idx="0">
                  <c:v>577491</c:v>
                </c:pt>
                <c:pt idx="1">
                  <c:v>557968</c:v>
                </c:pt>
                <c:pt idx="2">
                  <c:v>540897</c:v>
                </c:pt>
                <c:pt idx="3">
                  <c:v>542883</c:v>
                </c:pt>
                <c:pt idx="4">
                  <c:v>520874</c:v>
                </c:pt>
              </c:numCache>
            </c:numRef>
          </c:val>
          <c:extLst>
            <c:ext xmlns:c16="http://schemas.microsoft.com/office/drawing/2014/chart" uri="{C3380CC4-5D6E-409C-BE32-E72D297353CC}">
              <c16:uniqueId val="{00000000-A24A-43CB-8257-0B94734F4C45}"/>
            </c:ext>
          </c:extLst>
        </c:ser>
        <c:ser>
          <c:idx val="1"/>
          <c:order val="1"/>
          <c:tx>
            <c:strRef>
              <c:f>'TOTALE SUD Arr Pen DT'!$A$13</c:f>
              <c:strCache>
                <c:ptCount val="1"/>
                <c:pt idx="0">
                  <c:v>LAVORO E PREVIDENZA</c:v>
                </c:pt>
              </c:strCache>
            </c:strRef>
          </c:tx>
          <c:spPr>
            <a:solidFill>
              <a:srgbClr val="809FD6"/>
            </a:solidFill>
            <a:ln>
              <a:noFill/>
            </a:ln>
            <a:effectLst/>
          </c:spPr>
          <c:invertIfNegative val="0"/>
          <c:cat>
            <c:numRef>
              <c:f>'TOTALE SUD Arr Pen DT'!$C$4:$G$4</c:f>
              <c:numCache>
                <c:formatCode>General</c:formatCode>
                <c:ptCount val="5"/>
                <c:pt idx="0">
                  <c:v>2017</c:v>
                </c:pt>
                <c:pt idx="1">
                  <c:v>2018</c:v>
                </c:pt>
                <c:pt idx="2">
                  <c:v>2019</c:v>
                </c:pt>
                <c:pt idx="3">
                  <c:v>2020</c:v>
                </c:pt>
                <c:pt idx="4" formatCode="d\-mmm\-yy">
                  <c:v>44377</c:v>
                </c:pt>
              </c:numCache>
            </c:numRef>
          </c:cat>
          <c:val>
            <c:numRef>
              <c:f>'TOTALE SUD Arr Pen DT'!$C$13:$G$13</c:f>
              <c:numCache>
                <c:formatCode>#,##0</c:formatCode>
                <c:ptCount val="5"/>
                <c:pt idx="0">
                  <c:v>279619</c:v>
                </c:pt>
                <c:pt idx="1">
                  <c:v>270455</c:v>
                </c:pt>
                <c:pt idx="2">
                  <c:v>252074</c:v>
                </c:pt>
                <c:pt idx="3">
                  <c:v>239146</c:v>
                </c:pt>
                <c:pt idx="4">
                  <c:v>213628</c:v>
                </c:pt>
              </c:numCache>
            </c:numRef>
          </c:val>
          <c:extLst>
            <c:ext xmlns:c16="http://schemas.microsoft.com/office/drawing/2014/chart" uri="{C3380CC4-5D6E-409C-BE32-E72D297353CC}">
              <c16:uniqueId val="{00000001-A24A-43CB-8257-0B94734F4C45}"/>
            </c:ext>
          </c:extLst>
        </c:ser>
        <c:dLbls>
          <c:showLegendKey val="0"/>
          <c:showVal val="0"/>
          <c:showCatName val="0"/>
          <c:showSerName val="0"/>
          <c:showPercent val="0"/>
          <c:showBubbleSize val="0"/>
        </c:dLbls>
        <c:gapWidth val="150"/>
        <c:axId val="259314048"/>
        <c:axId val="259315584"/>
        <c:extLst>
          <c:ext xmlns:c15="http://schemas.microsoft.com/office/drawing/2012/chart" uri="{02D57815-91ED-43cb-92C2-25804820EDAC}">
            <c15:filteredBarSeries>
              <c15:ser>
                <c:idx val="2"/>
                <c:order val="2"/>
                <c:tx>
                  <c:strRef>
                    <c:extLst>
                      <c:ext uri="{02D57815-91ED-43cb-92C2-25804820EDAC}">
                        <c15:formulaRef>
                          <c15:sqref>'TOTALE SUD Arr Pen DT'!$A$16</c15:sqref>
                        </c15:formulaRef>
                      </c:ext>
                    </c:extLst>
                    <c:strCache>
                      <c:ptCount val="1"/>
                      <c:pt idx="0">
                        <c:v>ESECUZIONI E FALLIMENTI</c:v>
                      </c:pt>
                    </c:strCache>
                  </c:strRef>
                </c:tx>
                <c:spPr>
                  <a:solidFill>
                    <a:schemeClr val="accent3"/>
                  </a:solidFill>
                  <a:ln>
                    <a:noFill/>
                  </a:ln>
                  <a:effectLst/>
                </c:spPr>
                <c:invertIfNegative val="0"/>
                <c:cat>
                  <c:numRef>
                    <c:extLst>
                      <c:ext uri="{02D57815-91ED-43cb-92C2-25804820EDAC}">
                        <c15:formulaRef>
                          <c15:sqref>'TOTALE SUD Arr Pen DT'!$C$4:$G$4</c15:sqref>
                        </c15:formulaRef>
                      </c:ext>
                    </c:extLst>
                    <c:numCache>
                      <c:formatCode>General</c:formatCode>
                      <c:ptCount val="5"/>
                      <c:pt idx="0">
                        <c:v>2017</c:v>
                      </c:pt>
                      <c:pt idx="1">
                        <c:v>2018</c:v>
                      </c:pt>
                      <c:pt idx="2">
                        <c:v>2019</c:v>
                      </c:pt>
                      <c:pt idx="3">
                        <c:v>2020</c:v>
                      </c:pt>
                      <c:pt idx="4" formatCode="d\-mmm\-yy">
                        <c:v>44377</c:v>
                      </c:pt>
                    </c:numCache>
                  </c:numRef>
                </c:cat>
                <c:val>
                  <c:numRef>
                    <c:extLst>
                      <c:ext uri="{02D57815-91ED-43cb-92C2-25804820EDAC}">
                        <c15:formulaRef>
                          <c15:sqref>'TOTALE SUD Arr Pen DT'!$C$16:$G$16</c15:sqref>
                        </c15:formulaRef>
                      </c:ext>
                    </c:extLst>
                    <c:numCache>
                      <c:formatCode>#,##0</c:formatCode>
                      <c:ptCount val="5"/>
                      <c:pt idx="0">
                        <c:v>236637</c:v>
                      </c:pt>
                      <c:pt idx="1">
                        <c:v>229176</c:v>
                      </c:pt>
                      <c:pt idx="2">
                        <c:v>222284</c:v>
                      </c:pt>
                      <c:pt idx="3">
                        <c:v>219012</c:v>
                      </c:pt>
                      <c:pt idx="4">
                        <c:v>208290</c:v>
                      </c:pt>
                    </c:numCache>
                  </c:numRef>
                </c:val>
                <c:extLst>
                  <c:ext xmlns:c16="http://schemas.microsoft.com/office/drawing/2014/chart" uri="{C3380CC4-5D6E-409C-BE32-E72D297353CC}">
                    <c16:uniqueId val="{00000002-A24A-43CB-8257-0B94734F4C45}"/>
                  </c:ext>
                </c:extLst>
              </c15:ser>
            </c15:filteredBarSeries>
          </c:ext>
        </c:extLst>
      </c:barChart>
      <c:catAx>
        <c:axId val="259314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IT"/>
          </a:p>
        </c:txPr>
        <c:crossAx val="259315584"/>
        <c:crosses val="autoZero"/>
        <c:auto val="1"/>
        <c:lblAlgn val="ctr"/>
        <c:lblOffset val="100"/>
        <c:noMultiLvlLbl val="0"/>
      </c:catAx>
      <c:valAx>
        <c:axId val="259315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59314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'TOTALE SUD Arr Pen DT'!$A$10</c:f>
              <c:strCache>
                <c:ptCount val="1"/>
                <c:pt idx="0">
                  <c:v>CIVILE ORDINARIO</c:v>
                </c:pt>
              </c:strCache>
            </c:strRef>
          </c:tx>
          <c:spPr>
            <a:solidFill>
              <a:srgbClr val="4472C4">
                <a:lumMod val="50000"/>
              </a:srgbClr>
            </a:solidFill>
            <a:ln>
              <a:noFill/>
            </a:ln>
            <a:effectLst/>
          </c:spPr>
          <c:invertIfNegative val="0"/>
          <c:cat>
            <c:numRef>
              <c:f>'TOTALE SUD Arr Pen DT'!$O$4:$S$4</c:f>
              <c:numCache>
                <c:formatCode>General</c:formatCode>
                <c:ptCount val="5"/>
                <c:pt idx="0">
                  <c:v>2017</c:v>
                </c:pt>
                <c:pt idx="1">
                  <c:v>2018</c:v>
                </c:pt>
                <c:pt idx="2">
                  <c:v>2019</c:v>
                </c:pt>
                <c:pt idx="3">
                  <c:v>2020</c:v>
                </c:pt>
                <c:pt idx="4" formatCode="d\-mmm\-yy">
                  <c:v>44377</c:v>
                </c:pt>
              </c:numCache>
            </c:numRef>
          </c:cat>
          <c:val>
            <c:numRef>
              <c:f>'TOTALE SUD Arr Pen DT'!$O$6:$S$6</c:f>
              <c:numCache>
                <c:formatCode>#,##0</c:formatCode>
                <c:ptCount val="5"/>
                <c:pt idx="0">
                  <c:v>47059</c:v>
                </c:pt>
                <c:pt idx="1">
                  <c:v>43570</c:v>
                </c:pt>
                <c:pt idx="2">
                  <c:v>40509</c:v>
                </c:pt>
                <c:pt idx="3">
                  <c:v>40169</c:v>
                </c:pt>
                <c:pt idx="4">
                  <c:v>38667</c:v>
                </c:pt>
              </c:numCache>
            </c:numRef>
          </c:val>
          <c:extLst>
            <c:ext xmlns:c16="http://schemas.microsoft.com/office/drawing/2014/chart" uri="{C3380CC4-5D6E-409C-BE32-E72D297353CC}">
              <c16:uniqueId val="{00000000-AA9A-43BD-A3A0-016DDCB23A08}"/>
            </c:ext>
          </c:extLst>
        </c:ser>
        <c:ser>
          <c:idx val="1"/>
          <c:order val="1"/>
          <c:tx>
            <c:strRef>
              <c:f>'TOTALE SUD Arr Pen DT'!$A$11</c:f>
              <c:strCache>
                <c:ptCount val="1"/>
                <c:pt idx="0">
                  <c:v>LAVORO E PREVIDENZA</c:v>
                </c:pt>
              </c:strCache>
            </c:strRef>
          </c:tx>
          <c:spPr>
            <a:solidFill>
              <a:srgbClr val="809FD6"/>
            </a:solidFill>
            <a:ln>
              <a:noFill/>
            </a:ln>
            <a:effectLst/>
          </c:spPr>
          <c:invertIfNegative val="0"/>
          <c:cat>
            <c:numRef>
              <c:f>'TOTALE SUD Arr Pen DT'!$O$4:$S$4</c:f>
              <c:numCache>
                <c:formatCode>General</c:formatCode>
                <c:ptCount val="5"/>
                <c:pt idx="0">
                  <c:v>2017</c:v>
                </c:pt>
                <c:pt idx="1">
                  <c:v>2018</c:v>
                </c:pt>
                <c:pt idx="2">
                  <c:v>2019</c:v>
                </c:pt>
                <c:pt idx="3">
                  <c:v>2020</c:v>
                </c:pt>
                <c:pt idx="4" formatCode="d\-mmm\-yy">
                  <c:v>44377</c:v>
                </c:pt>
              </c:numCache>
            </c:numRef>
          </c:cat>
          <c:val>
            <c:numRef>
              <c:f>'TOTALE SUD Arr Pen DT'!$O$7:$S$7</c:f>
              <c:numCache>
                <c:formatCode>#,##0</c:formatCode>
                <c:ptCount val="5"/>
                <c:pt idx="0">
                  <c:v>24288</c:v>
                </c:pt>
                <c:pt idx="1">
                  <c:v>19245</c:v>
                </c:pt>
                <c:pt idx="2">
                  <c:v>14731</c:v>
                </c:pt>
                <c:pt idx="3">
                  <c:v>14500</c:v>
                </c:pt>
                <c:pt idx="4">
                  <c:v>12518</c:v>
                </c:pt>
              </c:numCache>
            </c:numRef>
          </c:val>
          <c:extLst>
            <c:ext xmlns:c16="http://schemas.microsoft.com/office/drawing/2014/chart" uri="{C3380CC4-5D6E-409C-BE32-E72D297353CC}">
              <c16:uniqueId val="{00000001-AA9A-43BD-A3A0-016DDCB23A08}"/>
            </c:ext>
          </c:extLst>
        </c:ser>
        <c:dLbls>
          <c:showLegendKey val="0"/>
          <c:showVal val="0"/>
          <c:showCatName val="0"/>
          <c:showSerName val="0"/>
          <c:showPercent val="0"/>
          <c:showBubbleSize val="0"/>
        </c:dLbls>
        <c:gapWidth val="150"/>
        <c:axId val="259121920"/>
        <c:axId val="259123456"/>
      </c:barChart>
      <c:catAx>
        <c:axId val="25912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59123456"/>
        <c:crosses val="autoZero"/>
        <c:auto val="1"/>
        <c:lblAlgn val="ctr"/>
        <c:lblOffset val="100"/>
        <c:noMultiLvlLbl val="0"/>
      </c:catAx>
      <c:valAx>
        <c:axId val="259123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59121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3781808910017"/>
          <c:y val="6.4478311840562713E-2"/>
          <c:w val="0.86831662020091549"/>
          <c:h val="0.69006378598923668"/>
        </c:manualLayout>
      </c:layout>
      <c:barChart>
        <c:barDir val="col"/>
        <c:grouping val="clustered"/>
        <c:varyColors val="0"/>
        <c:ser>
          <c:idx val="0"/>
          <c:order val="0"/>
          <c:tx>
            <c:strRef>
              <c:f>'TOTALE SUD Arr Pen DT'!$A$12</c:f>
              <c:strCache>
                <c:ptCount val="1"/>
                <c:pt idx="0">
                  <c:v>CIVILE ORDINARIO</c:v>
                </c:pt>
              </c:strCache>
            </c:strRef>
          </c:tx>
          <c:spPr>
            <a:solidFill>
              <a:schemeClr val="accent5">
                <a:lumMod val="50000"/>
              </a:schemeClr>
            </a:solidFill>
            <a:ln>
              <a:noFill/>
            </a:ln>
            <a:effectLst/>
          </c:spPr>
          <c:invertIfNegative val="0"/>
          <c:cat>
            <c:strRef>
              <c:f>'TOTALE SUD Arr Pen DT'!$I$4:$M$4</c:f>
              <c:strCache>
                <c:ptCount val="5"/>
                <c:pt idx="0">
                  <c:v>2017</c:v>
                </c:pt>
                <c:pt idx="1">
                  <c:v>2018</c:v>
                </c:pt>
                <c:pt idx="2">
                  <c:v>2019</c:v>
                </c:pt>
                <c:pt idx="3">
                  <c:v>2020</c:v>
                </c:pt>
                <c:pt idx="4">
                  <c:v>1-lug-20-30-giu-21</c:v>
                </c:pt>
              </c:strCache>
            </c:strRef>
          </c:cat>
          <c:val>
            <c:numRef>
              <c:f>'TOTALE SUD Arr Pen DT'!$I$12:$M$12</c:f>
              <c:numCache>
                <c:formatCode>#,##0</c:formatCode>
                <c:ptCount val="5"/>
                <c:pt idx="0">
                  <c:v>848.17160665711663</c:v>
                </c:pt>
                <c:pt idx="1">
                  <c:v>862.14797944306622</c:v>
                </c:pt>
                <c:pt idx="2">
                  <c:v>866.09580567753596</c:v>
                </c:pt>
                <c:pt idx="3">
                  <c:v>1169.9995571589682</c:v>
                </c:pt>
                <c:pt idx="4">
                  <c:v>891.71928425693579</c:v>
                </c:pt>
              </c:numCache>
            </c:numRef>
          </c:val>
          <c:extLst>
            <c:ext xmlns:c16="http://schemas.microsoft.com/office/drawing/2014/chart" uri="{C3380CC4-5D6E-409C-BE32-E72D297353CC}">
              <c16:uniqueId val="{00000000-BD1B-49E1-9F17-96E41194083D}"/>
            </c:ext>
          </c:extLst>
        </c:ser>
        <c:ser>
          <c:idx val="1"/>
          <c:order val="1"/>
          <c:tx>
            <c:strRef>
              <c:f>'TOTALE SUD Arr Pen DT'!$A$13</c:f>
              <c:strCache>
                <c:ptCount val="1"/>
                <c:pt idx="0">
                  <c:v>LAVORO E PREVIDENZA</c:v>
                </c:pt>
              </c:strCache>
            </c:strRef>
          </c:tx>
          <c:spPr>
            <a:solidFill>
              <a:srgbClr val="809FD6"/>
            </a:solidFill>
            <a:ln>
              <a:noFill/>
            </a:ln>
            <a:effectLst/>
          </c:spPr>
          <c:invertIfNegative val="0"/>
          <c:cat>
            <c:strRef>
              <c:f>'TOTALE SUD Arr Pen DT'!$I$4:$M$4</c:f>
              <c:strCache>
                <c:ptCount val="5"/>
                <c:pt idx="0">
                  <c:v>2017</c:v>
                </c:pt>
                <c:pt idx="1">
                  <c:v>2018</c:v>
                </c:pt>
                <c:pt idx="2">
                  <c:v>2019</c:v>
                </c:pt>
                <c:pt idx="3">
                  <c:v>2020</c:v>
                </c:pt>
                <c:pt idx="4">
                  <c:v>1-lug-20-30-giu-21</c:v>
                </c:pt>
              </c:strCache>
            </c:strRef>
          </c:cat>
          <c:val>
            <c:numRef>
              <c:f>'TOTALE SUD Arr Pen DT'!$I$13:$M$13</c:f>
              <c:numCache>
                <c:formatCode>#,##0</c:formatCode>
                <c:ptCount val="5"/>
                <c:pt idx="0">
                  <c:v>505.84815277406051</c:v>
                </c:pt>
                <c:pt idx="1">
                  <c:v>528.249381936492</c:v>
                </c:pt>
                <c:pt idx="2">
                  <c:v>498.23470481842895</c:v>
                </c:pt>
                <c:pt idx="3">
                  <c:v>606.20235846435912</c:v>
                </c:pt>
                <c:pt idx="4">
                  <c:v>462.33795033560227</c:v>
                </c:pt>
              </c:numCache>
            </c:numRef>
          </c:val>
          <c:extLst>
            <c:ext xmlns:c16="http://schemas.microsoft.com/office/drawing/2014/chart" uri="{C3380CC4-5D6E-409C-BE32-E72D297353CC}">
              <c16:uniqueId val="{00000001-BD1B-49E1-9F17-96E41194083D}"/>
            </c:ext>
          </c:extLst>
        </c:ser>
        <c:dLbls>
          <c:showLegendKey val="0"/>
          <c:showVal val="0"/>
          <c:showCatName val="0"/>
          <c:showSerName val="0"/>
          <c:showPercent val="0"/>
          <c:showBubbleSize val="0"/>
        </c:dLbls>
        <c:gapWidth val="150"/>
        <c:axId val="258786048"/>
        <c:axId val="258787584"/>
        <c:extLst>
          <c:ext xmlns:c15="http://schemas.microsoft.com/office/drawing/2012/chart" uri="{02D57815-91ED-43cb-92C2-25804820EDAC}">
            <c15:filteredBarSeries>
              <c15:ser>
                <c:idx val="2"/>
                <c:order val="2"/>
                <c:tx>
                  <c:strRef>
                    <c:extLst>
                      <c:ext uri="{02D57815-91ED-43cb-92C2-25804820EDAC}">
                        <c15:formulaRef>
                          <c15:sqref>'TOTALE SUD Arr Pen DT'!$A$16</c15:sqref>
                        </c15:formulaRef>
                      </c:ext>
                    </c:extLst>
                    <c:strCache>
                      <c:ptCount val="1"/>
                      <c:pt idx="0">
                        <c:v>ESECUZIONI E FALLIMENTI</c:v>
                      </c:pt>
                    </c:strCache>
                  </c:strRef>
                </c:tx>
                <c:spPr>
                  <a:solidFill>
                    <a:schemeClr val="accent3"/>
                  </a:solidFill>
                  <a:ln>
                    <a:noFill/>
                  </a:ln>
                  <a:effectLst/>
                </c:spPr>
                <c:invertIfNegative val="0"/>
                <c:cat>
                  <c:strRef>
                    <c:extLst>
                      <c:ext uri="{02D57815-91ED-43cb-92C2-25804820EDAC}">
                        <c15:formulaRef>
                          <c15:sqref>'TOTALE SUD Arr Pen DT'!$I$4:$M$4</c15:sqref>
                        </c15:formulaRef>
                      </c:ext>
                    </c:extLst>
                    <c:strCache>
                      <c:ptCount val="5"/>
                      <c:pt idx="0">
                        <c:v>2017</c:v>
                      </c:pt>
                      <c:pt idx="1">
                        <c:v>2018</c:v>
                      </c:pt>
                      <c:pt idx="2">
                        <c:v>2019</c:v>
                      </c:pt>
                      <c:pt idx="3">
                        <c:v>2020</c:v>
                      </c:pt>
                      <c:pt idx="4">
                        <c:v>1-lug-20-30-giu-21</c:v>
                      </c:pt>
                    </c:strCache>
                  </c:strRef>
                </c:cat>
                <c:val>
                  <c:numRef>
                    <c:extLst>
                      <c:ext uri="{02D57815-91ED-43cb-92C2-25804820EDAC}">
                        <c15:formulaRef>
                          <c15:sqref>'TOTALE SUD Arr Pen DT'!$I$16:$M$16</c15:sqref>
                        </c15:formulaRef>
                      </c:ext>
                    </c:extLst>
                    <c:numCache>
                      <c:formatCode>#,##0</c:formatCode>
                      <c:ptCount val="5"/>
                      <c:pt idx="0">
                        <c:v>516.19297060827364</c:v>
                      </c:pt>
                      <c:pt idx="1">
                        <c:v>465.79709660713991</c:v>
                      </c:pt>
                      <c:pt idx="2">
                        <c:v>458.17000033882613</c:v>
                      </c:pt>
                      <c:pt idx="3">
                        <c:v>638.17742012741292</c:v>
                      </c:pt>
                      <c:pt idx="4">
                        <c:v>484.92986853939033</c:v>
                      </c:pt>
                    </c:numCache>
                  </c:numRef>
                </c:val>
                <c:extLst>
                  <c:ext xmlns:c16="http://schemas.microsoft.com/office/drawing/2014/chart" uri="{C3380CC4-5D6E-409C-BE32-E72D297353CC}">
                    <c16:uniqueId val="{00000002-BD1B-49E1-9F17-96E41194083D}"/>
                  </c:ext>
                </c:extLst>
              </c15:ser>
            </c15:filteredBarSeries>
          </c:ext>
        </c:extLst>
      </c:barChart>
      <c:catAx>
        <c:axId val="258786048"/>
        <c:scaling>
          <c:orientation val="minMax"/>
        </c:scaling>
        <c:delete val="1"/>
        <c:axPos val="b"/>
        <c:numFmt formatCode="General" sourceLinked="1"/>
        <c:majorTickMark val="none"/>
        <c:minorTickMark val="none"/>
        <c:tickLblPos val="nextTo"/>
        <c:crossAx val="258787584"/>
        <c:crosses val="autoZero"/>
        <c:auto val="1"/>
        <c:lblAlgn val="ctr"/>
        <c:lblOffset val="100"/>
        <c:noMultiLvlLbl val="0"/>
      </c:catAx>
      <c:valAx>
        <c:axId val="258787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58786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manualLayout>
          <c:layoutTarget val="inner"/>
          <c:xMode val="edge"/>
          <c:yMode val="edge"/>
          <c:x val="0.206234700555192"/>
          <c:y val="3.9222677839187023E-2"/>
          <c:w val="0.77017280614722083"/>
          <c:h val="0.71447069740279612"/>
        </c:manualLayout>
      </c:layout>
      <c:barChart>
        <c:barDir val="col"/>
        <c:grouping val="clustered"/>
        <c:varyColors val="0"/>
        <c:ser>
          <c:idx val="0"/>
          <c:order val="0"/>
          <c:tx>
            <c:strRef>
              <c:f>'Bilancio Giustizia 2015-2021'!$B$3</c:f>
              <c:strCache>
                <c:ptCount val="1"/>
                <c:pt idx="0">
                  <c:v>BILANCIO INIZIALE</c:v>
                </c:pt>
              </c:strCache>
            </c:strRef>
          </c:tx>
          <c:spPr>
            <a:solidFill>
              <a:srgbClr val="809FD6"/>
            </a:solidFill>
            <a:ln>
              <a:noFill/>
            </a:ln>
            <a:effectLst/>
          </c:spPr>
          <c:invertIfNegative val="0"/>
          <c:trendline>
            <c:spPr>
              <a:ln w="19050" cap="rnd">
                <a:solidFill>
                  <a:srgbClr val="0070C0"/>
                </a:solidFill>
                <a:prstDash val="dash"/>
              </a:ln>
              <a:effectLst/>
            </c:spPr>
            <c:trendlineType val="linear"/>
            <c:dispRSqr val="0"/>
            <c:dispEq val="0"/>
          </c:trendline>
          <c:cat>
            <c:numRef>
              <c:f>'Bilancio Giustizia 2015-2021'!$A$5:$A$11</c:f>
              <c:numCache>
                <c:formatCode>General</c:formatCode>
                <c:ptCount val="7"/>
                <c:pt idx="0">
                  <c:v>2015</c:v>
                </c:pt>
                <c:pt idx="1">
                  <c:v>2016</c:v>
                </c:pt>
                <c:pt idx="2">
                  <c:v>2017</c:v>
                </c:pt>
                <c:pt idx="3">
                  <c:v>2018</c:v>
                </c:pt>
                <c:pt idx="4">
                  <c:v>2019</c:v>
                </c:pt>
                <c:pt idx="5">
                  <c:v>2020</c:v>
                </c:pt>
                <c:pt idx="6">
                  <c:v>2021</c:v>
                </c:pt>
              </c:numCache>
            </c:numRef>
          </c:cat>
          <c:val>
            <c:numRef>
              <c:f>'Bilancio Giustizia 2015-2021'!$B$5:$B$11</c:f>
              <c:numCache>
                <c:formatCode>_(* #,##0.00_);_(* \(#,##0.00\);_(* "-"??_);_(@_)</c:formatCode>
                <c:ptCount val="7"/>
                <c:pt idx="0">
                  <c:v>7766258570</c:v>
                </c:pt>
                <c:pt idx="1">
                  <c:v>7743033766</c:v>
                </c:pt>
                <c:pt idx="2">
                  <c:v>7932222811</c:v>
                </c:pt>
                <c:pt idx="3">
                  <c:v>8257804069</c:v>
                </c:pt>
                <c:pt idx="4">
                  <c:v>8582153608</c:v>
                </c:pt>
                <c:pt idx="5">
                  <c:v>8901562458</c:v>
                </c:pt>
                <c:pt idx="6">
                  <c:v>8981494197</c:v>
                </c:pt>
              </c:numCache>
            </c:numRef>
          </c:val>
          <c:extLst>
            <c:ext xmlns:c16="http://schemas.microsoft.com/office/drawing/2014/chart" uri="{C3380CC4-5D6E-409C-BE32-E72D297353CC}">
              <c16:uniqueId val="{00000001-62F5-4648-AF58-FF10FA522836}"/>
            </c:ext>
          </c:extLst>
        </c:ser>
        <c:dLbls>
          <c:showLegendKey val="0"/>
          <c:showVal val="0"/>
          <c:showCatName val="0"/>
          <c:showSerName val="0"/>
          <c:showPercent val="0"/>
          <c:showBubbleSize val="0"/>
        </c:dLbls>
        <c:gapWidth val="75"/>
        <c:axId val="258796544"/>
        <c:axId val="258949888"/>
      </c:barChart>
      <c:catAx>
        <c:axId val="258796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949888"/>
        <c:crosses val="autoZero"/>
        <c:auto val="1"/>
        <c:lblAlgn val="ctr"/>
        <c:lblOffset val="100"/>
        <c:noMultiLvlLbl val="0"/>
      </c:catAx>
      <c:valAx>
        <c:axId val="258949888"/>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crossAx val="2587965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j-lt"/>
                <a:ea typeface="+mn-ea"/>
                <a:cs typeface="+mn-cs"/>
              </a:defRPr>
            </a:pPr>
            <a:endParaRPr lang="it-IT"/>
          </a:p>
        </c:txPr>
      </c:dTable>
      <c:spPr>
        <a:noFill/>
        <a:ln>
          <a:noFill/>
        </a:ln>
        <a:effectLst/>
      </c:spPr>
    </c:plotArea>
    <c:legend>
      <c:legendPos val="b"/>
      <c:layout>
        <c:manualLayout>
          <c:xMode val="edge"/>
          <c:yMode val="edge"/>
          <c:x val="0.21023562939351079"/>
          <c:y val="0.89704004952670291"/>
          <c:w val="0.57952857233328403"/>
          <c:h val="8.15657625610134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mj-lt"/>
        </a:defRPr>
      </a:pPr>
      <a:endParaRPr lang="it-IT"/>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081043316064971"/>
          <c:y val="3.946173910923674E-2"/>
          <c:w val="0.52097296261671355"/>
          <c:h val="0.82904073523317312"/>
        </c:manualLayout>
      </c:layout>
      <c:pieChart>
        <c:varyColors val="1"/>
        <c:ser>
          <c:idx val="0"/>
          <c:order val="0"/>
          <c:dPt>
            <c:idx val="0"/>
            <c:bubble3D val="0"/>
            <c:spPr>
              <a:solidFill>
                <a:schemeClr val="accent5">
                  <a:lumMod val="60000"/>
                  <a:lumOff val="40000"/>
                </a:schemeClr>
              </a:solidFill>
              <a:ln w="19050">
                <a:solidFill>
                  <a:schemeClr val="lt1"/>
                </a:solidFill>
              </a:ln>
              <a:effectLst/>
            </c:spPr>
            <c:extLst>
              <c:ext xmlns:c16="http://schemas.microsoft.com/office/drawing/2014/chart" uri="{C3380CC4-5D6E-409C-BE32-E72D297353CC}">
                <c16:uniqueId val="{00000001-F25A-4572-BAE8-E83FC733E2B8}"/>
              </c:ext>
            </c:extLst>
          </c:dPt>
          <c:dPt>
            <c:idx val="1"/>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3-F25A-4572-BAE8-E83FC733E2B8}"/>
              </c:ext>
            </c:extLst>
          </c:dPt>
          <c:dPt>
            <c:idx val="2"/>
            <c:bubble3D val="0"/>
            <c:spPr>
              <a:solidFill>
                <a:srgbClr val="03695F"/>
              </a:solidFill>
              <a:ln w="19050">
                <a:solidFill>
                  <a:schemeClr val="lt1"/>
                </a:solidFill>
              </a:ln>
              <a:effectLst/>
            </c:spPr>
            <c:extLst>
              <c:ext xmlns:c16="http://schemas.microsoft.com/office/drawing/2014/chart" uri="{C3380CC4-5D6E-409C-BE32-E72D297353CC}">
                <c16:uniqueId val="{00000005-F25A-4572-BAE8-E83FC733E2B8}"/>
              </c:ext>
            </c:extLst>
          </c:dPt>
          <c:dLbls>
            <c:dLbl>
              <c:idx val="1"/>
              <c:layout>
                <c:manualLayout>
                  <c:x val="1.0638806335978431E-2"/>
                  <c:y val="-0.1534368575445098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25A-4572-BAE8-E83FC733E2B8}"/>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mn-lt"/>
                    <a:ea typeface="+mn-ea"/>
                    <a:cs typeface="+mn-cs"/>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Sheet1!$B$5:$B$7</c:f>
              <c:strCache>
                <c:ptCount val="3"/>
                <c:pt idx="0">
                  <c:v>Sud</c:v>
                </c:pt>
                <c:pt idx="1">
                  <c:v>Centro</c:v>
                </c:pt>
                <c:pt idx="2">
                  <c:v>Nord</c:v>
                </c:pt>
              </c:strCache>
            </c:strRef>
          </c:cat>
          <c:val>
            <c:numRef>
              <c:f>Sheet1!$C$5:$C$7</c:f>
              <c:numCache>
                <c:formatCode>0.00%</c:formatCode>
                <c:ptCount val="3"/>
                <c:pt idx="0">
                  <c:v>0.39550000000000002</c:v>
                </c:pt>
                <c:pt idx="1">
                  <c:v>0.23710000000000001</c:v>
                </c:pt>
                <c:pt idx="2">
                  <c:v>0.3674</c:v>
                </c:pt>
              </c:numCache>
            </c:numRef>
          </c:val>
          <c:extLst>
            <c:ext xmlns:c16="http://schemas.microsoft.com/office/drawing/2014/chart" uri="{C3380CC4-5D6E-409C-BE32-E72D297353CC}">
              <c16:uniqueId val="{00000006-F25A-4572-BAE8-E83FC733E2B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081043316064971"/>
          <c:y val="3.946173910923674E-2"/>
          <c:w val="0.52097296261671355"/>
          <c:h val="0.82904073523317312"/>
        </c:manualLayout>
      </c:layout>
      <c:pieChart>
        <c:varyColors val="1"/>
        <c:ser>
          <c:idx val="0"/>
          <c:order val="0"/>
          <c:dPt>
            <c:idx val="0"/>
            <c:bubble3D val="0"/>
            <c:spPr>
              <a:solidFill>
                <a:srgbClr val="809FD6"/>
              </a:solidFill>
              <a:ln w="19050">
                <a:solidFill>
                  <a:schemeClr val="lt1"/>
                </a:solidFill>
              </a:ln>
              <a:effectLst/>
            </c:spPr>
            <c:extLst>
              <c:ext xmlns:c16="http://schemas.microsoft.com/office/drawing/2014/chart" uri="{C3380CC4-5D6E-409C-BE32-E72D297353CC}">
                <c16:uniqueId val="{00000001-1BA6-48A8-B6A2-83DA354BE4BC}"/>
              </c:ext>
            </c:extLst>
          </c:dPt>
          <c:dPt>
            <c:idx val="1"/>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3-1BA6-48A8-B6A2-83DA354BE4BC}"/>
              </c:ext>
            </c:extLst>
          </c:dPt>
          <c:dPt>
            <c:idx val="2"/>
            <c:bubble3D val="0"/>
            <c:spPr>
              <a:solidFill>
                <a:srgbClr val="03695F"/>
              </a:solidFill>
              <a:ln w="19050">
                <a:solidFill>
                  <a:schemeClr val="lt1"/>
                </a:solidFill>
              </a:ln>
              <a:effectLst/>
            </c:spPr>
            <c:extLst>
              <c:ext xmlns:c16="http://schemas.microsoft.com/office/drawing/2014/chart" uri="{C3380CC4-5D6E-409C-BE32-E72D297353CC}">
                <c16:uniqueId val="{00000005-1BA6-48A8-B6A2-83DA354BE4BC}"/>
              </c:ext>
            </c:extLst>
          </c:dPt>
          <c:dLbls>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bg1"/>
                    </a:solidFill>
                    <a:latin typeface="+mn-lt"/>
                    <a:ea typeface="+mn-ea"/>
                    <a:cs typeface="+mn-cs"/>
                  </a:defRPr>
                </a:pPr>
                <a:endParaRPr lang="it-I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Sheet1!$B$28:$B$30</c:f>
              <c:strCache>
                <c:ptCount val="3"/>
                <c:pt idx="0">
                  <c:v>Sud</c:v>
                </c:pt>
                <c:pt idx="1">
                  <c:v>Centro</c:v>
                </c:pt>
                <c:pt idx="2">
                  <c:v>Nord</c:v>
                </c:pt>
              </c:strCache>
            </c:strRef>
          </c:cat>
          <c:val>
            <c:numRef>
              <c:f>Sheet1!$C$28:$C$30</c:f>
              <c:numCache>
                <c:formatCode>0%</c:formatCode>
                <c:ptCount val="3"/>
                <c:pt idx="0">
                  <c:v>0.41</c:v>
                </c:pt>
                <c:pt idx="1">
                  <c:v>0.26</c:v>
                </c:pt>
                <c:pt idx="2">
                  <c:v>0.33</c:v>
                </c:pt>
              </c:numCache>
            </c:numRef>
          </c:val>
          <c:extLst>
            <c:ext xmlns:c16="http://schemas.microsoft.com/office/drawing/2014/chart" uri="{C3380CC4-5D6E-409C-BE32-E72D297353CC}">
              <c16:uniqueId val="{00000006-1BA6-48A8-B6A2-83DA354BE4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12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4228346456692916E-2"/>
          <c:y val="6.0185185185185182E-2"/>
          <c:w val="0.91411046256033912"/>
          <c:h val="0.5564975211431904"/>
        </c:manualLayout>
      </c:layout>
      <c:barChart>
        <c:barDir val="col"/>
        <c:grouping val="stacked"/>
        <c:varyColors val="0"/>
        <c:ser>
          <c:idx val="0"/>
          <c:order val="0"/>
          <c:tx>
            <c:strRef>
              <c:f>'[Tribunali_dimensioni_tasso di turnover_aree interne V.1.1.xlsx]Analisi di riferimento'!$B$8</c:f>
              <c:strCache>
                <c:ptCount val="1"/>
                <c:pt idx="0">
                  <c:v>Piccolo e medio piccolo
(Tot. 35)</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j-lt"/>
                    <a:ea typeface="+mn-ea"/>
                    <a:cs typeface="+mn-cs"/>
                  </a:defRPr>
                </a:pPr>
                <a:endParaRPr lang="it-I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'[Tribunali_dimensioni_tasso di turnover_aree interne V.1.1.xlsx]Analisi di riferimento'!$A$9:$A$12</c:f>
              <c:strCache>
                <c:ptCount val="4"/>
                <c:pt idx="0">
                  <c:v>fino al 50%</c:v>
                </c:pt>
                <c:pt idx="1">
                  <c:v>51%-75%</c:v>
                </c:pt>
                <c:pt idx="2">
                  <c:v>76%-100%</c:v>
                </c:pt>
                <c:pt idx="3">
                  <c:v>oltre 100%</c:v>
                </c:pt>
              </c:strCache>
            </c:strRef>
          </c:cat>
          <c:val>
            <c:numRef>
              <c:f>'[Tribunali_dimensioni_tasso di turnover_aree interne V.1.1.xlsx]Analisi di riferimento'!$B$9:$B$12</c:f>
              <c:numCache>
                <c:formatCode>General</c:formatCode>
                <c:ptCount val="4"/>
                <c:pt idx="0">
                  <c:v>2</c:v>
                </c:pt>
                <c:pt idx="1">
                  <c:v>8</c:v>
                </c:pt>
                <c:pt idx="2">
                  <c:v>10</c:v>
                </c:pt>
                <c:pt idx="3">
                  <c:v>15</c:v>
                </c:pt>
              </c:numCache>
            </c:numRef>
          </c:val>
          <c:extLst>
            <c:ext xmlns:c16="http://schemas.microsoft.com/office/drawing/2014/chart" uri="{C3380CC4-5D6E-409C-BE32-E72D297353CC}">
              <c16:uniqueId val="{00000000-75E0-42E0-87A6-9CC47A388D18}"/>
            </c:ext>
          </c:extLst>
        </c:ser>
        <c:ser>
          <c:idx val="1"/>
          <c:order val="1"/>
          <c:tx>
            <c:strRef>
              <c:f>'[Tribunali_dimensioni_tasso di turnover_aree interne V.1.1.xlsx]Analisi di riferimento'!$C$8</c:f>
              <c:strCache>
                <c:ptCount val="1"/>
                <c:pt idx="0">
                  <c:v>Medio e Grande
(Tot. 25)</c:v>
                </c:pt>
              </c:strCache>
            </c:strRef>
          </c:tx>
          <c:spPr>
            <a:solidFill>
              <a:srgbClr val="809FD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j-lt"/>
                    <a:ea typeface="+mn-ea"/>
                    <a:cs typeface="+mn-cs"/>
                  </a:defRPr>
                </a:pPr>
                <a:endParaRPr lang="it-I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'[Tribunali_dimensioni_tasso di turnover_aree interne V.1.1.xlsx]Analisi di riferimento'!$A$9:$A$12</c:f>
              <c:strCache>
                <c:ptCount val="4"/>
                <c:pt idx="0">
                  <c:v>fino al 50%</c:v>
                </c:pt>
                <c:pt idx="1">
                  <c:v>51%-75%</c:v>
                </c:pt>
                <c:pt idx="2">
                  <c:v>76%-100%</c:v>
                </c:pt>
                <c:pt idx="3">
                  <c:v>oltre 100%</c:v>
                </c:pt>
              </c:strCache>
            </c:strRef>
          </c:cat>
          <c:val>
            <c:numRef>
              <c:f>'[Tribunali_dimensioni_tasso di turnover_aree interne V.1.1.xlsx]Analisi di riferimento'!$C$9:$C$12</c:f>
              <c:numCache>
                <c:formatCode>General</c:formatCode>
                <c:ptCount val="4"/>
                <c:pt idx="0">
                  <c:v>11</c:v>
                </c:pt>
                <c:pt idx="1">
                  <c:v>9</c:v>
                </c:pt>
                <c:pt idx="2">
                  <c:v>5</c:v>
                </c:pt>
              </c:numCache>
            </c:numRef>
          </c:val>
          <c:extLst>
            <c:ext xmlns:c16="http://schemas.microsoft.com/office/drawing/2014/chart" uri="{C3380CC4-5D6E-409C-BE32-E72D297353CC}">
              <c16:uniqueId val="{00000001-75E0-42E0-87A6-9CC47A388D18}"/>
            </c:ext>
          </c:extLst>
        </c:ser>
        <c:ser>
          <c:idx val="2"/>
          <c:order val="2"/>
          <c:tx>
            <c:strRef>
              <c:f>'[Tribunali_dimensioni_tasso di turnover_aree interne V.1.1.xlsx]Analisi di riferimento'!$D$8</c:f>
              <c:strCache>
                <c:ptCount val="1"/>
                <c:pt idx="0">
                  <c:v>Molto grande
(Tot. 2)</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j-lt"/>
                    <a:ea typeface="+mn-ea"/>
                    <a:cs typeface="+mn-cs"/>
                  </a:defRPr>
                </a:pPr>
                <a:endParaRPr lang="it-I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'[Tribunali_dimensioni_tasso di turnover_aree interne V.1.1.xlsx]Analisi di riferimento'!$A$9:$A$12</c:f>
              <c:strCache>
                <c:ptCount val="4"/>
                <c:pt idx="0">
                  <c:v>fino al 50%</c:v>
                </c:pt>
                <c:pt idx="1">
                  <c:v>51%-75%</c:v>
                </c:pt>
                <c:pt idx="2">
                  <c:v>76%-100%</c:v>
                </c:pt>
                <c:pt idx="3">
                  <c:v>oltre 100%</c:v>
                </c:pt>
              </c:strCache>
            </c:strRef>
          </c:cat>
          <c:val>
            <c:numRef>
              <c:f>'[Tribunali_dimensioni_tasso di turnover_aree interne V.1.1.xlsx]Analisi di riferimento'!$D$9:$D$12</c:f>
              <c:numCache>
                <c:formatCode>General</c:formatCode>
                <c:ptCount val="4"/>
                <c:pt idx="0">
                  <c:v>1</c:v>
                </c:pt>
                <c:pt idx="1">
                  <c:v>1</c:v>
                </c:pt>
              </c:numCache>
            </c:numRef>
          </c:val>
          <c:extLst>
            <c:ext xmlns:c16="http://schemas.microsoft.com/office/drawing/2014/chart" uri="{C3380CC4-5D6E-409C-BE32-E72D297353CC}">
              <c16:uniqueId val="{00000002-75E0-42E0-87A6-9CC47A388D18}"/>
            </c:ext>
          </c:extLst>
        </c:ser>
        <c:dLbls>
          <c:dLblPos val="ctr"/>
          <c:showLegendKey val="0"/>
          <c:showVal val="1"/>
          <c:showCatName val="0"/>
          <c:showSerName val="0"/>
          <c:showPercent val="0"/>
          <c:showBubbleSize val="0"/>
        </c:dLbls>
        <c:gapWidth val="150"/>
        <c:overlap val="100"/>
        <c:axId val="394008448"/>
        <c:axId val="394009984"/>
        <c:extLst>
          <c:ext xmlns:c15="http://schemas.microsoft.com/office/drawing/2012/chart" uri="{02D57815-91ED-43cb-92C2-25804820EDAC}">
            <c15:filteredBarSeries>
              <c15:ser>
                <c:idx val="3"/>
                <c:order val="3"/>
                <c:tx>
                  <c:strRef>
                    <c:extLst>
                      <c:ext uri="{02D57815-91ED-43cb-92C2-25804820EDAC}">
                        <c15:formulaRef>
                          <c15:sqref>'[Tribunali_dimensioni_tasso di turnover_aree interne V.1.1.xlsx]Analisi di riferimento'!$E$8</c15:sqref>
                        </c15:formulaRef>
                      </c:ext>
                    </c:extLst>
                    <c:strCache>
                      <c:ptCount val="1"/>
                      <c:pt idx="0">
                        <c:v>Totale Complessivo</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'[Tribunali_dimensioni_tasso di turnover_aree interne V.1.1.xlsx]Analisi di riferimento'!$A$9:$A$12</c15:sqref>
                        </c15:formulaRef>
                      </c:ext>
                    </c:extLst>
                    <c:strCache>
                      <c:ptCount val="4"/>
                      <c:pt idx="0">
                        <c:v>fino al 50%</c:v>
                      </c:pt>
                      <c:pt idx="1">
                        <c:v>51%-75%</c:v>
                      </c:pt>
                      <c:pt idx="2">
                        <c:v>76%-100%</c:v>
                      </c:pt>
                      <c:pt idx="3">
                        <c:v>oltre 100%</c:v>
                      </c:pt>
                    </c:strCache>
                  </c:strRef>
                </c:cat>
                <c:val>
                  <c:numRef>
                    <c:extLst>
                      <c:ext uri="{02D57815-91ED-43cb-92C2-25804820EDAC}">
                        <c15:formulaRef>
                          <c15:sqref>'[Tribunali_dimensioni_tasso di turnover_aree interne V.1.1.xlsx]Analisi di riferimento'!$E$9:$E$12</c15:sqref>
                        </c15:formulaRef>
                      </c:ext>
                    </c:extLst>
                    <c:numCache>
                      <c:formatCode>General</c:formatCode>
                      <c:ptCount val="4"/>
                      <c:pt idx="0">
                        <c:v>14</c:v>
                      </c:pt>
                      <c:pt idx="1">
                        <c:v>18</c:v>
                      </c:pt>
                      <c:pt idx="2">
                        <c:v>15</c:v>
                      </c:pt>
                      <c:pt idx="3">
                        <c:v>15</c:v>
                      </c:pt>
                    </c:numCache>
                  </c:numRef>
                </c:val>
                <c:extLst>
                  <c:ext xmlns:c16="http://schemas.microsoft.com/office/drawing/2014/chart" uri="{C3380CC4-5D6E-409C-BE32-E72D297353CC}">
                    <c16:uniqueId val="{00000003-75E0-42E0-87A6-9CC47A388D18}"/>
                  </c:ext>
                </c:extLst>
              </c15:ser>
            </c15:filteredBarSeries>
          </c:ext>
        </c:extLst>
      </c:barChart>
      <c:catAx>
        <c:axId val="39400844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crossAx val="394009984"/>
        <c:crosses val="autoZero"/>
        <c:auto val="1"/>
        <c:lblAlgn val="ctr"/>
        <c:lblOffset val="100"/>
        <c:noMultiLvlLbl val="0"/>
      </c:catAx>
      <c:valAx>
        <c:axId val="394009984"/>
        <c:scaling>
          <c:orientation val="minMax"/>
        </c:scaling>
        <c:delete val="1"/>
        <c:axPos val="l"/>
        <c:numFmt formatCode="General" sourceLinked="1"/>
        <c:majorTickMark val="none"/>
        <c:minorTickMark val="none"/>
        <c:tickLblPos val="nextTo"/>
        <c:crossAx val="394008448"/>
        <c:crosses val="autoZero"/>
        <c:crossBetween val="between"/>
      </c:valAx>
      <c:spPr>
        <a:noFill/>
        <a:ln>
          <a:noFill/>
        </a:ln>
        <a:effectLst/>
      </c:spPr>
    </c:plotArea>
    <c:legend>
      <c:legendPos val="b"/>
      <c:layout>
        <c:manualLayout>
          <c:xMode val="edge"/>
          <c:yMode val="edge"/>
          <c:x val="0.19425114149288553"/>
          <c:y val="0.78163969087197438"/>
          <c:w val="0.65572087071205654"/>
          <c:h val="0.1396566054243219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stacked"/>
        <c:varyColors val="0"/>
        <c:ser>
          <c:idx val="0"/>
          <c:order val="0"/>
          <c:tx>
            <c:strRef>
              <c:f>'Analisi di riferimento'!$A$25</c:f>
              <c:strCache>
                <c:ptCount val="1"/>
                <c:pt idx="0">
                  <c:v>Aree Interne
(Tot. 20)</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j-lt"/>
                    <a:ea typeface="+mn-ea"/>
                    <a:cs typeface="+mn-cs"/>
                  </a:defRPr>
                </a:pPr>
                <a:endParaRPr lang="it-I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 di riferimento'!$B$24:$F$24</c:f>
              <c:strCache>
                <c:ptCount val="4"/>
                <c:pt idx="0">
                  <c:v>fino al 50%</c:v>
                </c:pt>
                <c:pt idx="1">
                  <c:v>51%-75%</c:v>
                </c:pt>
                <c:pt idx="2">
                  <c:v>76%-100%</c:v>
                </c:pt>
                <c:pt idx="3">
                  <c:v>oltre 100%</c:v>
                </c:pt>
              </c:strCache>
            </c:strRef>
          </c:cat>
          <c:val>
            <c:numRef>
              <c:f>'Analisi di riferimento'!$B$25:$F$25</c:f>
              <c:numCache>
                <c:formatCode>General</c:formatCode>
                <c:ptCount val="4"/>
                <c:pt idx="0">
                  <c:v>1</c:v>
                </c:pt>
                <c:pt idx="1">
                  <c:v>2</c:v>
                </c:pt>
                <c:pt idx="2">
                  <c:v>7</c:v>
                </c:pt>
                <c:pt idx="3">
                  <c:v>10</c:v>
                </c:pt>
              </c:numCache>
            </c:numRef>
          </c:val>
          <c:extLst>
            <c:ext xmlns:c16="http://schemas.microsoft.com/office/drawing/2014/chart" uri="{C3380CC4-5D6E-409C-BE32-E72D297353CC}">
              <c16:uniqueId val="{00000000-D6B4-4A05-95DF-C31CF26DEA1E}"/>
            </c:ext>
          </c:extLst>
        </c:ser>
        <c:ser>
          <c:idx val="1"/>
          <c:order val="1"/>
          <c:tx>
            <c:strRef>
              <c:f>'Analisi di riferimento'!$A$26</c:f>
              <c:strCache>
                <c:ptCount val="1"/>
                <c:pt idx="0">
                  <c:v>Centri
(Tot. 42)</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j-lt"/>
                    <a:ea typeface="+mn-ea"/>
                    <a:cs typeface="+mn-cs"/>
                  </a:defRPr>
                </a:pPr>
                <a:endParaRPr lang="it-I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'Analisi di riferimento'!$B$24:$F$24</c:f>
              <c:strCache>
                <c:ptCount val="4"/>
                <c:pt idx="0">
                  <c:v>fino al 50%</c:v>
                </c:pt>
                <c:pt idx="1">
                  <c:v>51%-75%</c:v>
                </c:pt>
                <c:pt idx="2">
                  <c:v>76%-100%</c:v>
                </c:pt>
                <c:pt idx="3">
                  <c:v>oltre 100%</c:v>
                </c:pt>
              </c:strCache>
            </c:strRef>
          </c:cat>
          <c:val>
            <c:numRef>
              <c:f>'Analisi di riferimento'!$B$26:$F$26</c:f>
              <c:numCache>
                <c:formatCode>General</c:formatCode>
                <c:ptCount val="4"/>
                <c:pt idx="0">
                  <c:v>13</c:v>
                </c:pt>
                <c:pt idx="1">
                  <c:v>16</c:v>
                </c:pt>
                <c:pt idx="2">
                  <c:v>8</c:v>
                </c:pt>
                <c:pt idx="3">
                  <c:v>5</c:v>
                </c:pt>
              </c:numCache>
            </c:numRef>
          </c:val>
          <c:extLst>
            <c:ext xmlns:c16="http://schemas.microsoft.com/office/drawing/2014/chart" uri="{C3380CC4-5D6E-409C-BE32-E72D297353CC}">
              <c16:uniqueId val="{00000001-D6B4-4A05-95DF-C31CF26DEA1E}"/>
            </c:ext>
          </c:extLst>
        </c:ser>
        <c:dLbls>
          <c:dLblPos val="ctr"/>
          <c:showLegendKey val="0"/>
          <c:showVal val="1"/>
          <c:showCatName val="0"/>
          <c:showSerName val="0"/>
          <c:showPercent val="0"/>
          <c:showBubbleSize val="0"/>
        </c:dLbls>
        <c:gapWidth val="150"/>
        <c:overlap val="100"/>
        <c:axId val="394036736"/>
        <c:axId val="394038272"/>
      </c:barChart>
      <c:catAx>
        <c:axId val="39403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crossAx val="394038272"/>
        <c:crosses val="autoZero"/>
        <c:auto val="1"/>
        <c:lblAlgn val="ctr"/>
        <c:lblOffset val="100"/>
        <c:noMultiLvlLbl val="0"/>
      </c:catAx>
      <c:valAx>
        <c:axId val="394038272"/>
        <c:scaling>
          <c:orientation val="minMax"/>
        </c:scaling>
        <c:delete val="1"/>
        <c:axPos val="l"/>
        <c:numFmt formatCode="General" sourceLinked="1"/>
        <c:majorTickMark val="none"/>
        <c:minorTickMark val="none"/>
        <c:tickLblPos val="nextTo"/>
        <c:crossAx val="394036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2.7010435850214856E-2"/>
          <c:y val="4.6296296296296294E-2"/>
          <c:w val="0.94597912829957032"/>
          <c:h val="0.67529356879523017"/>
        </c:manualLayout>
      </c:layout>
      <c:barChart>
        <c:barDir val="col"/>
        <c:grouping val="clustered"/>
        <c:varyColors val="0"/>
        <c:ser>
          <c:idx val="0"/>
          <c:order val="0"/>
          <c:tx>
            <c:strRef>
              <c:f>Foglio1!$B$1</c:f>
              <c:strCache>
                <c:ptCount val="1"/>
                <c:pt idx="0">
                  <c:v>N. Corti di Appello
(scopertura togati)</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Foglio1!$A$2:$A$9</c:f>
              <c:strCache>
                <c:ptCount val="8"/>
                <c:pt idx="0">
                  <c:v>nessuna scopertura</c:v>
                </c:pt>
                <c:pt idx="1">
                  <c:v>1%-5%</c:v>
                </c:pt>
                <c:pt idx="2">
                  <c:v>6%-10%</c:v>
                </c:pt>
                <c:pt idx="3">
                  <c:v>11%-15%</c:v>
                </c:pt>
                <c:pt idx="4">
                  <c:v>16%-20%</c:v>
                </c:pt>
                <c:pt idx="5">
                  <c:v>21%-25%</c:v>
                </c:pt>
                <c:pt idx="6">
                  <c:v>26%-30%</c:v>
                </c:pt>
                <c:pt idx="7">
                  <c:v>oltre 30%</c:v>
                </c:pt>
              </c:strCache>
            </c:strRef>
          </c:cat>
          <c:val>
            <c:numRef>
              <c:f>Foglio1!$B$2:$B$9</c:f>
              <c:numCache>
                <c:formatCode>General</c:formatCode>
                <c:ptCount val="8"/>
                <c:pt idx="0">
                  <c:v>1</c:v>
                </c:pt>
                <c:pt idx="2">
                  <c:v>1</c:v>
                </c:pt>
                <c:pt idx="3">
                  <c:v>1</c:v>
                </c:pt>
                <c:pt idx="4">
                  <c:v>5</c:v>
                </c:pt>
                <c:pt idx="5">
                  <c:v>4</c:v>
                </c:pt>
                <c:pt idx="6">
                  <c:v>3</c:v>
                </c:pt>
                <c:pt idx="7">
                  <c:v>1</c:v>
                </c:pt>
              </c:numCache>
            </c:numRef>
          </c:val>
          <c:extLst>
            <c:ext xmlns:c16="http://schemas.microsoft.com/office/drawing/2014/chart" uri="{C3380CC4-5D6E-409C-BE32-E72D297353CC}">
              <c16:uniqueId val="{00000000-E8BD-482E-B3A8-B242DDF4B66C}"/>
            </c:ext>
          </c:extLst>
        </c:ser>
        <c:ser>
          <c:idx val="1"/>
          <c:order val="1"/>
          <c:tx>
            <c:strRef>
              <c:f>Foglio1!$C$1</c:f>
              <c:strCache>
                <c:ptCount val="1"/>
                <c:pt idx="0">
                  <c:v>N. Corti di Appello
(scopertura amministrativi)</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Foglio1!$A$2:$A$9</c:f>
              <c:strCache>
                <c:ptCount val="8"/>
                <c:pt idx="0">
                  <c:v>nessuna scopertura</c:v>
                </c:pt>
                <c:pt idx="1">
                  <c:v>1%-5%</c:v>
                </c:pt>
                <c:pt idx="2">
                  <c:v>6%-10%</c:v>
                </c:pt>
                <c:pt idx="3">
                  <c:v>11%-15%</c:v>
                </c:pt>
                <c:pt idx="4">
                  <c:v>16%-20%</c:v>
                </c:pt>
                <c:pt idx="5">
                  <c:v>21%-25%</c:v>
                </c:pt>
                <c:pt idx="6">
                  <c:v>26%-30%</c:v>
                </c:pt>
                <c:pt idx="7">
                  <c:v>oltre 30%</c:v>
                </c:pt>
              </c:strCache>
            </c:strRef>
          </c:cat>
          <c:val>
            <c:numRef>
              <c:f>Foglio1!$C$2:$C$9</c:f>
              <c:numCache>
                <c:formatCode>General</c:formatCode>
                <c:ptCount val="8"/>
                <c:pt idx="3">
                  <c:v>5</c:v>
                </c:pt>
                <c:pt idx="4">
                  <c:v>5</c:v>
                </c:pt>
                <c:pt idx="5">
                  <c:v>4</c:v>
                </c:pt>
                <c:pt idx="6">
                  <c:v>1</c:v>
                </c:pt>
                <c:pt idx="7">
                  <c:v>1</c:v>
                </c:pt>
              </c:numCache>
            </c:numRef>
          </c:val>
          <c:extLst>
            <c:ext xmlns:c16="http://schemas.microsoft.com/office/drawing/2014/chart" uri="{C3380CC4-5D6E-409C-BE32-E72D297353CC}">
              <c16:uniqueId val="{00000001-E8BD-482E-B3A8-B242DDF4B66C}"/>
            </c:ext>
          </c:extLst>
        </c:ser>
        <c:dLbls>
          <c:dLblPos val="outEnd"/>
          <c:showLegendKey val="0"/>
          <c:showVal val="1"/>
          <c:showCatName val="0"/>
          <c:showSerName val="0"/>
          <c:showPercent val="0"/>
          <c:showBubbleSize val="0"/>
        </c:dLbls>
        <c:gapWidth val="219"/>
        <c:overlap val="-27"/>
        <c:axId val="395277440"/>
        <c:axId val="395278976"/>
      </c:barChart>
      <c:catAx>
        <c:axId val="39527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crossAx val="395278976"/>
        <c:crosses val="autoZero"/>
        <c:auto val="1"/>
        <c:lblAlgn val="ctr"/>
        <c:lblOffset val="100"/>
        <c:noMultiLvlLbl val="0"/>
      </c:catAx>
      <c:valAx>
        <c:axId val="39527897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95277440"/>
        <c:crosses val="autoZero"/>
        <c:crossBetween val="between"/>
      </c:valAx>
      <c:spPr>
        <a:noFill/>
        <a:ln>
          <a:noFill/>
        </a:ln>
        <a:effectLst/>
      </c:spPr>
    </c:plotArea>
    <c:legend>
      <c:legendPos val="b"/>
      <c:layout>
        <c:manualLayout>
          <c:xMode val="edge"/>
          <c:yMode val="edge"/>
          <c:x val="0.21281386221706614"/>
          <c:y val="0.8558429287248186"/>
          <c:w val="0.55932525362229413"/>
          <c:h val="0.1441570712751815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Scopertura!$B$1</c:f>
              <c:strCache>
                <c:ptCount val="1"/>
                <c:pt idx="0">
                  <c:v>N. Tribunali
(scopertura togati)</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Scopertura!$A$2:$A$9</c:f>
              <c:strCache>
                <c:ptCount val="8"/>
                <c:pt idx="0">
                  <c:v>nessuna scopertura</c:v>
                </c:pt>
                <c:pt idx="1">
                  <c:v>1%-5%</c:v>
                </c:pt>
                <c:pt idx="2">
                  <c:v>6%-10%</c:v>
                </c:pt>
                <c:pt idx="3">
                  <c:v>11%-15%</c:v>
                </c:pt>
                <c:pt idx="4">
                  <c:v>16%-20%</c:v>
                </c:pt>
                <c:pt idx="5">
                  <c:v>21%-25%</c:v>
                </c:pt>
                <c:pt idx="6">
                  <c:v>26%-30%</c:v>
                </c:pt>
                <c:pt idx="7">
                  <c:v>oltre 30%</c:v>
                </c:pt>
              </c:strCache>
            </c:strRef>
          </c:cat>
          <c:val>
            <c:numRef>
              <c:f>Scopertura!$B$2:$B$9</c:f>
              <c:numCache>
                <c:formatCode>General</c:formatCode>
                <c:ptCount val="8"/>
                <c:pt idx="0">
                  <c:v>6</c:v>
                </c:pt>
                <c:pt idx="1">
                  <c:v>10</c:v>
                </c:pt>
                <c:pt idx="2">
                  <c:v>13</c:v>
                </c:pt>
                <c:pt idx="3">
                  <c:v>21</c:v>
                </c:pt>
                <c:pt idx="4">
                  <c:v>5</c:v>
                </c:pt>
                <c:pt idx="5">
                  <c:v>3</c:v>
                </c:pt>
                <c:pt idx="6">
                  <c:v>3</c:v>
                </c:pt>
                <c:pt idx="7">
                  <c:v>1</c:v>
                </c:pt>
              </c:numCache>
            </c:numRef>
          </c:val>
          <c:extLst>
            <c:ext xmlns:c16="http://schemas.microsoft.com/office/drawing/2014/chart" uri="{C3380CC4-5D6E-409C-BE32-E72D297353CC}">
              <c16:uniqueId val="{00000000-F13D-452B-BD44-D30D8B0237C2}"/>
            </c:ext>
          </c:extLst>
        </c:ser>
        <c:ser>
          <c:idx val="1"/>
          <c:order val="1"/>
          <c:tx>
            <c:strRef>
              <c:f>Scopertura!$C$1</c:f>
              <c:strCache>
                <c:ptCount val="1"/>
                <c:pt idx="0">
                  <c:v>N. Tribunali
(scopertura amministrativi)</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Scopertura!$A$2:$A$9</c:f>
              <c:strCache>
                <c:ptCount val="8"/>
                <c:pt idx="0">
                  <c:v>nessuna scopertura</c:v>
                </c:pt>
                <c:pt idx="1">
                  <c:v>1%-5%</c:v>
                </c:pt>
                <c:pt idx="2">
                  <c:v>6%-10%</c:v>
                </c:pt>
                <c:pt idx="3">
                  <c:v>11%-15%</c:v>
                </c:pt>
                <c:pt idx="4">
                  <c:v>16%-20%</c:v>
                </c:pt>
                <c:pt idx="5">
                  <c:v>21%-25%</c:v>
                </c:pt>
                <c:pt idx="6">
                  <c:v>26%-30%</c:v>
                </c:pt>
                <c:pt idx="7">
                  <c:v>oltre 30%</c:v>
                </c:pt>
              </c:strCache>
            </c:strRef>
          </c:cat>
          <c:val>
            <c:numRef>
              <c:f>Scopertura!$C$2:$C$9</c:f>
              <c:numCache>
                <c:formatCode>General</c:formatCode>
                <c:ptCount val="8"/>
                <c:pt idx="0">
                  <c:v>3</c:v>
                </c:pt>
                <c:pt idx="1">
                  <c:v>4</c:v>
                </c:pt>
                <c:pt idx="2">
                  <c:v>7</c:v>
                </c:pt>
                <c:pt idx="3">
                  <c:v>11</c:v>
                </c:pt>
                <c:pt idx="4">
                  <c:v>18</c:v>
                </c:pt>
                <c:pt idx="5">
                  <c:v>10</c:v>
                </c:pt>
                <c:pt idx="6">
                  <c:v>3</c:v>
                </c:pt>
                <c:pt idx="7">
                  <c:v>2</c:v>
                </c:pt>
              </c:numCache>
            </c:numRef>
          </c:val>
          <c:extLst>
            <c:ext xmlns:c16="http://schemas.microsoft.com/office/drawing/2014/chart" uri="{C3380CC4-5D6E-409C-BE32-E72D297353CC}">
              <c16:uniqueId val="{00000001-F13D-452B-BD44-D30D8B0237C2}"/>
            </c:ext>
          </c:extLst>
        </c:ser>
        <c:dLbls>
          <c:dLblPos val="outEnd"/>
          <c:showLegendKey val="0"/>
          <c:showVal val="1"/>
          <c:showCatName val="0"/>
          <c:showSerName val="0"/>
          <c:showPercent val="0"/>
          <c:showBubbleSize val="0"/>
        </c:dLbls>
        <c:gapWidth val="219"/>
        <c:overlap val="-27"/>
        <c:axId val="395330304"/>
        <c:axId val="395331840"/>
      </c:barChart>
      <c:catAx>
        <c:axId val="395330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crossAx val="395331840"/>
        <c:crosses val="autoZero"/>
        <c:auto val="1"/>
        <c:lblAlgn val="ctr"/>
        <c:lblOffset val="100"/>
        <c:noMultiLvlLbl val="0"/>
      </c:catAx>
      <c:valAx>
        <c:axId val="39533184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95330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1.8711018711018712E-2"/>
          <c:y val="3.64400689631775E-3"/>
          <c:w val="0.95426195426195426"/>
          <c:h val="0.72385293171976439"/>
        </c:manualLayout>
      </c:layout>
      <c:barChart>
        <c:barDir val="col"/>
        <c:grouping val="clustered"/>
        <c:varyColors val="0"/>
        <c:ser>
          <c:idx val="0"/>
          <c:order val="0"/>
          <c:tx>
            <c:strRef>
              <c:f>Foglio7!$B$1</c:f>
              <c:strCache>
                <c:ptCount val="1"/>
                <c:pt idx="0">
                  <c:v>N. Corte di Appello</c:v>
                </c:pt>
              </c:strCache>
            </c:strRef>
          </c:tx>
          <c:spPr>
            <a:solidFill>
              <a:schemeClr val="accent5">
                <a:lumMod val="50000"/>
              </a:schemeClr>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Foglio7!$A$2:$A$7</c:f>
              <c:strCache>
                <c:ptCount val="6"/>
                <c:pt idx="0">
                  <c:v>21%-30%</c:v>
                </c:pt>
                <c:pt idx="1">
                  <c:v>31%-40%</c:v>
                </c:pt>
                <c:pt idx="2">
                  <c:v>41%-50%</c:v>
                </c:pt>
                <c:pt idx="3">
                  <c:v>51%-60%</c:v>
                </c:pt>
                <c:pt idx="4">
                  <c:v>61%-70%</c:v>
                </c:pt>
                <c:pt idx="5">
                  <c:v>oltre 70%</c:v>
                </c:pt>
              </c:strCache>
            </c:strRef>
          </c:cat>
          <c:val>
            <c:numRef>
              <c:f>Foglio7!$B$2:$B$7</c:f>
              <c:numCache>
                <c:formatCode>General</c:formatCode>
                <c:ptCount val="6"/>
                <c:pt idx="0">
                  <c:v>2</c:v>
                </c:pt>
                <c:pt idx="1">
                  <c:v>1</c:v>
                </c:pt>
                <c:pt idx="2">
                  <c:v>5</c:v>
                </c:pt>
                <c:pt idx="3">
                  <c:v>6</c:v>
                </c:pt>
              </c:numCache>
            </c:numRef>
          </c:val>
          <c:extLst>
            <c:ext xmlns:c16="http://schemas.microsoft.com/office/drawing/2014/chart" uri="{C3380CC4-5D6E-409C-BE32-E72D297353CC}">
              <c16:uniqueId val="{00000000-66D6-4990-9EC5-179B896F99EE}"/>
            </c:ext>
          </c:extLst>
        </c:ser>
        <c:ser>
          <c:idx val="1"/>
          <c:order val="1"/>
          <c:tx>
            <c:strRef>
              <c:f>Foglio7!$C$1</c:f>
              <c:strCache>
                <c:ptCount val="1"/>
                <c:pt idx="0">
                  <c:v>N. Tribunale</c:v>
                </c:pt>
              </c:strCache>
            </c:strRef>
          </c:tx>
          <c:spPr>
            <a:solidFill>
              <a:schemeClr val="accent5">
                <a:tint val="77000"/>
              </a:schemeClr>
            </a:solidFill>
            <a:ln>
              <a:noFill/>
            </a:ln>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Foglio7!$A$2:$A$7</c:f>
              <c:strCache>
                <c:ptCount val="6"/>
                <c:pt idx="0">
                  <c:v>21%-30%</c:v>
                </c:pt>
                <c:pt idx="1">
                  <c:v>31%-40%</c:v>
                </c:pt>
                <c:pt idx="2">
                  <c:v>41%-50%</c:v>
                </c:pt>
                <c:pt idx="3">
                  <c:v>51%-60%</c:v>
                </c:pt>
                <c:pt idx="4">
                  <c:v>61%-70%</c:v>
                </c:pt>
                <c:pt idx="5">
                  <c:v>oltre 70%</c:v>
                </c:pt>
              </c:strCache>
            </c:strRef>
          </c:cat>
          <c:val>
            <c:numRef>
              <c:f>Foglio7!$C$2:$C$7</c:f>
              <c:numCache>
                <c:formatCode>General</c:formatCode>
                <c:ptCount val="6"/>
                <c:pt idx="1">
                  <c:v>4</c:v>
                </c:pt>
                <c:pt idx="2">
                  <c:v>16</c:v>
                </c:pt>
                <c:pt idx="3">
                  <c:v>25</c:v>
                </c:pt>
                <c:pt idx="4">
                  <c:v>15</c:v>
                </c:pt>
                <c:pt idx="5">
                  <c:v>1</c:v>
                </c:pt>
              </c:numCache>
            </c:numRef>
          </c:val>
          <c:extLst>
            <c:ext xmlns:c16="http://schemas.microsoft.com/office/drawing/2014/chart" uri="{C3380CC4-5D6E-409C-BE32-E72D297353CC}">
              <c16:uniqueId val="{00000001-66D6-4990-9EC5-179B896F99EE}"/>
            </c:ext>
          </c:extLst>
        </c:ser>
        <c:dLbls>
          <c:dLblPos val="outEnd"/>
          <c:showLegendKey val="0"/>
          <c:showVal val="1"/>
          <c:showCatName val="0"/>
          <c:showSerName val="0"/>
          <c:showPercent val="0"/>
          <c:showBubbleSize val="0"/>
        </c:dLbls>
        <c:gapWidth val="100"/>
        <c:overlap val="-27"/>
        <c:axId val="395358976"/>
        <c:axId val="395360512"/>
      </c:barChart>
      <c:catAx>
        <c:axId val="395358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j-lt"/>
                <a:ea typeface="+mn-ea"/>
                <a:cs typeface="+mn-cs"/>
              </a:defRPr>
            </a:pPr>
            <a:endParaRPr lang="it-IT"/>
          </a:p>
        </c:txPr>
        <c:crossAx val="395360512"/>
        <c:crosses val="autoZero"/>
        <c:auto val="1"/>
        <c:lblAlgn val="ctr"/>
        <c:lblOffset val="100"/>
        <c:noMultiLvlLbl val="0"/>
      </c:catAx>
      <c:valAx>
        <c:axId val="3953605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395358976"/>
        <c:crosses val="autoZero"/>
        <c:crossBetween val="between"/>
      </c:valAx>
      <c:spPr>
        <a:noFill/>
        <a:ln>
          <a:noFill/>
        </a:ln>
        <a:effectLst/>
      </c:spPr>
    </c:plotArea>
    <c:legend>
      <c:legendPos val="b"/>
      <c:layout>
        <c:manualLayout>
          <c:xMode val="edge"/>
          <c:yMode val="edge"/>
          <c:x val="0.30095339433922108"/>
          <c:y val="0.82578107362991438"/>
          <c:w val="0.38465270843223598"/>
          <c:h val="9.264799149176986E-2"/>
        </c:manualLayout>
      </c:layout>
      <c:overlay val="0"/>
      <c:txPr>
        <a:bodyPr/>
        <a:lstStyle/>
        <a:p>
          <a:pPr>
            <a:defRPr sz="1050"/>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mj-lt"/>
        </a:defRPr>
      </a:pPr>
      <a:endParaRPr lang="it-IT"/>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2.2964509394572025E-2"/>
          <c:y val="5.3204353083434096E-2"/>
          <c:w val="0.95407098121085598"/>
          <c:h val="0.63826600272305745"/>
        </c:manualLayout>
      </c:layout>
      <c:barChart>
        <c:barDir val="col"/>
        <c:grouping val="clustered"/>
        <c:varyColors val="0"/>
        <c:ser>
          <c:idx val="0"/>
          <c:order val="0"/>
          <c:tx>
            <c:strRef>
              <c:f>Foglio8!$G$2</c:f>
              <c:strCache>
                <c:ptCount val="1"/>
                <c:pt idx="0">
                  <c:v>N. Corte di Appello</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Foglio8!$F$3:$F$8</c:f>
              <c:strCache>
                <c:ptCount val="6"/>
                <c:pt idx="0">
                  <c:v>11%-20%</c:v>
                </c:pt>
                <c:pt idx="1">
                  <c:v>21%-30%</c:v>
                </c:pt>
                <c:pt idx="2">
                  <c:v>31%-40%</c:v>
                </c:pt>
                <c:pt idx="3">
                  <c:v>41%-50%</c:v>
                </c:pt>
                <c:pt idx="4">
                  <c:v>51%-60%</c:v>
                </c:pt>
                <c:pt idx="5">
                  <c:v>61%-70%</c:v>
                </c:pt>
              </c:strCache>
            </c:strRef>
          </c:cat>
          <c:val>
            <c:numRef>
              <c:f>Foglio8!$G$3:$G$8</c:f>
              <c:numCache>
                <c:formatCode>General</c:formatCode>
                <c:ptCount val="6"/>
                <c:pt idx="0">
                  <c:v>4</c:v>
                </c:pt>
                <c:pt idx="1">
                  <c:v>10</c:v>
                </c:pt>
                <c:pt idx="2">
                  <c:v>2</c:v>
                </c:pt>
              </c:numCache>
            </c:numRef>
          </c:val>
          <c:extLst>
            <c:ext xmlns:c16="http://schemas.microsoft.com/office/drawing/2014/chart" uri="{C3380CC4-5D6E-409C-BE32-E72D297353CC}">
              <c16:uniqueId val="{00000000-8324-4F08-BFB7-7806F510E0CF}"/>
            </c:ext>
          </c:extLst>
        </c:ser>
        <c:ser>
          <c:idx val="1"/>
          <c:order val="1"/>
          <c:tx>
            <c:strRef>
              <c:f>Foglio8!$H$2</c:f>
              <c:strCache>
                <c:ptCount val="1"/>
                <c:pt idx="0">
                  <c:v>N. Tribunale</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j-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Foglio8!$F$3:$F$8</c:f>
              <c:strCache>
                <c:ptCount val="6"/>
                <c:pt idx="0">
                  <c:v>11%-20%</c:v>
                </c:pt>
                <c:pt idx="1">
                  <c:v>21%-30%</c:v>
                </c:pt>
                <c:pt idx="2">
                  <c:v>31%-40%</c:v>
                </c:pt>
                <c:pt idx="3">
                  <c:v>41%-50%</c:v>
                </c:pt>
                <c:pt idx="4">
                  <c:v>51%-60%</c:v>
                </c:pt>
                <c:pt idx="5">
                  <c:v>61%-70%</c:v>
                </c:pt>
              </c:strCache>
            </c:strRef>
          </c:cat>
          <c:val>
            <c:numRef>
              <c:f>Foglio8!$H$3:$H$8</c:f>
              <c:numCache>
                <c:formatCode>General</c:formatCode>
                <c:ptCount val="6"/>
                <c:pt idx="0">
                  <c:v>3</c:v>
                </c:pt>
                <c:pt idx="1">
                  <c:v>2</c:v>
                </c:pt>
                <c:pt idx="2">
                  <c:v>21</c:v>
                </c:pt>
                <c:pt idx="3">
                  <c:v>20</c:v>
                </c:pt>
                <c:pt idx="4">
                  <c:v>4</c:v>
                </c:pt>
                <c:pt idx="5">
                  <c:v>2</c:v>
                </c:pt>
              </c:numCache>
            </c:numRef>
          </c:val>
          <c:extLst>
            <c:ext xmlns:c16="http://schemas.microsoft.com/office/drawing/2014/chart" uri="{C3380CC4-5D6E-409C-BE32-E72D297353CC}">
              <c16:uniqueId val="{00000001-8324-4F08-BFB7-7806F510E0CF}"/>
            </c:ext>
          </c:extLst>
        </c:ser>
        <c:dLbls>
          <c:showLegendKey val="0"/>
          <c:showVal val="0"/>
          <c:showCatName val="0"/>
          <c:showSerName val="0"/>
          <c:showPercent val="0"/>
          <c:showBubbleSize val="0"/>
        </c:dLbls>
        <c:gapWidth val="100"/>
        <c:overlap val="-27"/>
        <c:axId val="398873728"/>
        <c:axId val="398875264"/>
      </c:barChart>
      <c:catAx>
        <c:axId val="39887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j-lt"/>
                <a:ea typeface="+mn-ea"/>
                <a:cs typeface="+mn-cs"/>
              </a:defRPr>
            </a:pPr>
            <a:endParaRPr lang="it-IT"/>
          </a:p>
        </c:txPr>
        <c:crossAx val="398875264"/>
        <c:crosses val="autoZero"/>
        <c:auto val="1"/>
        <c:lblAlgn val="ctr"/>
        <c:lblOffset val="100"/>
        <c:noMultiLvlLbl val="0"/>
      </c:catAx>
      <c:valAx>
        <c:axId val="39887526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98873728"/>
        <c:crosses val="autoZero"/>
        <c:crossBetween val="between"/>
      </c:valAx>
      <c:spPr>
        <a:noFill/>
        <a:ln>
          <a:noFill/>
        </a:ln>
        <a:effectLst/>
      </c:spPr>
    </c:plotArea>
    <c:legend>
      <c:legendPos val="b"/>
      <c:layout>
        <c:manualLayout>
          <c:xMode val="edge"/>
          <c:yMode val="edge"/>
          <c:x val="0.31611082800453699"/>
          <c:y val="0.81096535242647272"/>
          <c:w val="0.36777817960646358"/>
          <c:h val="8.7462700777880389E-2"/>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j-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mj-lt"/>
        </a:defRPr>
      </a:pPr>
      <a:endParaRPr lang="it-IT"/>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v>Numero uffici</c:v>
          </c:tx>
          <c:spPr>
            <a:solidFill>
              <a:srgbClr val="4472C4">
                <a:lumMod val="50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Sheet1!$B$49:$B$53</c:f>
              <c:strCache>
                <c:ptCount val="5"/>
                <c:pt idx="0">
                  <c:v>Molto grande</c:v>
                </c:pt>
                <c:pt idx="1">
                  <c:v>Grande</c:v>
                </c:pt>
                <c:pt idx="2">
                  <c:v>Medio</c:v>
                </c:pt>
                <c:pt idx="3">
                  <c:v>Medio-piccolo</c:v>
                </c:pt>
                <c:pt idx="4">
                  <c:v>Piccolo</c:v>
                </c:pt>
              </c:strCache>
            </c:strRef>
          </c:cat>
          <c:val>
            <c:numRef>
              <c:f>Sheet1!$C$49:$C$53</c:f>
              <c:numCache>
                <c:formatCode>General</c:formatCode>
                <c:ptCount val="5"/>
                <c:pt idx="0">
                  <c:v>2</c:v>
                </c:pt>
                <c:pt idx="1">
                  <c:v>12</c:v>
                </c:pt>
                <c:pt idx="2">
                  <c:v>13</c:v>
                </c:pt>
                <c:pt idx="3">
                  <c:v>15</c:v>
                </c:pt>
                <c:pt idx="4">
                  <c:v>20</c:v>
                </c:pt>
              </c:numCache>
            </c:numRef>
          </c:val>
          <c:extLst>
            <c:ext xmlns:c16="http://schemas.microsoft.com/office/drawing/2014/chart" uri="{C3380CC4-5D6E-409C-BE32-E72D297353CC}">
              <c16:uniqueId val="{00000000-14E6-4CF5-A69A-7548653D419B}"/>
            </c:ext>
          </c:extLst>
        </c:ser>
        <c:ser>
          <c:idx val="1"/>
          <c:order val="1"/>
          <c:tx>
            <c:v>Dirigenti presenti</c:v>
          </c:tx>
          <c:spPr>
            <a:solidFill>
              <a:srgbClr val="809FD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it-I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Sheet1!$B$49:$B$53</c:f>
              <c:strCache>
                <c:ptCount val="5"/>
                <c:pt idx="0">
                  <c:v>Molto grande</c:v>
                </c:pt>
                <c:pt idx="1">
                  <c:v>Grande</c:v>
                </c:pt>
                <c:pt idx="2">
                  <c:v>Medio</c:v>
                </c:pt>
                <c:pt idx="3">
                  <c:v>Medio-piccolo</c:v>
                </c:pt>
                <c:pt idx="4">
                  <c:v>Piccolo</c:v>
                </c:pt>
              </c:strCache>
            </c:strRef>
          </c:cat>
          <c:val>
            <c:numRef>
              <c:f>Sheet1!$D$49:$D$53</c:f>
              <c:numCache>
                <c:formatCode>General</c:formatCode>
                <c:ptCount val="5"/>
                <c:pt idx="0">
                  <c:v>2</c:v>
                </c:pt>
                <c:pt idx="1">
                  <c:v>9</c:v>
                </c:pt>
                <c:pt idx="2">
                  <c:v>8</c:v>
                </c:pt>
                <c:pt idx="3">
                  <c:v>4</c:v>
                </c:pt>
                <c:pt idx="4">
                  <c:v>5</c:v>
                </c:pt>
              </c:numCache>
            </c:numRef>
          </c:val>
          <c:extLst>
            <c:ext xmlns:c16="http://schemas.microsoft.com/office/drawing/2014/chart" uri="{C3380CC4-5D6E-409C-BE32-E72D297353CC}">
              <c16:uniqueId val="{00000001-14E6-4CF5-A69A-7548653D419B}"/>
            </c:ext>
          </c:extLst>
        </c:ser>
        <c:dLbls>
          <c:dLblPos val="outEnd"/>
          <c:showLegendKey val="0"/>
          <c:showVal val="1"/>
          <c:showCatName val="0"/>
          <c:showSerName val="0"/>
          <c:showPercent val="0"/>
          <c:showBubbleSize val="0"/>
        </c:dLbls>
        <c:gapWidth val="100"/>
        <c:overlap val="-27"/>
        <c:axId val="399210368"/>
        <c:axId val="399211904"/>
      </c:barChart>
      <c:catAx>
        <c:axId val="39921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it-IT"/>
          </a:p>
        </c:txPr>
        <c:crossAx val="399211904"/>
        <c:crosses val="autoZero"/>
        <c:auto val="1"/>
        <c:lblAlgn val="ctr"/>
        <c:lblOffset val="100"/>
        <c:noMultiLvlLbl val="0"/>
      </c:catAx>
      <c:valAx>
        <c:axId val="39921190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99210368"/>
        <c:crosses val="autoZero"/>
        <c:crossBetween val="between"/>
      </c:valAx>
      <c:spPr>
        <a:noFill/>
        <a:ln>
          <a:noFill/>
        </a:ln>
        <a:effectLst/>
      </c:spPr>
    </c:plotArea>
    <c:legend>
      <c:legendPos val="b"/>
      <c:layout>
        <c:manualLayout>
          <c:xMode val="edge"/>
          <c:yMode val="edge"/>
          <c:x val="0.28847156605424323"/>
          <c:y val="0.92187445319335082"/>
          <c:w val="0.44527887139107614"/>
          <c:h val="7.8125546806649168E-2"/>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0.31515</cdr:x>
      <cdr:y>0</cdr:y>
    </cdr:from>
    <cdr:to>
      <cdr:x>0.85594</cdr:x>
      <cdr:y>0.18219</cdr:y>
    </cdr:to>
    <cdr:sp macro="" textlink="">
      <cdr:nvSpPr>
        <cdr:cNvPr id="3" name="CasellaDiTesto 2"/>
        <cdr:cNvSpPr txBox="1"/>
      </cdr:nvSpPr>
      <cdr:spPr>
        <a:xfrm xmlns:a="http://schemas.openxmlformats.org/drawingml/2006/main">
          <a:off x="1436052" y="-4606925"/>
          <a:ext cx="2464250" cy="410124"/>
        </a:xfrm>
        <a:prstGeom xmlns:a="http://schemas.openxmlformats.org/drawingml/2006/main" prst="rect">
          <a:avLst/>
        </a:prstGeom>
      </cdr:spPr>
      <cdr:txBody>
        <a:bodyPr xmlns:a="http://schemas.openxmlformats.org/drawingml/2006/main" vertOverflow="clip" wrap="square" rtlCol="0" anchor="ctr"/>
        <a:lstStyle xmlns:a="http://schemas.openxmlformats.org/drawingml/2006/main"/>
        <a:p xmlns:a="http://schemas.openxmlformats.org/drawingml/2006/main">
          <a:pPr algn="ctr"/>
          <a:endParaRPr lang="it-IT" sz="1000" b="1" baseline="0">
            <a:latin typeface="+mj-lt"/>
          </a:endParaRPr>
        </a:p>
      </cdr:txBody>
    </cdr:sp>
  </cdr:relSizeAnchor>
</c:userShape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0FB8CCF44D545A3BFE86F5AD31CB7" ma:contentTypeVersion="13" ma:contentTypeDescription="Create a new document." ma:contentTypeScope="" ma:versionID="0ed171c131befb31c1e285bd11e106ef">
  <xsd:schema xmlns:xsd="http://www.w3.org/2001/XMLSchema" xmlns:xs="http://www.w3.org/2001/XMLSchema" xmlns:p="http://schemas.microsoft.com/office/2006/metadata/properties" xmlns:ns2="03a35954-fd53-42b1-b3b0-499a5f1e9ef2" xmlns:ns3="eb11cc28-bf13-48d7-a191-38d5108ffb27" targetNamespace="http://schemas.microsoft.com/office/2006/metadata/properties" ma:root="true" ma:fieldsID="828487caafcf9cc18faa4c3aaf63bdeb" ns2:_="" ns3:_="">
    <xsd:import namespace="03a35954-fd53-42b1-b3b0-499a5f1e9ef2"/>
    <xsd:import namespace="eb11cc28-bf13-48d7-a191-38d5108ffb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a35954-fd53-42b1-b3b0-499a5f1e9e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11cc28-bf13-48d7-a191-38d5108ffb2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A0B27-4FE7-4853-9B2C-A27AC6A6D907}">
  <ds:schemaRefs>
    <ds:schemaRef ds:uri="http://schemas.openxmlformats.org/officeDocument/2006/bibliography"/>
  </ds:schemaRefs>
</ds:datastoreItem>
</file>

<file path=customXml/itemProps2.xml><?xml version="1.0" encoding="utf-8"?>
<ds:datastoreItem xmlns:ds="http://schemas.openxmlformats.org/officeDocument/2006/customXml" ds:itemID="{8FFC8531-449C-4345-91BA-D15082E9CF66}">
  <ds:schemaRefs>
    <ds:schemaRef ds:uri="http://schemas.microsoft.com/sharepoint/v3/contenttype/forms"/>
  </ds:schemaRefs>
</ds:datastoreItem>
</file>

<file path=customXml/itemProps3.xml><?xml version="1.0" encoding="utf-8"?>
<ds:datastoreItem xmlns:ds="http://schemas.openxmlformats.org/officeDocument/2006/customXml" ds:itemID="{42BE0786-DDB9-4579-B1BF-6D62F833A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F9B027-CFA2-44E9-8CBA-DD037692E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a35954-fd53-42b1-b3b0-499a5f1e9ef2"/>
    <ds:schemaRef ds:uri="eb11cc28-bf13-48d7-a191-38d5108ffb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35599</Words>
  <Characters>202919</Characters>
  <Application>Microsoft Office Word</Application>
  <DocSecurity>4</DocSecurity>
  <Lines>1690</Lines>
  <Paragraphs>476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Commissione Interministeriale per la Giustizia nel Sud</vt:lpstr>
      <vt:lpstr>Commissione Interministeriale per la Giustizia nel Sud e Isole</vt:lpstr>
    </vt:vector>
  </TitlesOfParts>
  <Company/>
  <LinksUpToDate>false</LinksUpToDate>
  <CharactersWithSpaces>238042</CharactersWithSpaces>
  <SharedDoc>false</SharedDoc>
  <HLinks>
    <vt:vector size="414" baseType="variant">
      <vt:variant>
        <vt:i4>1966134</vt:i4>
      </vt:variant>
      <vt:variant>
        <vt:i4>410</vt:i4>
      </vt:variant>
      <vt:variant>
        <vt:i4>0</vt:i4>
      </vt:variant>
      <vt:variant>
        <vt:i4>5</vt:i4>
      </vt:variant>
      <vt:variant>
        <vt:lpwstr/>
      </vt:variant>
      <vt:variant>
        <vt:lpwstr>_Toc95234699</vt:lpwstr>
      </vt:variant>
      <vt:variant>
        <vt:i4>2031670</vt:i4>
      </vt:variant>
      <vt:variant>
        <vt:i4>404</vt:i4>
      </vt:variant>
      <vt:variant>
        <vt:i4>0</vt:i4>
      </vt:variant>
      <vt:variant>
        <vt:i4>5</vt:i4>
      </vt:variant>
      <vt:variant>
        <vt:lpwstr/>
      </vt:variant>
      <vt:variant>
        <vt:lpwstr>_Toc95234698</vt:lpwstr>
      </vt:variant>
      <vt:variant>
        <vt:i4>1048630</vt:i4>
      </vt:variant>
      <vt:variant>
        <vt:i4>398</vt:i4>
      </vt:variant>
      <vt:variant>
        <vt:i4>0</vt:i4>
      </vt:variant>
      <vt:variant>
        <vt:i4>5</vt:i4>
      </vt:variant>
      <vt:variant>
        <vt:lpwstr/>
      </vt:variant>
      <vt:variant>
        <vt:lpwstr>_Toc95234697</vt:lpwstr>
      </vt:variant>
      <vt:variant>
        <vt:i4>1114166</vt:i4>
      </vt:variant>
      <vt:variant>
        <vt:i4>392</vt:i4>
      </vt:variant>
      <vt:variant>
        <vt:i4>0</vt:i4>
      </vt:variant>
      <vt:variant>
        <vt:i4>5</vt:i4>
      </vt:variant>
      <vt:variant>
        <vt:lpwstr/>
      </vt:variant>
      <vt:variant>
        <vt:lpwstr>_Toc95234696</vt:lpwstr>
      </vt:variant>
      <vt:variant>
        <vt:i4>1179702</vt:i4>
      </vt:variant>
      <vt:variant>
        <vt:i4>386</vt:i4>
      </vt:variant>
      <vt:variant>
        <vt:i4>0</vt:i4>
      </vt:variant>
      <vt:variant>
        <vt:i4>5</vt:i4>
      </vt:variant>
      <vt:variant>
        <vt:lpwstr/>
      </vt:variant>
      <vt:variant>
        <vt:lpwstr>_Toc95234695</vt:lpwstr>
      </vt:variant>
      <vt:variant>
        <vt:i4>1245238</vt:i4>
      </vt:variant>
      <vt:variant>
        <vt:i4>380</vt:i4>
      </vt:variant>
      <vt:variant>
        <vt:i4>0</vt:i4>
      </vt:variant>
      <vt:variant>
        <vt:i4>5</vt:i4>
      </vt:variant>
      <vt:variant>
        <vt:lpwstr/>
      </vt:variant>
      <vt:variant>
        <vt:lpwstr>_Toc95234694</vt:lpwstr>
      </vt:variant>
      <vt:variant>
        <vt:i4>1310774</vt:i4>
      </vt:variant>
      <vt:variant>
        <vt:i4>374</vt:i4>
      </vt:variant>
      <vt:variant>
        <vt:i4>0</vt:i4>
      </vt:variant>
      <vt:variant>
        <vt:i4>5</vt:i4>
      </vt:variant>
      <vt:variant>
        <vt:lpwstr/>
      </vt:variant>
      <vt:variant>
        <vt:lpwstr>_Toc95234693</vt:lpwstr>
      </vt:variant>
      <vt:variant>
        <vt:i4>1376310</vt:i4>
      </vt:variant>
      <vt:variant>
        <vt:i4>368</vt:i4>
      </vt:variant>
      <vt:variant>
        <vt:i4>0</vt:i4>
      </vt:variant>
      <vt:variant>
        <vt:i4>5</vt:i4>
      </vt:variant>
      <vt:variant>
        <vt:lpwstr/>
      </vt:variant>
      <vt:variant>
        <vt:lpwstr>_Toc95234692</vt:lpwstr>
      </vt:variant>
      <vt:variant>
        <vt:i4>1441846</vt:i4>
      </vt:variant>
      <vt:variant>
        <vt:i4>362</vt:i4>
      </vt:variant>
      <vt:variant>
        <vt:i4>0</vt:i4>
      </vt:variant>
      <vt:variant>
        <vt:i4>5</vt:i4>
      </vt:variant>
      <vt:variant>
        <vt:lpwstr/>
      </vt:variant>
      <vt:variant>
        <vt:lpwstr>_Toc95234691</vt:lpwstr>
      </vt:variant>
      <vt:variant>
        <vt:i4>1507382</vt:i4>
      </vt:variant>
      <vt:variant>
        <vt:i4>356</vt:i4>
      </vt:variant>
      <vt:variant>
        <vt:i4>0</vt:i4>
      </vt:variant>
      <vt:variant>
        <vt:i4>5</vt:i4>
      </vt:variant>
      <vt:variant>
        <vt:lpwstr/>
      </vt:variant>
      <vt:variant>
        <vt:lpwstr>_Toc95234690</vt:lpwstr>
      </vt:variant>
      <vt:variant>
        <vt:i4>1966135</vt:i4>
      </vt:variant>
      <vt:variant>
        <vt:i4>350</vt:i4>
      </vt:variant>
      <vt:variant>
        <vt:i4>0</vt:i4>
      </vt:variant>
      <vt:variant>
        <vt:i4>5</vt:i4>
      </vt:variant>
      <vt:variant>
        <vt:lpwstr/>
      </vt:variant>
      <vt:variant>
        <vt:lpwstr>_Toc95234689</vt:lpwstr>
      </vt:variant>
      <vt:variant>
        <vt:i4>2031671</vt:i4>
      </vt:variant>
      <vt:variant>
        <vt:i4>344</vt:i4>
      </vt:variant>
      <vt:variant>
        <vt:i4>0</vt:i4>
      </vt:variant>
      <vt:variant>
        <vt:i4>5</vt:i4>
      </vt:variant>
      <vt:variant>
        <vt:lpwstr/>
      </vt:variant>
      <vt:variant>
        <vt:lpwstr>_Toc95234688</vt:lpwstr>
      </vt:variant>
      <vt:variant>
        <vt:i4>1048631</vt:i4>
      </vt:variant>
      <vt:variant>
        <vt:i4>338</vt:i4>
      </vt:variant>
      <vt:variant>
        <vt:i4>0</vt:i4>
      </vt:variant>
      <vt:variant>
        <vt:i4>5</vt:i4>
      </vt:variant>
      <vt:variant>
        <vt:lpwstr/>
      </vt:variant>
      <vt:variant>
        <vt:lpwstr>_Toc95234687</vt:lpwstr>
      </vt:variant>
      <vt:variant>
        <vt:i4>1114167</vt:i4>
      </vt:variant>
      <vt:variant>
        <vt:i4>332</vt:i4>
      </vt:variant>
      <vt:variant>
        <vt:i4>0</vt:i4>
      </vt:variant>
      <vt:variant>
        <vt:i4>5</vt:i4>
      </vt:variant>
      <vt:variant>
        <vt:lpwstr/>
      </vt:variant>
      <vt:variant>
        <vt:lpwstr>_Toc95234686</vt:lpwstr>
      </vt:variant>
      <vt:variant>
        <vt:i4>1179703</vt:i4>
      </vt:variant>
      <vt:variant>
        <vt:i4>326</vt:i4>
      </vt:variant>
      <vt:variant>
        <vt:i4>0</vt:i4>
      </vt:variant>
      <vt:variant>
        <vt:i4>5</vt:i4>
      </vt:variant>
      <vt:variant>
        <vt:lpwstr/>
      </vt:variant>
      <vt:variant>
        <vt:lpwstr>_Toc95234685</vt:lpwstr>
      </vt:variant>
      <vt:variant>
        <vt:i4>1245239</vt:i4>
      </vt:variant>
      <vt:variant>
        <vt:i4>320</vt:i4>
      </vt:variant>
      <vt:variant>
        <vt:i4>0</vt:i4>
      </vt:variant>
      <vt:variant>
        <vt:i4>5</vt:i4>
      </vt:variant>
      <vt:variant>
        <vt:lpwstr/>
      </vt:variant>
      <vt:variant>
        <vt:lpwstr>_Toc95234684</vt:lpwstr>
      </vt:variant>
      <vt:variant>
        <vt:i4>1310775</vt:i4>
      </vt:variant>
      <vt:variant>
        <vt:i4>314</vt:i4>
      </vt:variant>
      <vt:variant>
        <vt:i4>0</vt:i4>
      </vt:variant>
      <vt:variant>
        <vt:i4>5</vt:i4>
      </vt:variant>
      <vt:variant>
        <vt:lpwstr/>
      </vt:variant>
      <vt:variant>
        <vt:lpwstr>_Toc95234683</vt:lpwstr>
      </vt:variant>
      <vt:variant>
        <vt:i4>1376311</vt:i4>
      </vt:variant>
      <vt:variant>
        <vt:i4>308</vt:i4>
      </vt:variant>
      <vt:variant>
        <vt:i4>0</vt:i4>
      </vt:variant>
      <vt:variant>
        <vt:i4>5</vt:i4>
      </vt:variant>
      <vt:variant>
        <vt:lpwstr/>
      </vt:variant>
      <vt:variant>
        <vt:lpwstr>_Toc95234682</vt:lpwstr>
      </vt:variant>
      <vt:variant>
        <vt:i4>1441847</vt:i4>
      </vt:variant>
      <vt:variant>
        <vt:i4>302</vt:i4>
      </vt:variant>
      <vt:variant>
        <vt:i4>0</vt:i4>
      </vt:variant>
      <vt:variant>
        <vt:i4>5</vt:i4>
      </vt:variant>
      <vt:variant>
        <vt:lpwstr/>
      </vt:variant>
      <vt:variant>
        <vt:lpwstr>_Toc95234681</vt:lpwstr>
      </vt:variant>
      <vt:variant>
        <vt:i4>1507383</vt:i4>
      </vt:variant>
      <vt:variant>
        <vt:i4>296</vt:i4>
      </vt:variant>
      <vt:variant>
        <vt:i4>0</vt:i4>
      </vt:variant>
      <vt:variant>
        <vt:i4>5</vt:i4>
      </vt:variant>
      <vt:variant>
        <vt:lpwstr/>
      </vt:variant>
      <vt:variant>
        <vt:lpwstr>_Toc95234680</vt:lpwstr>
      </vt:variant>
      <vt:variant>
        <vt:i4>1966136</vt:i4>
      </vt:variant>
      <vt:variant>
        <vt:i4>290</vt:i4>
      </vt:variant>
      <vt:variant>
        <vt:i4>0</vt:i4>
      </vt:variant>
      <vt:variant>
        <vt:i4>5</vt:i4>
      </vt:variant>
      <vt:variant>
        <vt:lpwstr/>
      </vt:variant>
      <vt:variant>
        <vt:lpwstr>_Toc95234679</vt:lpwstr>
      </vt:variant>
      <vt:variant>
        <vt:i4>2031672</vt:i4>
      </vt:variant>
      <vt:variant>
        <vt:i4>284</vt:i4>
      </vt:variant>
      <vt:variant>
        <vt:i4>0</vt:i4>
      </vt:variant>
      <vt:variant>
        <vt:i4>5</vt:i4>
      </vt:variant>
      <vt:variant>
        <vt:lpwstr/>
      </vt:variant>
      <vt:variant>
        <vt:lpwstr>_Toc95234678</vt:lpwstr>
      </vt:variant>
      <vt:variant>
        <vt:i4>1048632</vt:i4>
      </vt:variant>
      <vt:variant>
        <vt:i4>278</vt:i4>
      </vt:variant>
      <vt:variant>
        <vt:i4>0</vt:i4>
      </vt:variant>
      <vt:variant>
        <vt:i4>5</vt:i4>
      </vt:variant>
      <vt:variant>
        <vt:lpwstr/>
      </vt:variant>
      <vt:variant>
        <vt:lpwstr>_Toc95234677</vt:lpwstr>
      </vt:variant>
      <vt:variant>
        <vt:i4>1114168</vt:i4>
      </vt:variant>
      <vt:variant>
        <vt:i4>272</vt:i4>
      </vt:variant>
      <vt:variant>
        <vt:i4>0</vt:i4>
      </vt:variant>
      <vt:variant>
        <vt:i4>5</vt:i4>
      </vt:variant>
      <vt:variant>
        <vt:lpwstr/>
      </vt:variant>
      <vt:variant>
        <vt:lpwstr>_Toc95234676</vt:lpwstr>
      </vt:variant>
      <vt:variant>
        <vt:i4>1179704</vt:i4>
      </vt:variant>
      <vt:variant>
        <vt:i4>266</vt:i4>
      </vt:variant>
      <vt:variant>
        <vt:i4>0</vt:i4>
      </vt:variant>
      <vt:variant>
        <vt:i4>5</vt:i4>
      </vt:variant>
      <vt:variant>
        <vt:lpwstr/>
      </vt:variant>
      <vt:variant>
        <vt:lpwstr>_Toc95234675</vt:lpwstr>
      </vt:variant>
      <vt:variant>
        <vt:i4>1245240</vt:i4>
      </vt:variant>
      <vt:variant>
        <vt:i4>260</vt:i4>
      </vt:variant>
      <vt:variant>
        <vt:i4>0</vt:i4>
      </vt:variant>
      <vt:variant>
        <vt:i4>5</vt:i4>
      </vt:variant>
      <vt:variant>
        <vt:lpwstr/>
      </vt:variant>
      <vt:variant>
        <vt:lpwstr>_Toc95234674</vt:lpwstr>
      </vt:variant>
      <vt:variant>
        <vt:i4>1310776</vt:i4>
      </vt:variant>
      <vt:variant>
        <vt:i4>254</vt:i4>
      </vt:variant>
      <vt:variant>
        <vt:i4>0</vt:i4>
      </vt:variant>
      <vt:variant>
        <vt:i4>5</vt:i4>
      </vt:variant>
      <vt:variant>
        <vt:lpwstr/>
      </vt:variant>
      <vt:variant>
        <vt:lpwstr>_Toc95234673</vt:lpwstr>
      </vt:variant>
      <vt:variant>
        <vt:i4>1376312</vt:i4>
      </vt:variant>
      <vt:variant>
        <vt:i4>248</vt:i4>
      </vt:variant>
      <vt:variant>
        <vt:i4>0</vt:i4>
      </vt:variant>
      <vt:variant>
        <vt:i4>5</vt:i4>
      </vt:variant>
      <vt:variant>
        <vt:lpwstr/>
      </vt:variant>
      <vt:variant>
        <vt:lpwstr>_Toc95234672</vt:lpwstr>
      </vt:variant>
      <vt:variant>
        <vt:i4>1441848</vt:i4>
      </vt:variant>
      <vt:variant>
        <vt:i4>242</vt:i4>
      </vt:variant>
      <vt:variant>
        <vt:i4>0</vt:i4>
      </vt:variant>
      <vt:variant>
        <vt:i4>5</vt:i4>
      </vt:variant>
      <vt:variant>
        <vt:lpwstr/>
      </vt:variant>
      <vt:variant>
        <vt:lpwstr>_Toc95234671</vt:lpwstr>
      </vt:variant>
      <vt:variant>
        <vt:i4>1507384</vt:i4>
      </vt:variant>
      <vt:variant>
        <vt:i4>236</vt:i4>
      </vt:variant>
      <vt:variant>
        <vt:i4>0</vt:i4>
      </vt:variant>
      <vt:variant>
        <vt:i4>5</vt:i4>
      </vt:variant>
      <vt:variant>
        <vt:lpwstr/>
      </vt:variant>
      <vt:variant>
        <vt:lpwstr>_Toc95234670</vt:lpwstr>
      </vt:variant>
      <vt:variant>
        <vt:i4>1966137</vt:i4>
      </vt:variant>
      <vt:variant>
        <vt:i4>230</vt:i4>
      </vt:variant>
      <vt:variant>
        <vt:i4>0</vt:i4>
      </vt:variant>
      <vt:variant>
        <vt:i4>5</vt:i4>
      </vt:variant>
      <vt:variant>
        <vt:lpwstr/>
      </vt:variant>
      <vt:variant>
        <vt:lpwstr>_Toc95234669</vt:lpwstr>
      </vt:variant>
      <vt:variant>
        <vt:i4>2031673</vt:i4>
      </vt:variant>
      <vt:variant>
        <vt:i4>224</vt:i4>
      </vt:variant>
      <vt:variant>
        <vt:i4>0</vt:i4>
      </vt:variant>
      <vt:variant>
        <vt:i4>5</vt:i4>
      </vt:variant>
      <vt:variant>
        <vt:lpwstr/>
      </vt:variant>
      <vt:variant>
        <vt:lpwstr>_Toc95234668</vt:lpwstr>
      </vt:variant>
      <vt:variant>
        <vt:i4>1048633</vt:i4>
      </vt:variant>
      <vt:variant>
        <vt:i4>218</vt:i4>
      </vt:variant>
      <vt:variant>
        <vt:i4>0</vt:i4>
      </vt:variant>
      <vt:variant>
        <vt:i4>5</vt:i4>
      </vt:variant>
      <vt:variant>
        <vt:lpwstr/>
      </vt:variant>
      <vt:variant>
        <vt:lpwstr>_Toc95234667</vt:lpwstr>
      </vt:variant>
      <vt:variant>
        <vt:i4>1245241</vt:i4>
      </vt:variant>
      <vt:variant>
        <vt:i4>212</vt:i4>
      </vt:variant>
      <vt:variant>
        <vt:i4>0</vt:i4>
      </vt:variant>
      <vt:variant>
        <vt:i4>5</vt:i4>
      </vt:variant>
      <vt:variant>
        <vt:lpwstr/>
      </vt:variant>
      <vt:variant>
        <vt:lpwstr>_Toc95234664</vt:lpwstr>
      </vt:variant>
      <vt:variant>
        <vt:i4>1310777</vt:i4>
      </vt:variant>
      <vt:variant>
        <vt:i4>206</vt:i4>
      </vt:variant>
      <vt:variant>
        <vt:i4>0</vt:i4>
      </vt:variant>
      <vt:variant>
        <vt:i4>5</vt:i4>
      </vt:variant>
      <vt:variant>
        <vt:lpwstr/>
      </vt:variant>
      <vt:variant>
        <vt:lpwstr>_Toc95234663</vt:lpwstr>
      </vt:variant>
      <vt:variant>
        <vt:i4>1376313</vt:i4>
      </vt:variant>
      <vt:variant>
        <vt:i4>200</vt:i4>
      </vt:variant>
      <vt:variant>
        <vt:i4>0</vt:i4>
      </vt:variant>
      <vt:variant>
        <vt:i4>5</vt:i4>
      </vt:variant>
      <vt:variant>
        <vt:lpwstr/>
      </vt:variant>
      <vt:variant>
        <vt:lpwstr>_Toc95234662</vt:lpwstr>
      </vt:variant>
      <vt:variant>
        <vt:i4>1441849</vt:i4>
      </vt:variant>
      <vt:variant>
        <vt:i4>194</vt:i4>
      </vt:variant>
      <vt:variant>
        <vt:i4>0</vt:i4>
      </vt:variant>
      <vt:variant>
        <vt:i4>5</vt:i4>
      </vt:variant>
      <vt:variant>
        <vt:lpwstr/>
      </vt:variant>
      <vt:variant>
        <vt:lpwstr>_Toc95234661</vt:lpwstr>
      </vt:variant>
      <vt:variant>
        <vt:i4>1507385</vt:i4>
      </vt:variant>
      <vt:variant>
        <vt:i4>188</vt:i4>
      </vt:variant>
      <vt:variant>
        <vt:i4>0</vt:i4>
      </vt:variant>
      <vt:variant>
        <vt:i4>5</vt:i4>
      </vt:variant>
      <vt:variant>
        <vt:lpwstr/>
      </vt:variant>
      <vt:variant>
        <vt:lpwstr>_Toc95234660</vt:lpwstr>
      </vt:variant>
      <vt:variant>
        <vt:i4>1966138</vt:i4>
      </vt:variant>
      <vt:variant>
        <vt:i4>182</vt:i4>
      </vt:variant>
      <vt:variant>
        <vt:i4>0</vt:i4>
      </vt:variant>
      <vt:variant>
        <vt:i4>5</vt:i4>
      </vt:variant>
      <vt:variant>
        <vt:lpwstr/>
      </vt:variant>
      <vt:variant>
        <vt:lpwstr>_Toc95234659</vt:lpwstr>
      </vt:variant>
      <vt:variant>
        <vt:i4>2031674</vt:i4>
      </vt:variant>
      <vt:variant>
        <vt:i4>176</vt:i4>
      </vt:variant>
      <vt:variant>
        <vt:i4>0</vt:i4>
      </vt:variant>
      <vt:variant>
        <vt:i4>5</vt:i4>
      </vt:variant>
      <vt:variant>
        <vt:lpwstr/>
      </vt:variant>
      <vt:variant>
        <vt:lpwstr>_Toc95234658</vt:lpwstr>
      </vt:variant>
      <vt:variant>
        <vt:i4>1114170</vt:i4>
      </vt:variant>
      <vt:variant>
        <vt:i4>170</vt:i4>
      </vt:variant>
      <vt:variant>
        <vt:i4>0</vt:i4>
      </vt:variant>
      <vt:variant>
        <vt:i4>5</vt:i4>
      </vt:variant>
      <vt:variant>
        <vt:lpwstr/>
      </vt:variant>
      <vt:variant>
        <vt:lpwstr>_Toc95234656</vt:lpwstr>
      </vt:variant>
      <vt:variant>
        <vt:i4>1179706</vt:i4>
      </vt:variant>
      <vt:variant>
        <vt:i4>164</vt:i4>
      </vt:variant>
      <vt:variant>
        <vt:i4>0</vt:i4>
      </vt:variant>
      <vt:variant>
        <vt:i4>5</vt:i4>
      </vt:variant>
      <vt:variant>
        <vt:lpwstr/>
      </vt:variant>
      <vt:variant>
        <vt:lpwstr>_Toc95234655</vt:lpwstr>
      </vt:variant>
      <vt:variant>
        <vt:i4>1245242</vt:i4>
      </vt:variant>
      <vt:variant>
        <vt:i4>158</vt:i4>
      </vt:variant>
      <vt:variant>
        <vt:i4>0</vt:i4>
      </vt:variant>
      <vt:variant>
        <vt:i4>5</vt:i4>
      </vt:variant>
      <vt:variant>
        <vt:lpwstr/>
      </vt:variant>
      <vt:variant>
        <vt:lpwstr>_Toc95234654</vt:lpwstr>
      </vt:variant>
      <vt:variant>
        <vt:i4>1310778</vt:i4>
      </vt:variant>
      <vt:variant>
        <vt:i4>152</vt:i4>
      </vt:variant>
      <vt:variant>
        <vt:i4>0</vt:i4>
      </vt:variant>
      <vt:variant>
        <vt:i4>5</vt:i4>
      </vt:variant>
      <vt:variant>
        <vt:lpwstr/>
      </vt:variant>
      <vt:variant>
        <vt:lpwstr>_Toc95234653</vt:lpwstr>
      </vt:variant>
      <vt:variant>
        <vt:i4>1376314</vt:i4>
      </vt:variant>
      <vt:variant>
        <vt:i4>146</vt:i4>
      </vt:variant>
      <vt:variant>
        <vt:i4>0</vt:i4>
      </vt:variant>
      <vt:variant>
        <vt:i4>5</vt:i4>
      </vt:variant>
      <vt:variant>
        <vt:lpwstr/>
      </vt:variant>
      <vt:variant>
        <vt:lpwstr>_Toc95234652</vt:lpwstr>
      </vt:variant>
      <vt:variant>
        <vt:i4>1441850</vt:i4>
      </vt:variant>
      <vt:variant>
        <vt:i4>140</vt:i4>
      </vt:variant>
      <vt:variant>
        <vt:i4>0</vt:i4>
      </vt:variant>
      <vt:variant>
        <vt:i4>5</vt:i4>
      </vt:variant>
      <vt:variant>
        <vt:lpwstr/>
      </vt:variant>
      <vt:variant>
        <vt:lpwstr>_Toc95234651</vt:lpwstr>
      </vt:variant>
      <vt:variant>
        <vt:i4>1507386</vt:i4>
      </vt:variant>
      <vt:variant>
        <vt:i4>134</vt:i4>
      </vt:variant>
      <vt:variant>
        <vt:i4>0</vt:i4>
      </vt:variant>
      <vt:variant>
        <vt:i4>5</vt:i4>
      </vt:variant>
      <vt:variant>
        <vt:lpwstr/>
      </vt:variant>
      <vt:variant>
        <vt:lpwstr>_Toc95234650</vt:lpwstr>
      </vt:variant>
      <vt:variant>
        <vt:i4>1966139</vt:i4>
      </vt:variant>
      <vt:variant>
        <vt:i4>128</vt:i4>
      </vt:variant>
      <vt:variant>
        <vt:i4>0</vt:i4>
      </vt:variant>
      <vt:variant>
        <vt:i4>5</vt:i4>
      </vt:variant>
      <vt:variant>
        <vt:lpwstr/>
      </vt:variant>
      <vt:variant>
        <vt:lpwstr>_Toc95234649</vt:lpwstr>
      </vt:variant>
      <vt:variant>
        <vt:i4>1048635</vt:i4>
      </vt:variant>
      <vt:variant>
        <vt:i4>122</vt:i4>
      </vt:variant>
      <vt:variant>
        <vt:i4>0</vt:i4>
      </vt:variant>
      <vt:variant>
        <vt:i4>5</vt:i4>
      </vt:variant>
      <vt:variant>
        <vt:lpwstr/>
      </vt:variant>
      <vt:variant>
        <vt:lpwstr>_Toc95234647</vt:lpwstr>
      </vt:variant>
      <vt:variant>
        <vt:i4>1114171</vt:i4>
      </vt:variant>
      <vt:variant>
        <vt:i4>116</vt:i4>
      </vt:variant>
      <vt:variant>
        <vt:i4>0</vt:i4>
      </vt:variant>
      <vt:variant>
        <vt:i4>5</vt:i4>
      </vt:variant>
      <vt:variant>
        <vt:lpwstr/>
      </vt:variant>
      <vt:variant>
        <vt:lpwstr>_Toc95234646</vt:lpwstr>
      </vt:variant>
      <vt:variant>
        <vt:i4>1179707</vt:i4>
      </vt:variant>
      <vt:variant>
        <vt:i4>110</vt:i4>
      </vt:variant>
      <vt:variant>
        <vt:i4>0</vt:i4>
      </vt:variant>
      <vt:variant>
        <vt:i4>5</vt:i4>
      </vt:variant>
      <vt:variant>
        <vt:lpwstr/>
      </vt:variant>
      <vt:variant>
        <vt:lpwstr>_Toc95234645</vt:lpwstr>
      </vt:variant>
      <vt:variant>
        <vt:i4>1245243</vt:i4>
      </vt:variant>
      <vt:variant>
        <vt:i4>104</vt:i4>
      </vt:variant>
      <vt:variant>
        <vt:i4>0</vt:i4>
      </vt:variant>
      <vt:variant>
        <vt:i4>5</vt:i4>
      </vt:variant>
      <vt:variant>
        <vt:lpwstr/>
      </vt:variant>
      <vt:variant>
        <vt:lpwstr>_Toc95234644</vt:lpwstr>
      </vt:variant>
      <vt:variant>
        <vt:i4>1310779</vt:i4>
      </vt:variant>
      <vt:variant>
        <vt:i4>98</vt:i4>
      </vt:variant>
      <vt:variant>
        <vt:i4>0</vt:i4>
      </vt:variant>
      <vt:variant>
        <vt:i4>5</vt:i4>
      </vt:variant>
      <vt:variant>
        <vt:lpwstr/>
      </vt:variant>
      <vt:variant>
        <vt:lpwstr>_Toc95234643</vt:lpwstr>
      </vt:variant>
      <vt:variant>
        <vt:i4>1376315</vt:i4>
      </vt:variant>
      <vt:variant>
        <vt:i4>92</vt:i4>
      </vt:variant>
      <vt:variant>
        <vt:i4>0</vt:i4>
      </vt:variant>
      <vt:variant>
        <vt:i4>5</vt:i4>
      </vt:variant>
      <vt:variant>
        <vt:lpwstr/>
      </vt:variant>
      <vt:variant>
        <vt:lpwstr>_Toc95234642</vt:lpwstr>
      </vt:variant>
      <vt:variant>
        <vt:i4>1441851</vt:i4>
      </vt:variant>
      <vt:variant>
        <vt:i4>86</vt:i4>
      </vt:variant>
      <vt:variant>
        <vt:i4>0</vt:i4>
      </vt:variant>
      <vt:variant>
        <vt:i4>5</vt:i4>
      </vt:variant>
      <vt:variant>
        <vt:lpwstr/>
      </vt:variant>
      <vt:variant>
        <vt:lpwstr>_Toc95234641</vt:lpwstr>
      </vt:variant>
      <vt:variant>
        <vt:i4>1507387</vt:i4>
      </vt:variant>
      <vt:variant>
        <vt:i4>80</vt:i4>
      </vt:variant>
      <vt:variant>
        <vt:i4>0</vt:i4>
      </vt:variant>
      <vt:variant>
        <vt:i4>5</vt:i4>
      </vt:variant>
      <vt:variant>
        <vt:lpwstr/>
      </vt:variant>
      <vt:variant>
        <vt:lpwstr>_Toc95234640</vt:lpwstr>
      </vt:variant>
      <vt:variant>
        <vt:i4>1966140</vt:i4>
      </vt:variant>
      <vt:variant>
        <vt:i4>74</vt:i4>
      </vt:variant>
      <vt:variant>
        <vt:i4>0</vt:i4>
      </vt:variant>
      <vt:variant>
        <vt:i4>5</vt:i4>
      </vt:variant>
      <vt:variant>
        <vt:lpwstr/>
      </vt:variant>
      <vt:variant>
        <vt:lpwstr>_Toc95234639</vt:lpwstr>
      </vt:variant>
      <vt:variant>
        <vt:i4>2031676</vt:i4>
      </vt:variant>
      <vt:variant>
        <vt:i4>68</vt:i4>
      </vt:variant>
      <vt:variant>
        <vt:i4>0</vt:i4>
      </vt:variant>
      <vt:variant>
        <vt:i4>5</vt:i4>
      </vt:variant>
      <vt:variant>
        <vt:lpwstr/>
      </vt:variant>
      <vt:variant>
        <vt:lpwstr>_Toc95234638</vt:lpwstr>
      </vt:variant>
      <vt:variant>
        <vt:i4>1048636</vt:i4>
      </vt:variant>
      <vt:variant>
        <vt:i4>62</vt:i4>
      </vt:variant>
      <vt:variant>
        <vt:i4>0</vt:i4>
      </vt:variant>
      <vt:variant>
        <vt:i4>5</vt:i4>
      </vt:variant>
      <vt:variant>
        <vt:lpwstr/>
      </vt:variant>
      <vt:variant>
        <vt:lpwstr>_Toc95234637</vt:lpwstr>
      </vt:variant>
      <vt:variant>
        <vt:i4>1114172</vt:i4>
      </vt:variant>
      <vt:variant>
        <vt:i4>56</vt:i4>
      </vt:variant>
      <vt:variant>
        <vt:i4>0</vt:i4>
      </vt:variant>
      <vt:variant>
        <vt:i4>5</vt:i4>
      </vt:variant>
      <vt:variant>
        <vt:lpwstr/>
      </vt:variant>
      <vt:variant>
        <vt:lpwstr>_Toc95234636</vt:lpwstr>
      </vt:variant>
      <vt:variant>
        <vt:i4>1179708</vt:i4>
      </vt:variant>
      <vt:variant>
        <vt:i4>50</vt:i4>
      </vt:variant>
      <vt:variant>
        <vt:i4>0</vt:i4>
      </vt:variant>
      <vt:variant>
        <vt:i4>5</vt:i4>
      </vt:variant>
      <vt:variant>
        <vt:lpwstr/>
      </vt:variant>
      <vt:variant>
        <vt:lpwstr>_Toc95234635</vt:lpwstr>
      </vt:variant>
      <vt:variant>
        <vt:i4>1310780</vt:i4>
      </vt:variant>
      <vt:variant>
        <vt:i4>44</vt:i4>
      </vt:variant>
      <vt:variant>
        <vt:i4>0</vt:i4>
      </vt:variant>
      <vt:variant>
        <vt:i4>5</vt:i4>
      </vt:variant>
      <vt:variant>
        <vt:lpwstr/>
      </vt:variant>
      <vt:variant>
        <vt:lpwstr>_Toc95234633</vt:lpwstr>
      </vt:variant>
      <vt:variant>
        <vt:i4>1376316</vt:i4>
      </vt:variant>
      <vt:variant>
        <vt:i4>38</vt:i4>
      </vt:variant>
      <vt:variant>
        <vt:i4>0</vt:i4>
      </vt:variant>
      <vt:variant>
        <vt:i4>5</vt:i4>
      </vt:variant>
      <vt:variant>
        <vt:lpwstr/>
      </vt:variant>
      <vt:variant>
        <vt:lpwstr>_Toc95234632</vt:lpwstr>
      </vt:variant>
      <vt:variant>
        <vt:i4>1441852</vt:i4>
      </vt:variant>
      <vt:variant>
        <vt:i4>32</vt:i4>
      </vt:variant>
      <vt:variant>
        <vt:i4>0</vt:i4>
      </vt:variant>
      <vt:variant>
        <vt:i4>5</vt:i4>
      </vt:variant>
      <vt:variant>
        <vt:lpwstr/>
      </vt:variant>
      <vt:variant>
        <vt:lpwstr>_Toc95234631</vt:lpwstr>
      </vt:variant>
      <vt:variant>
        <vt:i4>1507388</vt:i4>
      </vt:variant>
      <vt:variant>
        <vt:i4>26</vt:i4>
      </vt:variant>
      <vt:variant>
        <vt:i4>0</vt:i4>
      </vt:variant>
      <vt:variant>
        <vt:i4>5</vt:i4>
      </vt:variant>
      <vt:variant>
        <vt:lpwstr/>
      </vt:variant>
      <vt:variant>
        <vt:lpwstr>_Toc95234630</vt:lpwstr>
      </vt:variant>
      <vt:variant>
        <vt:i4>1966141</vt:i4>
      </vt:variant>
      <vt:variant>
        <vt:i4>20</vt:i4>
      </vt:variant>
      <vt:variant>
        <vt:i4>0</vt:i4>
      </vt:variant>
      <vt:variant>
        <vt:i4>5</vt:i4>
      </vt:variant>
      <vt:variant>
        <vt:lpwstr/>
      </vt:variant>
      <vt:variant>
        <vt:lpwstr>_Toc95234629</vt:lpwstr>
      </vt:variant>
      <vt:variant>
        <vt:i4>2031677</vt:i4>
      </vt:variant>
      <vt:variant>
        <vt:i4>14</vt:i4>
      </vt:variant>
      <vt:variant>
        <vt:i4>0</vt:i4>
      </vt:variant>
      <vt:variant>
        <vt:i4>5</vt:i4>
      </vt:variant>
      <vt:variant>
        <vt:lpwstr/>
      </vt:variant>
      <vt:variant>
        <vt:lpwstr>_Toc95234628</vt:lpwstr>
      </vt:variant>
      <vt:variant>
        <vt:i4>1048637</vt:i4>
      </vt:variant>
      <vt:variant>
        <vt:i4>8</vt:i4>
      </vt:variant>
      <vt:variant>
        <vt:i4>0</vt:i4>
      </vt:variant>
      <vt:variant>
        <vt:i4>5</vt:i4>
      </vt:variant>
      <vt:variant>
        <vt:lpwstr/>
      </vt:variant>
      <vt:variant>
        <vt:lpwstr>_Toc95234627</vt:lpwstr>
      </vt:variant>
      <vt:variant>
        <vt:i4>1114173</vt:i4>
      </vt:variant>
      <vt:variant>
        <vt:i4>2</vt:i4>
      </vt:variant>
      <vt:variant>
        <vt:i4>0</vt:i4>
      </vt:variant>
      <vt:variant>
        <vt:i4>5</vt:i4>
      </vt:variant>
      <vt:variant>
        <vt:lpwstr/>
      </vt:variant>
      <vt:variant>
        <vt:lpwstr>_Toc95234626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Commissione Interministeriale per la Giustizia nel Sud</dc:title>
  <dc:subject>RELAZIONE FINALE</dc:subject>
  <dc:creator>Maria Rosaria Covelli</dc:creator>
  <cp:lastModifiedBy>Loredana Caponio</cp:lastModifiedBy>
  <cp:revision>2</cp:revision>
  <cp:lastPrinted>2022-02-10T10:45:00Z</cp:lastPrinted>
  <dcterms:created xsi:type="dcterms:W3CDTF">2022-03-03T10:47:00Z</dcterms:created>
  <dcterms:modified xsi:type="dcterms:W3CDTF">2022-03-03T10:47:00Z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0x010100F3F0FB8CCF44D545A3BFE86F5AD31CB7</vt:lpwstr>
  </property>
</Properties>
</file>