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1A701" w14:textId="691CF44C" w:rsidR="00DF430F" w:rsidRPr="00F66D3C" w:rsidRDefault="00DF430F" w:rsidP="00DF430F">
      <w:pPr>
        <w:pStyle w:val="NormaleWeb"/>
        <w:shd w:val="clear" w:color="auto" w:fill="FFFFFF"/>
        <w:spacing w:after="300"/>
        <w:jc w:val="both"/>
        <w:rPr>
          <w:rFonts w:ascii="Arial" w:hAnsi="Arial" w:cs="Arial"/>
          <w:color w:val="FF0000"/>
          <w:shd w:val="clear" w:color="auto" w:fill="FFFFFF"/>
          <w:lang w:val="en-US"/>
        </w:rPr>
      </w:pPr>
      <w:bookmarkStart w:id="0" w:name="_GoBack"/>
      <w:bookmarkEnd w:id="0"/>
      <w:r w:rsidRPr="00DF430F">
        <w:rPr>
          <w:rFonts w:ascii="Arial" w:hAnsi="Arial" w:cs="Arial"/>
          <w:shd w:val="clear" w:color="auto" w:fill="FFFFFF"/>
          <w:lang w:val="it-IT"/>
        </w:rPr>
        <w:t xml:space="preserve">Dichiarazione di Eric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Dupond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-Moretti,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Dilan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Yezilgöz-Segerius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Marjan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Dikaučič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Nadejda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Iordanova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Jānis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Bordāns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Marcin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Romanowski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Evelina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Dobrovolska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Sam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Tanson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Pilar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Llop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Cuenca, Morgan Johansson, Richard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Krpač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Ivan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Malenica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Kostas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Tsiaras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Marta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Cartabia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Maris Lauri, Alma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Zadić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Helen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McEntee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Katja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Keul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Anna-Maja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Henriksson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B31B6C">
        <w:rPr>
          <w:rFonts w:ascii="Arial" w:hAnsi="Arial" w:cs="Arial"/>
          <w:shd w:val="clear" w:color="auto" w:fill="FFFFFF"/>
          <w:lang w:val="it-IT"/>
        </w:rPr>
        <w:t>del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Ministero della Giustizia portoghese, Maria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Kolíková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Edward Zammit Lewis, Nick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Hækkerup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Vincent Van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Quickenborne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Cătălin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Marian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Predoiu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Stephie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Drakos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e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Denys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Maliuska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r w:rsidR="006F4F32" w:rsidRPr="006F4F32">
        <w:rPr>
          <w:rFonts w:ascii="Arial" w:hAnsi="Arial" w:cs="Arial"/>
          <w:shd w:val="clear" w:color="auto" w:fill="FFFFFF"/>
          <w:lang w:val="it-IT"/>
        </w:rPr>
        <w:t>in occasione della riunione internazionale dei ministri ch</w:t>
      </w:r>
      <w:r w:rsidR="00DE7635">
        <w:rPr>
          <w:rFonts w:ascii="Arial" w:hAnsi="Arial" w:cs="Arial"/>
          <w:shd w:val="clear" w:color="auto" w:fill="FFFFFF"/>
          <w:lang w:val="it-IT"/>
        </w:rPr>
        <w:t>e sostengono l’azione della CPI.</w:t>
      </w:r>
    </w:p>
    <w:p w14:paraId="6690A55B" w14:textId="21DAB02D" w:rsidR="00DF430F" w:rsidRPr="00DF430F" w:rsidRDefault="00DF430F" w:rsidP="00DF430F">
      <w:pPr>
        <w:pStyle w:val="NormaleWeb"/>
        <w:shd w:val="clear" w:color="auto" w:fill="FFFFFF"/>
        <w:spacing w:after="300"/>
        <w:jc w:val="both"/>
        <w:rPr>
          <w:rFonts w:ascii="Arial" w:hAnsi="Arial" w:cs="Arial"/>
          <w:shd w:val="clear" w:color="auto" w:fill="FFFFFF"/>
          <w:lang w:val="it-IT"/>
        </w:rPr>
      </w:pPr>
      <w:r w:rsidRPr="00DF430F">
        <w:rPr>
          <w:rFonts w:ascii="Arial" w:hAnsi="Arial" w:cs="Arial"/>
          <w:shd w:val="clear" w:color="auto" w:fill="FFFFFF"/>
          <w:lang w:val="it-IT"/>
        </w:rPr>
        <w:t xml:space="preserve">Oggi il </w:t>
      </w:r>
      <w:r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inistro della Giustizia francese Eric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Dupond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>-Moretti</w:t>
      </w:r>
      <w:r>
        <w:rPr>
          <w:rFonts w:ascii="Arial" w:hAnsi="Arial" w:cs="Arial"/>
          <w:shd w:val="clear" w:color="auto" w:fill="FFFFFF"/>
          <w:lang w:val="it-IT"/>
        </w:rPr>
        <w:t xml:space="preserve">, </w:t>
      </w:r>
      <w:r w:rsidR="00B135BC">
        <w:rPr>
          <w:rFonts w:ascii="Arial" w:hAnsi="Arial" w:cs="Arial"/>
          <w:shd w:val="clear" w:color="auto" w:fill="FFFFFF"/>
          <w:lang w:val="it-IT"/>
        </w:rPr>
        <w:t>quale</w:t>
      </w:r>
      <w:r>
        <w:rPr>
          <w:rFonts w:ascii="Arial" w:hAnsi="Arial" w:cs="Arial"/>
          <w:shd w:val="clear" w:color="auto" w:fill="FFFFFF"/>
          <w:lang w:val="it-IT"/>
        </w:rPr>
        <w:t xml:space="preserve"> </w:t>
      </w:r>
      <w:r w:rsidR="00F66D3C">
        <w:rPr>
          <w:rFonts w:ascii="Arial" w:hAnsi="Arial" w:cs="Arial"/>
          <w:shd w:val="clear" w:color="auto" w:fill="FFFFFF"/>
          <w:lang w:val="it-IT"/>
        </w:rPr>
        <w:t>P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residente del Consiglio dell'UE, il </w:t>
      </w:r>
      <w:r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inistro olandese della Giustizia e della sicurezza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Dilan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Yezilgöz-Sigerius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r w:rsidR="00B135BC">
        <w:rPr>
          <w:rFonts w:ascii="Arial" w:hAnsi="Arial" w:cs="Arial"/>
          <w:shd w:val="clear" w:color="auto" w:fill="FFFFFF"/>
          <w:lang w:val="it-IT"/>
        </w:rPr>
        <w:t>quale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r w:rsidR="00F66D3C">
        <w:rPr>
          <w:rFonts w:ascii="Arial" w:hAnsi="Arial" w:cs="Arial"/>
          <w:shd w:val="clear" w:color="auto" w:fill="FFFFFF"/>
          <w:lang w:val="it-IT"/>
        </w:rPr>
        <w:t>p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aese ospitante della Corte penale internazionale dell'Aia, il </w:t>
      </w:r>
      <w:r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inistro della Giustizia sloveno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Marjan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Dikaučič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B135BC">
        <w:rPr>
          <w:rFonts w:ascii="Arial" w:hAnsi="Arial" w:cs="Arial"/>
          <w:shd w:val="clear" w:color="auto" w:fill="FFFFFF"/>
          <w:lang w:val="it-IT"/>
        </w:rPr>
        <w:t>la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r w:rsidR="00F66D3C"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>inistr</w:t>
      </w:r>
      <w:r w:rsidR="00B135BC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della Giustizia bulgar</w:t>
      </w:r>
      <w:r w:rsidR="00B135BC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Nadejda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Iordanova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Ministro della Giustizia della Repubblica di Lettonia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Jānis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Bordāns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F66D3C">
        <w:rPr>
          <w:rFonts w:ascii="Arial" w:hAnsi="Arial" w:cs="Arial"/>
          <w:shd w:val="clear" w:color="auto" w:fill="FFFFFF"/>
          <w:lang w:val="it-IT"/>
        </w:rPr>
        <w:t xml:space="preserve">il 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Sottosegretario di Stato polacco </w:t>
      </w:r>
      <w:r w:rsidR="00F66D3C">
        <w:rPr>
          <w:rFonts w:ascii="Arial" w:hAnsi="Arial" w:cs="Arial"/>
          <w:shd w:val="clear" w:color="auto" w:fill="FFFFFF"/>
          <w:lang w:val="it-IT"/>
        </w:rPr>
        <w:t xml:space="preserve">alla 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Giustizia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Marcin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Romanowski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F66D3C">
        <w:rPr>
          <w:rFonts w:ascii="Arial" w:hAnsi="Arial" w:cs="Arial"/>
          <w:shd w:val="clear" w:color="auto" w:fill="FFFFFF"/>
          <w:lang w:val="it-IT"/>
        </w:rPr>
        <w:t xml:space="preserve">la </w:t>
      </w:r>
      <w:r w:rsidRPr="00DF430F">
        <w:rPr>
          <w:rFonts w:ascii="Arial" w:hAnsi="Arial" w:cs="Arial"/>
          <w:shd w:val="clear" w:color="auto" w:fill="FFFFFF"/>
          <w:lang w:val="it-IT"/>
        </w:rPr>
        <w:t>Ministr</w:t>
      </w:r>
      <w:r w:rsidR="00F66D3C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della Giustizia lituan</w:t>
      </w:r>
      <w:r w:rsidR="00F66D3C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Evelina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Dobrovolska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F66D3C">
        <w:rPr>
          <w:rFonts w:ascii="Arial" w:hAnsi="Arial" w:cs="Arial"/>
          <w:shd w:val="clear" w:color="auto" w:fill="FFFFFF"/>
          <w:lang w:val="it-IT"/>
        </w:rPr>
        <w:t xml:space="preserve">il 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Ministro della Giustizia lussemburghese Sam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Tanson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F66D3C">
        <w:rPr>
          <w:rFonts w:ascii="Arial" w:hAnsi="Arial" w:cs="Arial"/>
          <w:shd w:val="clear" w:color="auto" w:fill="FFFFFF"/>
          <w:lang w:val="it-IT"/>
        </w:rPr>
        <w:t xml:space="preserve">il 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Ministro della Giustizia spagnolo Pilar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Llop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Cuenca, </w:t>
      </w:r>
      <w:r w:rsidR="00F66D3C">
        <w:rPr>
          <w:rFonts w:ascii="Arial" w:hAnsi="Arial" w:cs="Arial"/>
          <w:shd w:val="clear" w:color="auto" w:fill="FFFFFF"/>
          <w:lang w:val="it-IT"/>
        </w:rPr>
        <w:t xml:space="preserve">il 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Ministro della Giustizia </w:t>
      </w:r>
      <w:r w:rsidR="00F66D3C" w:rsidRPr="00DF430F">
        <w:rPr>
          <w:rFonts w:ascii="Arial" w:hAnsi="Arial" w:cs="Arial"/>
          <w:shd w:val="clear" w:color="auto" w:fill="FFFFFF"/>
          <w:lang w:val="it-IT"/>
        </w:rPr>
        <w:t xml:space="preserve">e Affari interni 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svedese Morgan Johansson, </w:t>
      </w:r>
      <w:r w:rsidR="00F66D3C">
        <w:rPr>
          <w:rFonts w:ascii="Arial" w:hAnsi="Arial" w:cs="Arial"/>
          <w:shd w:val="clear" w:color="auto" w:fill="FFFFFF"/>
          <w:lang w:val="it-IT"/>
        </w:rPr>
        <w:t>il V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iceministro della giustizia ceco Richard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Krpač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F66D3C">
        <w:rPr>
          <w:rFonts w:ascii="Arial" w:hAnsi="Arial" w:cs="Arial"/>
          <w:shd w:val="clear" w:color="auto" w:fill="FFFFFF"/>
          <w:lang w:val="it-IT"/>
        </w:rPr>
        <w:t>il M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inistro croato della </w:t>
      </w:r>
      <w:r w:rsidR="00F66D3C">
        <w:rPr>
          <w:rFonts w:ascii="Arial" w:hAnsi="Arial" w:cs="Arial"/>
          <w:shd w:val="clear" w:color="auto" w:fill="FFFFFF"/>
          <w:lang w:val="it-IT"/>
        </w:rPr>
        <w:t>Gi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ustizia e della </w:t>
      </w:r>
      <w:r w:rsidR="00F66D3C">
        <w:rPr>
          <w:rFonts w:ascii="Arial" w:hAnsi="Arial" w:cs="Arial"/>
          <w:shd w:val="clear" w:color="auto" w:fill="FFFFFF"/>
          <w:lang w:val="it-IT"/>
        </w:rPr>
        <w:t>P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ubblica amministrazione Ivan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Malenica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4A4A56">
        <w:rPr>
          <w:rFonts w:ascii="Arial" w:hAnsi="Arial" w:cs="Arial"/>
          <w:shd w:val="clear" w:color="auto" w:fill="FFFFFF"/>
          <w:lang w:val="it-IT"/>
        </w:rPr>
        <w:t>il M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inistro della </w:t>
      </w:r>
      <w:r w:rsidR="00AB0875">
        <w:rPr>
          <w:rFonts w:ascii="Arial" w:hAnsi="Arial" w:cs="Arial"/>
          <w:shd w:val="clear" w:color="auto" w:fill="FFFFFF"/>
          <w:lang w:val="it-IT"/>
        </w:rPr>
        <w:t>G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iustizia greco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Kostas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Tsiaras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A3543C">
        <w:rPr>
          <w:rFonts w:ascii="Arial" w:hAnsi="Arial" w:cs="Arial"/>
          <w:shd w:val="clear" w:color="auto" w:fill="FFFFFF"/>
          <w:lang w:val="it-IT"/>
        </w:rPr>
        <w:t>la M</w:t>
      </w:r>
      <w:r w:rsidRPr="00DF430F">
        <w:rPr>
          <w:rFonts w:ascii="Arial" w:hAnsi="Arial" w:cs="Arial"/>
          <w:shd w:val="clear" w:color="auto" w:fill="FFFFFF"/>
          <w:lang w:val="it-IT"/>
        </w:rPr>
        <w:t>inistr</w:t>
      </w:r>
      <w:r w:rsidR="00A3543C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r w:rsidR="00A3543C" w:rsidRPr="00DF430F">
        <w:rPr>
          <w:rFonts w:ascii="Arial" w:hAnsi="Arial" w:cs="Arial"/>
          <w:shd w:val="clear" w:color="auto" w:fill="FFFFFF"/>
          <w:lang w:val="it-IT"/>
        </w:rPr>
        <w:t>italian</w:t>
      </w:r>
      <w:r w:rsidR="00A3543C">
        <w:rPr>
          <w:rFonts w:ascii="Arial" w:hAnsi="Arial" w:cs="Arial"/>
          <w:shd w:val="clear" w:color="auto" w:fill="FFFFFF"/>
          <w:lang w:val="it-IT"/>
        </w:rPr>
        <w:t>a</w:t>
      </w:r>
      <w:r w:rsidR="00A3543C"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della </w:t>
      </w:r>
      <w:r w:rsidR="00A3543C">
        <w:rPr>
          <w:rFonts w:ascii="Arial" w:hAnsi="Arial" w:cs="Arial"/>
          <w:shd w:val="clear" w:color="auto" w:fill="FFFFFF"/>
          <w:lang w:val="it-IT"/>
        </w:rPr>
        <w:t>G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iustizia Marta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Cartabia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ED35A5">
        <w:rPr>
          <w:rFonts w:ascii="Arial" w:hAnsi="Arial" w:cs="Arial"/>
          <w:shd w:val="clear" w:color="auto" w:fill="FFFFFF"/>
          <w:lang w:val="it-IT"/>
        </w:rPr>
        <w:t>la</w:t>
      </w:r>
      <w:r w:rsidR="00A3543C">
        <w:rPr>
          <w:rFonts w:ascii="Arial" w:hAnsi="Arial" w:cs="Arial"/>
          <w:shd w:val="clear" w:color="auto" w:fill="FFFFFF"/>
          <w:lang w:val="it-IT"/>
        </w:rPr>
        <w:t xml:space="preserve"> M</w:t>
      </w:r>
      <w:r w:rsidRPr="00DF430F">
        <w:rPr>
          <w:rFonts w:ascii="Arial" w:hAnsi="Arial" w:cs="Arial"/>
          <w:shd w:val="clear" w:color="auto" w:fill="FFFFFF"/>
          <w:lang w:val="it-IT"/>
        </w:rPr>
        <w:t>inistr</w:t>
      </w:r>
      <w:r w:rsidR="00ED35A5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della </w:t>
      </w:r>
      <w:r w:rsidR="00A3543C">
        <w:rPr>
          <w:rFonts w:ascii="Arial" w:hAnsi="Arial" w:cs="Arial"/>
          <w:shd w:val="clear" w:color="auto" w:fill="FFFFFF"/>
          <w:lang w:val="it-IT"/>
        </w:rPr>
        <w:t>G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iustizia estone Maris Lauri, </w:t>
      </w:r>
      <w:r w:rsidR="00ED35A5">
        <w:rPr>
          <w:rFonts w:ascii="Arial" w:hAnsi="Arial" w:cs="Arial"/>
          <w:shd w:val="clear" w:color="auto" w:fill="FFFFFF"/>
          <w:lang w:val="it-IT"/>
        </w:rPr>
        <w:t>la M</w:t>
      </w:r>
      <w:r w:rsidRPr="00DF430F">
        <w:rPr>
          <w:rFonts w:ascii="Arial" w:hAnsi="Arial" w:cs="Arial"/>
          <w:shd w:val="clear" w:color="auto" w:fill="FFFFFF"/>
          <w:lang w:val="it-IT"/>
        </w:rPr>
        <w:t>inistr</w:t>
      </w:r>
      <w:r w:rsidR="00ED35A5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federale </w:t>
      </w:r>
      <w:r w:rsidR="00AB0875" w:rsidRPr="00DF430F">
        <w:rPr>
          <w:rFonts w:ascii="Arial" w:hAnsi="Arial" w:cs="Arial"/>
          <w:shd w:val="clear" w:color="auto" w:fill="FFFFFF"/>
          <w:lang w:val="it-IT"/>
        </w:rPr>
        <w:t>austriac</w:t>
      </w:r>
      <w:r w:rsidR="00AB0875">
        <w:rPr>
          <w:rFonts w:ascii="Arial" w:hAnsi="Arial" w:cs="Arial"/>
          <w:shd w:val="clear" w:color="auto" w:fill="FFFFFF"/>
          <w:lang w:val="it-IT"/>
        </w:rPr>
        <w:t>a</w:t>
      </w:r>
      <w:r w:rsidR="00AB0875"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della </w:t>
      </w:r>
      <w:r w:rsidR="00ED35A5">
        <w:rPr>
          <w:rFonts w:ascii="Arial" w:hAnsi="Arial" w:cs="Arial"/>
          <w:shd w:val="clear" w:color="auto" w:fill="FFFFFF"/>
          <w:lang w:val="it-IT"/>
        </w:rPr>
        <w:t>G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iustizia Alma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Zadić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ED35A5">
        <w:rPr>
          <w:rFonts w:ascii="Arial" w:hAnsi="Arial" w:cs="Arial"/>
          <w:shd w:val="clear" w:color="auto" w:fill="FFFFFF"/>
          <w:lang w:val="it-IT"/>
        </w:rPr>
        <w:t>la M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inistro della Giustizia irlandese Helen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McEntee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>,</w:t>
      </w:r>
      <w:r w:rsidR="00ED35A5">
        <w:rPr>
          <w:rFonts w:ascii="Arial" w:hAnsi="Arial" w:cs="Arial"/>
          <w:shd w:val="clear" w:color="auto" w:fill="FFFFFF"/>
          <w:lang w:val="it-IT"/>
        </w:rPr>
        <w:t xml:space="preserve"> </w:t>
      </w:r>
      <w:r w:rsidR="00EA3292">
        <w:rPr>
          <w:rFonts w:ascii="Arial" w:hAnsi="Arial" w:cs="Arial"/>
          <w:shd w:val="clear" w:color="auto" w:fill="FFFFFF"/>
          <w:lang w:val="it-IT"/>
        </w:rPr>
        <w:t>la V</w:t>
      </w:r>
      <w:r w:rsidRPr="00DF430F">
        <w:rPr>
          <w:rFonts w:ascii="Arial" w:hAnsi="Arial" w:cs="Arial"/>
          <w:shd w:val="clear" w:color="auto" w:fill="FFFFFF"/>
          <w:lang w:val="it-IT"/>
        </w:rPr>
        <w:t>iceministr</w:t>
      </w:r>
      <w:r w:rsidR="00EA3292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r w:rsidR="00EA3292">
        <w:rPr>
          <w:rFonts w:ascii="Arial" w:hAnsi="Arial" w:cs="Arial"/>
          <w:shd w:val="clear" w:color="auto" w:fill="FFFFFF"/>
          <w:lang w:val="it-IT"/>
        </w:rPr>
        <w:t xml:space="preserve">tedesca 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del </w:t>
      </w:r>
      <w:r w:rsidR="00EA3292"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inistero </w:t>
      </w:r>
      <w:r w:rsidR="00EA3292">
        <w:rPr>
          <w:rFonts w:ascii="Arial" w:hAnsi="Arial" w:cs="Arial"/>
          <w:shd w:val="clear" w:color="auto" w:fill="FFFFFF"/>
          <w:lang w:val="it-IT"/>
        </w:rPr>
        <w:t xml:space="preserve">federale 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degli </w:t>
      </w:r>
      <w:r w:rsidR="00EA3292">
        <w:rPr>
          <w:rFonts w:ascii="Arial" w:hAnsi="Arial" w:cs="Arial"/>
          <w:shd w:val="clear" w:color="auto" w:fill="FFFFFF"/>
          <w:lang w:val="it-IT"/>
        </w:rPr>
        <w:t>Affari e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steri Katja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Keul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EA3292">
        <w:rPr>
          <w:rFonts w:ascii="Arial" w:hAnsi="Arial" w:cs="Arial"/>
          <w:shd w:val="clear" w:color="auto" w:fill="FFFFFF"/>
          <w:lang w:val="it-IT"/>
        </w:rPr>
        <w:t>la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r w:rsidR="00EA3292"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>inistr</w:t>
      </w:r>
      <w:r w:rsidR="00EA3292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della Giustizia finlandese Anna-Maja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Henriksson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il </w:t>
      </w:r>
      <w:r w:rsidR="00AB0875"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inistero della Giustizia portoghese, </w:t>
      </w:r>
      <w:r w:rsidR="00EA3292">
        <w:rPr>
          <w:rFonts w:ascii="Arial" w:hAnsi="Arial" w:cs="Arial"/>
          <w:shd w:val="clear" w:color="auto" w:fill="FFFFFF"/>
          <w:lang w:val="it-IT"/>
        </w:rPr>
        <w:t>la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r w:rsidR="00EA3292"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>inistr</w:t>
      </w:r>
      <w:r w:rsidR="00EA3292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della Giustizia slovacc</w:t>
      </w:r>
      <w:r w:rsidR="00EA3292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Maria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Kolíková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il </w:t>
      </w:r>
      <w:r w:rsidR="00EA3292"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>inistro maltese della Giustizia e del</w:t>
      </w:r>
      <w:r w:rsidR="00EA3292">
        <w:rPr>
          <w:rFonts w:ascii="Arial" w:hAnsi="Arial" w:cs="Arial"/>
          <w:shd w:val="clear" w:color="auto" w:fill="FFFFFF"/>
          <w:lang w:val="it-IT"/>
        </w:rPr>
        <w:t xml:space="preserve">la </w:t>
      </w:r>
      <w:proofErr w:type="spellStart"/>
      <w:r w:rsidR="00EA3292" w:rsidRPr="00EA3292">
        <w:rPr>
          <w:rFonts w:ascii="Arial" w:hAnsi="Arial" w:cs="Arial"/>
          <w:i/>
          <w:iCs/>
          <w:shd w:val="clear" w:color="auto" w:fill="FFFFFF"/>
          <w:lang w:val="it-IT"/>
        </w:rPr>
        <w:t>governance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Edward Zammit Lewis, il </w:t>
      </w:r>
      <w:r w:rsidR="00EA3292"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inistro della Giustizia danese Nick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Hækkerup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EA3292">
        <w:rPr>
          <w:rFonts w:ascii="Arial" w:hAnsi="Arial" w:cs="Arial"/>
          <w:shd w:val="clear" w:color="auto" w:fill="FFFFFF"/>
          <w:lang w:val="it-IT"/>
        </w:rPr>
        <w:t>i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l </w:t>
      </w:r>
      <w:r w:rsidR="00EA3292"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inistro </w:t>
      </w:r>
      <w:r w:rsidR="00EA3292">
        <w:rPr>
          <w:rFonts w:ascii="Arial" w:hAnsi="Arial" w:cs="Arial"/>
          <w:shd w:val="clear" w:color="auto" w:fill="FFFFFF"/>
          <w:lang w:val="it-IT"/>
        </w:rPr>
        <w:t xml:space="preserve">belga 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della Giustizia Vincent Van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Quickenborne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il </w:t>
      </w:r>
      <w:r w:rsidR="00EA3292"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inistro della Giustizia rumeno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Cătălin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Marian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Predoiu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, </w:t>
      </w:r>
      <w:r w:rsidR="00EA3292">
        <w:rPr>
          <w:rFonts w:ascii="Arial" w:hAnsi="Arial" w:cs="Arial"/>
          <w:shd w:val="clear" w:color="auto" w:fill="FFFFFF"/>
          <w:lang w:val="it-IT"/>
        </w:rPr>
        <w:t>la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r w:rsidR="00EA3292"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>inistr</w:t>
      </w:r>
      <w:r w:rsidR="00EA3292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cipriota della Giustizia e dell'</w:t>
      </w:r>
      <w:r w:rsidR="00EA3292">
        <w:rPr>
          <w:rFonts w:ascii="Arial" w:hAnsi="Arial" w:cs="Arial"/>
          <w:shd w:val="clear" w:color="auto" w:fill="FFFFFF"/>
          <w:lang w:val="it-IT"/>
        </w:rPr>
        <w:t>O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rdine pubblico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Stephie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Drakos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e il </w:t>
      </w:r>
      <w:r w:rsidR="00EA3292">
        <w:rPr>
          <w:rFonts w:ascii="Arial" w:hAnsi="Arial" w:cs="Arial"/>
          <w:shd w:val="clear" w:color="auto" w:fill="FFFFFF"/>
          <w:lang w:val="it-IT"/>
        </w:rPr>
        <w:t>M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inistro della Giustizia ucraino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Denys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proofErr w:type="spellStart"/>
      <w:r w:rsidRPr="00DF430F">
        <w:rPr>
          <w:rFonts w:ascii="Arial" w:hAnsi="Arial" w:cs="Arial"/>
          <w:shd w:val="clear" w:color="auto" w:fill="FFFFFF"/>
          <w:lang w:val="it-IT"/>
        </w:rPr>
        <w:t>Maliuska</w:t>
      </w:r>
      <w:proofErr w:type="spellEnd"/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r w:rsidR="006F4F32" w:rsidRPr="006F4F32">
        <w:rPr>
          <w:rFonts w:ascii="Arial" w:hAnsi="Arial" w:cs="Arial"/>
          <w:shd w:val="clear" w:color="auto" w:fill="FFFFFF"/>
          <w:lang w:val="it-IT"/>
        </w:rPr>
        <w:t>hanno partecipato in presenza, virtualmente (o sono stati rappresentati) alla riunione  internazionale a sostegno dell'indagine da parte del Pubblico Ministero della CPI.</w:t>
      </w:r>
    </w:p>
    <w:p w14:paraId="562485A6" w14:textId="46CE2472" w:rsidR="00DF430F" w:rsidRPr="00DF430F" w:rsidRDefault="00DF430F" w:rsidP="00DF430F">
      <w:pPr>
        <w:pStyle w:val="NormaleWeb"/>
        <w:shd w:val="clear" w:color="auto" w:fill="FFFFFF"/>
        <w:spacing w:after="300"/>
        <w:jc w:val="both"/>
        <w:rPr>
          <w:rFonts w:ascii="Arial" w:hAnsi="Arial" w:cs="Arial"/>
          <w:shd w:val="clear" w:color="auto" w:fill="FFFFFF"/>
          <w:lang w:val="it-IT"/>
        </w:rPr>
      </w:pPr>
      <w:r w:rsidRPr="00DF430F">
        <w:rPr>
          <w:rFonts w:ascii="Arial" w:hAnsi="Arial" w:cs="Arial"/>
          <w:shd w:val="clear" w:color="auto" w:fill="FFFFFF"/>
          <w:lang w:val="it-IT"/>
        </w:rPr>
        <w:t xml:space="preserve">Sappiamo che </w:t>
      </w:r>
      <w:r w:rsidR="00B107A0" w:rsidRPr="00DF430F">
        <w:rPr>
          <w:rFonts w:ascii="Arial" w:hAnsi="Arial" w:cs="Arial"/>
          <w:shd w:val="clear" w:color="auto" w:fill="FFFFFF"/>
          <w:lang w:val="it-IT"/>
        </w:rPr>
        <w:t xml:space="preserve">durante i conflitti armati si verificano 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le peggiori violazioni dei diritti umani. I resoconti e le immagini della guerra </w:t>
      </w:r>
      <w:r w:rsidR="00D5632A">
        <w:rPr>
          <w:rFonts w:ascii="Arial" w:hAnsi="Arial" w:cs="Arial"/>
          <w:shd w:val="clear" w:color="auto" w:fill="FFFFFF"/>
          <w:lang w:val="it-IT"/>
        </w:rPr>
        <w:t>di aggressione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senza precedenti e illegale della Russia contro l'Ucraina sono orribili. Per noi è chiarissimo: la Russia ha la piena responsabilità di questa guerra di aggressione e della sofferenza del popolo ucraino. I diretti responsabili dei crimini di guerra e delle violazioni dei diritti umani e del diritto internazionale umanitario sul suolo ucraino devono </w:t>
      </w:r>
      <w:r w:rsidR="009E4DC7">
        <w:rPr>
          <w:rFonts w:ascii="Arial" w:hAnsi="Arial" w:cs="Arial"/>
          <w:shd w:val="clear" w:color="auto" w:fill="FFFFFF"/>
          <w:lang w:val="it-IT"/>
        </w:rPr>
        <w:t>essere chiamati a risponderne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. E le vittime devono avere accesso </w:t>
      </w:r>
      <w:r w:rsidR="00D5632A">
        <w:rPr>
          <w:rFonts w:ascii="Arial" w:hAnsi="Arial" w:cs="Arial"/>
          <w:shd w:val="clear" w:color="auto" w:fill="FFFFFF"/>
          <w:lang w:val="it-IT"/>
        </w:rPr>
        <w:t xml:space="preserve">a mezzi </w:t>
      </w:r>
      <w:r w:rsidR="00D5632A" w:rsidRPr="0088456E">
        <w:rPr>
          <w:rFonts w:ascii="Arial" w:hAnsi="Arial" w:cs="Arial"/>
          <w:shd w:val="clear" w:color="auto" w:fill="FFFFFF"/>
          <w:lang w:val="it-IT"/>
        </w:rPr>
        <w:t xml:space="preserve">di ricorso </w:t>
      </w:r>
      <w:r w:rsidRPr="0088456E">
        <w:rPr>
          <w:rFonts w:ascii="Arial" w:hAnsi="Arial" w:cs="Arial"/>
          <w:shd w:val="clear" w:color="auto" w:fill="FFFFFF"/>
          <w:lang w:val="it-IT"/>
        </w:rPr>
        <w:t xml:space="preserve">e </w:t>
      </w:r>
      <w:r w:rsidR="00D5632A" w:rsidRPr="0088456E">
        <w:rPr>
          <w:rFonts w:ascii="Arial" w:hAnsi="Arial" w:cs="Arial"/>
          <w:shd w:val="clear" w:color="auto" w:fill="FFFFFF"/>
          <w:lang w:val="it-IT"/>
        </w:rPr>
        <w:t xml:space="preserve">alla </w:t>
      </w:r>
      <w:r w:rsidRPr="0088456E">
        <w:rPr>
          <w:rFonts w:ascii="Arial" w:hAnsi="Arial" w:cs="Arial"/>
          <w:shd w:val="clear" w:color="auto" w:fill="FFFFFF"/>
          <w:lang w:val="it-IT"/>
        </w:rPr>
        <w:t>giustizia.</w:t>
      </w:r>
      <w:r w:rsidR="00D5632A" w:rsidRPr="0088456E">
        <w:rPr>
          <w:rFonts w:ascii="Arial" w:hAnsi="Arial" w:cs="Arial"/>
          <w:shd w:val="clear" w:color="auto" w:fill="FFFFFF"/>
          <w:lang w:val="it-IT"/>
        </w:rPr>
        <w:t xml:space="preserve"> </w:t>
      </w:r>
    </w:p>
    <w:p w14:paraId="4294387E" w14:textId="52AD5334" w:rsidR="00DF430F" w:rsidRPr="00DF430F" w:rsidRDefault="00DF430F" w:rsidP="00DF430F">
      <w:pPr>
        <w:pStyle w:val="Normale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lang w:val="it-IT"/>
        </w:rPr>
      </w:pPr>
      <w:r w:rsidRPr="00DF430F">
        <w:rPr>
          <w:rFonts w:ascii="Arial" w:hAnsi="Arial" w:cs="Arial"/>
          <w:shd w:val="clear" w:color="auto" w:fill="FFFFFF"/>
          <w:lang w:val="it-IT"/>
        </w:rPr>
        <w:t xml:space="preserve">La rapidità con cui 41 Stati Parte, compresi tutti gli Stati membri dell'UE, hanno </w:t>
      </w:r>
      <w:r w:rsidR="0088456E" w:rsidRPr="0088456E">
        <w:rPr>
          <w:rFonts w:ascii="Arial" w:hAnsi="Arial" w:cs="Arial"/>
          <w:shd w:val="clear" w:color="auto" w:fill="FFFFFF"/>
          <w:lang w:val="it-IT"/>
        </w:rPr>
        <w:t>segnalato</w:t>
      </w:r>
      <w:r w:rsidR="00D5632A">
        <w:rPr>
          <w:rFonts w:ascii="Arial" w:hAnsi="Arial" w:cs="Arial"/>
          <w:shd w:val="clear" w:color="auto" w:fill="FFFFFF"/>
          <w:lang w:val="it-IT"/>
        </w:rPr>
        <w:t xml:space="preserve"> 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la situazione invia l'importante messaggio che non può esserci impunità per i crimini internazionali fondamentali, il che è sottolineato dal fatto che il numero di Stati che hanno </w:t>
      </w:r>
      <w:r w:rsidR="00D5632A">
        <w:rPr>
          <w:rFonts w:ascii="Arial" w:hAnsi="Arial" w:cs="Arial"/>
          <w:shd w:val="clear" w:color="auto" w:fill="FFFFFF"/>
          <w:lang w:val="it-IT"/>
        </w:rPr>
        <w:t>deferito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la situazione continua a aumentare. Quest</w:t>
      </w:r>
      <w:r w:rsidR="0088456E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</w:t>
      </w:r>
      <w:r w:rsidR="0088456E">
        <w:rPr>
          <w:rFonts w:ascii="Arial" w:hAnsi="Arial" w:cs="Arial"/>
          <w:shd w:val="clear" w:color="auto" w:fill="FFFFFF"/>
          <w:lang w:val="it-IT"/>
        </w:rPr>
        <w:t xml:space="preserve">segnalazione </w:t>
      </w:r>
      <w:r w:rsidRPr="00DF430F">
        <w:rPr>
          <w:rFonts w:ascii="Arial" w:hAnsi="Arial" w:cs="Arial"/>
          <w:shd w:val="clear" w:color="auto" w:fill="FFFFFF"/>
          <w:lang w:val="it-IT"/>
        </w:rPr>
        <w:t>non è solo simbolic</w:t>
      </w:r>
      <w:r w:rsidR="0088456E">
        <w:rPr>
          <w:rFonts w:ascii="Arial" w:hAnsi="Arial" w:cs="Arial"/>
          <w:shd w:val="clear" w:color="auto" w:fill="FFFFFF"/>
          <w:lang w:val="it-IT"/>
        </w:rPr>
        <w:t>a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, ma ha contribuito ad accelerare l'apertura dell'indagine che a sua volta andrà </w:t>
      </w:r>
      <w:r w:rsidR="00D5632A">
        <w:rPr>
          <w:rFonts w:ascii="Arial" w:hAnsi="Arial" w:cs="Arial"/>
          <w:shd w:val="clear" w:color="auto" w:fill="FFFFFF"/>
          <w:lang w:val="it-IT"/>
        </w:rPr>
        <w:t>a vantaggio</w:t>
      </w:r>
      <w:r w:rsidRPr="00DF430F">
        <w:rPr>
          <w:rFonts w:ascii="Arial" w:hAnsi="Arial" w:cs="Arial"/>
          <w:shd w:val="clear" w:color="auto" w:fill="FFFFFF"/>
          <w:lang w:val="it-IT"/>
        </w:rPr>
        <w:t xml:space="preserve"> dell'accertamento dei fatti e della raccolta di prove che costituisce la pietra angolare per combattere l'impunità. I ministri hanno richiamato collettivamente il loro sostegno alla Corte penale internazionale</w:t>
      </w:r>
      <w:r>
        <w:rPr>
          <w:rFonts w:ascii="Arial" w:hAnsi="Arial" w:cs="Arial"/>
          <w:shd w:val="clear" w:color="auto" w:fill="FFFFFF"/>
          <w:lang w:val="it-IT"/>
        </w:rPr>
        <w:t>.</w:t>
      </w:r>
    </w:p>
    <w:p w14:paraId="2EFFA6D9" w14:textId="21B654BD" w:rsidR="00D47851" w:rsidRPr="00B95E55" w:rsidRDefault="00941A68" w:rsidP="00662C96">
      <w:pPr>
        <w:pStyle w:val="Normale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lang w:val="it-IT"/>
        </w:rPr>
      </w:pPr>
      <w:proofErr w:type="spellStart"/>
      <w:r>
        <w:rPr>
          <w:rFonts w:ascii="Arial" w:hAnsi="Arial" w:cs="Arial"/>
          <w:lang w:val="it-IT"/>
        </w:rPr>
        <w:lastRenderedPageBreak/>
        <w:t>E</w:t>
      </w:r>
      <w:r w:rsidR="00D5632A" w:rsidRPr="00D5632A">
        <w:rPr>
          <w:rFonts w:ascii="Arial" w:hAnsi="Arial" w:cs="Arial"/>
          <w:lang w:val="it-IT"/>
        </w:rPr>
        <w:t>urojust</w:t>
      </w:r>
      <w:proofErr w:type="spellEnd"/>
      <w:r w:rsidR="00D5632A" w:rsidRPr="00D5632A">
        <w:rPr>
          <w:rFonts w:ascii="Arial" w:hAnsi="Arial" w:cs="Arial"/>
          <w:lang w:val="it-IT"/>
        </w:rPr>
        <w:t xml:space="preserve"> è un attore chiave nel garantire il più efficace coordinamento delle indagini negli Stati membri dell'UE su questi presunti crimini di guerra. </w:t>
      </w:r>
      <w:r>
        <w:rPr>
          <w:rFonts w:ascii="Arial" w:hAnsi="Arial" w:cs="Arial"/>
          <w:lang w:val="it-IT"/>
        </w:rPr>
        <w:t>D</w:t>
      </w:r>
      <w:r w:rsidRPr="00D5632A">
        <w:rPr>
          <w:rFonts w:ascii="Arial" w:hAnsi="Arial" w:cs="Arial"/>
          <w:lang w:val="it-IT"/>
        </w:rPr>
        <w:t xml:space="preserve">evono essere utilizzati </w:t>
      </w:r>
      <w:r>
        <w:rPr>
          <w:rFonts w:ascii="Arial" w:hAnsi="Arial" w:cs="Arial"/>
          <w:lang w:val="it-IT"/>
        </w:rPr>
        <w:t>t</w:t>
      </w:r>
      <w:r w:rsidR="00D5632A" w:rsidRPr="00D5632A">
        <w:rPr>
          <w:rFonts w:ascii="Arial" w:hAnsi="Arial" w:cs="Arial"/>
          <w:lang w:val="it-IT"/>
        </w:rPr>
        <w:t xml:space="preserve">utti gli strumenti a disposizione di </w:t>
      </w:r>
      <w:proofErr w:type="spellStart"/>
      <w:r w:rsidR="00D5632A" w:rsidRPr="00D5632A">
        <w:rPr>
          <w:rFonts w:ascii="Arial" w:hAnsi="Arial" w:cs="Arial"/>
          <w:lang w:val="it-IT"/>
        </w:rPr>
        <w:t>Eurojust</w:t>
      </w:r>
      <w:proofErr w:type="spellEnd"/>
      <w:r w:rsidR="00D5632A" w:rsidRPr="00D5632A">
        <w:rPr>
          <w:rFonts w:ascii="Arial" w:hAnsi="Arial" w:cs="Arial"/>
          <w:lang w:val="it-IT"/>
        </w:rPr>
        <w:t xml:space="preserve"> (riunioni di coordinamento, squadre investigative comuni, ecc.). La sua azione può giovare anche agli Stati terzi, che hanno accordi di cooperazione con l'agenzia, così come alla Corte penale internazionale. </w:t>
      </w:r>
      <w:proofErr w:type="spellStart"/>
      <w:r w:rsidR="00D5632A" w:rsidRPr="00D5632A">
        <w:rPr>
          <w:rFonts w:ascii="Arial" w:hAnsi="Arial" w:cs="Arial"/>
          <w:lang w:val="it-IT"/>
        </w:rPr>
        <w:t>Eurojust</w:t>
      </w:r>
      <w:proofErr w:type="spellEnd"/>
      <w:r w:rsidR="00D5632A" w:rsidRPr="00D5632A">
        <w:rPr>
          <w:rFonts w:ascii="Arial" w:hAnsi="Arial" w:cs="Arial"/>
          <w:lang w:val="it-IT"/>
        </w:rPr>
        <w:t xml:space="preserve"> è stato quindi invitato a</w:t>
      </w:r>
      <w:r w:rsidR="00B95E55">
        <w:rPr>
          <w:rFonts w:ascii="Arial" w:hAnsi="Arial" w:cs="Arial"/>
          <w:lang w:val="it-IT"/>
        </w:rPr>
        <w:t>d</w:t>
      </w:r>
      <w:r w:rsidR="00D5632A" w:rsidRPr="00D5632A">
        <w:rPr>
          <w:rFonts w:ascii="Arial" w:hAnsi="Arial" w:cs="Arial"/>
          <w:lang w:val="it-IT"/>
        </w:rPr>
        <w:t xml:space="preserve"> intensificare ed esercitare pienamente il suo ruolo di coordinamento e a mettersi a disposizione del procuratore della Corte penale internazionale, se necessario, nell'esercizio delle sue funzioni.</w:t>
      </w:r>
    </w:p>
    <w:p w14:paraId="6CB5DFE3" w14:textId="437C75A2" w:rsidR="00B95E55" w:rsidRDefault="00B95E55" w:rsidP="00662C96">
      <w:pPr>
        <w:jc w:val="both"/>
        <w:rPr>
          <w:rFonts w:ascii="Arial" w:hAnsi="Arial" w:cs="Arial"/>
          <w:sz w:val="24"/>
          <w:szCs w:val="24"/>
          <w:lang w:val="it-IT"/>
        </w:rPr>
      </w:pPr>
      <w:r w:rsidRPr="00B95E55">
        <w:rPr>
          <w:rFonts w:ascii="Arial" w:hAnsi="Arial" w:cs="Arial"/>
          <w:sz w:val="24"/>
          <w:szCs w:val="24"/>
          <w:lang w:val="it-IT"/>
        </w:rPr>
        <w:t xml:space="preserve">Francia, Paesi Bassi, Slovenia, Bulgaria, Lettonia, Polonia, Lituania, Lussemburgo, Spagna, Svezia, Repubblica Ceca, Croazia, Grecia, Italia, Estonia, Austria, Irlanda, Germania, Finlandia, Portogallo, Repubblica Slovacca, Malta, Danimarca, Belgio, Romania e Cipro si impegnano a compiere tutti gli sforzi necessari per </w:t>
      </w:r>
      <w:r>
        <w:rPr>
          <w:rFonts w:ascii="Arial" w:hAnsi="Arial" w:cs="Arial"/>
          <w:sz w:val="24"/>
          <w:szCs w:val="24"/>
          <w:lang w:val="it-IT"/>
        </w:rPr>
        <w:t xml:space="preserve">valutare </w:t>
      </w:r>
      <w:r w:rsidRPr="00B95E55">
        <w:rPr>
          <w:rFonts w:ascii="Arial" w:hAnsi="Arial" w:cs="Arial"/>
          <w:sz w:val="24"/>
          <w:szCs w:val="24"/>
          <w:lang w:val="it-IT"/>
        </w:rPr>
        <w:t xml:space="preserve">di </w:t>
      </w:r>
      <w:r w:rsidR="00941A68">
        <w:rPr>
          <w:rFonts w:ascii="Arial" w:hAnsi="Arial" w:cs="Arial"/>
          <w:sz w:val="24"/>
          <w:szCs w:val="24"/>
          <w:lang w:val="it-IT"/>
        </w:rPr>
        <w:t>incrementare</w:t>
      </w:r>
      <w:r w:rsidRPr="00B95E55">
        <w:rPr>
          <w:rFonts w:ascii="Arial" w:hAnsi="Arial" w:cs="Arial"/>
          <w:sz w:val="24"/>
          <w:szCs w:val="24"/>
          <w:lang w:val="it-IT"/>
        </w:rPr>
        <w:t xml:space="preserve"> il </w:t>
      </w:r>
      <w:r w:rsidR="00941A68">
        <w:rPr>
          <w:rFonts w:ascii="Arial" w:hAnsi="Arial" w:cs="Arial"/>
          <w:sz w:val="24"/>
          <w:szCs w:val="24"/>
          <w:lang w:val="it-IT"/>
        </w:rPr>
        <w:t>proprio</w:t>
      </w:r>
      <w:r w:rsidRPr="00B95E55">
        <w:rPr>
          <w:rFonts w:ascii="Arial" w:hAnsi="Arial" w:cs="Arial"/>
          <w:sz w:val="24"/>
          <w:szCs w:val="24"/>
          <w:lang w:val="it-IT"/>
        </w:rPr>
        <w:t xml:space="preserve"> sostegno alla CPI, sia dal punto di vista finanziario che delle risorse umane. </w:t>
      </w:r>
    </w:p>
    <w:p w14:paraId="0E2CE01C" w14:textId="268DBD2E" w:rsidR="00846B4D" w:rsidRPr="00B95E55" w:rsidRDefault="00B95E55" w:rsidP="00B90849">
      <w:pPr>
        <w:jc w:val="both"/>
        <w:rPr>
          <w:rFonts w:ascii="Arial" w:eastAsia="Calibri" w:hAnsi="Arial" w:cs="Arial"/>
          <w:sz w:val="24"/>
          <w:szCs w:val="24"/>
          <w:lang w:val="it-IT"/>
        </w:rPr>
      </w:pPr>
      <w:r w:rsidRPr="00B95E55">
        <w:rPr>
          <w:rFonts w:ascii="Arial" w:eastAsia="Calibri" w:hAnsi="Arial" w:cs="Arial"/>
          <w:sz w:val="24"/>
          <w:szCs w:val="24"/>
          <w:lang w:val="it-IT"/>
        </w:rPr>
        <w:t xml:space="preserve">Il </w:t>
      </w:r>
      <w:r w:rsidR="00941A68">
        <w:rPr>
          <w:rFonts w:ascii="Arial" w:eastAsia="Calibri" w:hAnsi="Arial" w:cs="Arial"/>
          <w:sz w:val="24"/>
          <w:szCs w:val="24"/>
          <w:lang w:val="it-IT"/>
        </w:rPr>
        <w:t>M</w:t>
      </w:r>
      <w:r w:rsidRPr="00B95E55">
        <w:rPr>
          <w:rFonts w:ascii="Arial" w:eastAsia="Calibri" w:hAnsi="Arial" w:cs="Arial"/>
          <w:sz w:val="24"/>
          <w:szCs w:val="24"/>
          <w:lang w:val="it-IT"/>
        </w:rPr>
        <w:t xml:space="preserve">inistro della giustizia ucraino </w:t>
      </w:r>
      <w:proofErr w:type="spellStart"/>
      <w:r w:rsidRPr="00B95E55">
        <w:rPr>
          <w:rFonts w:ascii="Arial" w:eastAsia="Calibri" w:hAnsi="Arial" w:cs="Arial"/>
          <w:sz w:val="24"/>
          <w:szCs w:val="24"/>
          <w:lang w:val="it-IT"/>
        </w:rPr>
        <w:t>Denys</w:t>
      </w:r>
      <w:proofErr w:type="spellEnd"/>
      <w:r w:rsidRPr="00B95E5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B95E55">
        <w:rPr>
          <w:rFonts w:ascii="Arial" w:eastAsia="Calibri" w:hAnsi="Arial" w:cs="Arial"/>
          <w:sz w:val="24"/>
          <w:szCs w:val="24"/>
          <w:lang w:val="it-IT"/>
        </w:rPr>
        <w:t>Maliuska</w:t>
      </w:r>
      <w:proofErr w:type="spellEnd"/>
      <w:r w:rsidRPr="00B95E55">
        <w:rPr>
          <w:rFonts w:ascii="Arial" w:eastAsia="Calibri" w:hAnsi="Arial" w:cs="Arial"/>
          <w:sz w:val="24"/>
          <w:szCs w:val="24"/>
          <w:lang w:val="it-IT"/>
        </w:rPr>
        <w:t xml:space="preserve"> ha dichiarato: </w:t>
      </w:r>
    </w:p>
    <w:p w14:paraId="38CE307E" w14:textId="2F94E505" w:rsidR="00B95E55" w:rsidRPr="00B95E55" w:rsidRDefault="00846B4D" w:rsidP="00B95E55">
      <w:pPr>
        <w:jc w:val="both"/>
        <w:rPr>
          <w:rFonts w:ascii="Arial" w:eastAsia="Calibri" w:hAnsi="Arial" w:cs="Arial"/>
          <w:i/>
          <w:sz w:val="24"/>
          <w:szCs w:val="24"/>
          <w:lang w:val="it-IT"/>
        </w:rPr>
      </w:pPr>
      <w:r w:rsidRPr="00B95E55">
        <w:rPr>
          <w:rFonts w:ascii="Arial" w:eastAsia="Calibri" w:hAnsi="Arial" w:cs="Arial"/>
          <w:sz w:val="24"/>
          <w:szCs w:val="24"/>
          <w:lang w:val="it-IT"/>
        </w:rPr>
        <w:t>‘</w:t>
      </w:r>
      <w:r w:rsidR="00B95E55" w:rsidRPr="00B95E55">
        <w:rPr>
          <w:rFonts w:ascii="Arial" w:eastAsia="Calibri" w:hAnsi="Arial" w:cs="Arial"/>
          <w:i/>
          <w:sz w:val="24"/>
          <w:szCs w:val="24"/>
          <w:lang w:val="it-IT"/>
        </w:rPr>
        <w:t>L'Ucraina a sua volta riconosce i</w:t>
      </w:r>
      <w:r w:rsidR="00B95E55">
        <w:rPr>
          <w:rFonts w:ascii="Arial" w:eastAsia="Calibri" w:hAnsi="Arial" w:cs="Arial"/>
          <w:i/>
          <w:sz w:val="24"/>
          <w:szCs w:val="24"/>
          <w:lang w:val="it-IT"/>
        </w:rPr>
        <w:t>l</w:t>
      </w:r>
      <w:r w:rsidR="00B95E55" w:rsidRPr="00B95E55">
        <w:rPr>
          <w:rFonts w:ascii="Arial" w:eastAsia="Calibri" w:hAnsi="Arial" w:cs="Arial"/>
          <w:i/>
          <w:sz w:val="24"/>
          <w:szCs w:val="24"/>
          <w:lang w:val="it-IT"/>
        </w:rPr>
        <w:t xml:space="preserve"> suo impegn</w:t>
      </w:r>
      <w:r w:rsidR="00B95E55">
        <w:rPr>
          <w:rFonts w:ascii="Arial" w:eastAsia="Calibri" w:hAnsi="Arial" w:cs="Arial"/>
          <w:i/>
          <w:sz w:val="24"/>
          <w:szCs w:val="24"/>
          <w:lang w:val="it-IT"/>
        </w:rPr>
        <w:t>o</w:t>
      </w:r>
      <w:r w:rsidR="00B95E55" w:rsidRPr="00B95E55">
        <w:rPr>
          <w:rFonts w:ascii="Arial" w:eastAsia="Calibri" w:hAnsi="Arial" w:cs="Arial"/>
          <w:i/>
          <w:sz w:val="24"/>
          <w:szCs w:val="24"/>
          <w:lang w:val="it-IT"/>
        </w:rPr>
        <w:t xml:space="preserve"> a condurre indagini efficaci su tutti i crimini di guerra e contro l'umanità com</w:t>
      </w:r>
      <w:r w:rsidR="00B95E55">
        <w:rPr>
          <w:rFonts w:ascii="Arial" w:eastAsia="Calibri" w:hAnsi="Arial" w:cs="Arial"/>
          <w:i/>
          <w:sz w:val="24"/>
          <w:szCs w:val="24"/>
          <w:lang w:val="it-IT"/>
        </w:rPr>
        <w:t>messi</w:t>
      </w:r>
      <w:r w:rsidR="00B95E55" w:rsidRPr="00B95E55">
        <w:rPr>
          <w:rFonts w:ascii="Arial" w:eastAsia="Calibri" w:hAnsi="Arial" w:cs="Arial"/>
          <w:i/>
          <w:sz w:val="24"/>
          <w:szCs w:val="24"/>
          <w:lang w:val="it-IT"/>
        </w:rPr>
        <w:t xml:space="preserve"> </w:t>
      </w:r>
      <w:r w:rsidR="00B95E55">
        <w:rPr>
          <w:rFonts w:ascii="Arial" w:eastAsia="Calibri" w:hAnsi="Arial" w:cs="Arial"/>
          <w:i/>
          <w:sz w:val="24"/>
          <w:szCs w:val="24"/>
          <w:lang w:val="it-IT"/>
        </w:rPr>
        <w:t>sul</w:t>
      </w:r>
      <w:r w:rsidR="00B95E55" w:rsidRPr="00B95E55">
        <w:rPr>
          <w:rFonts w:ascii="Arial" w:eastAsia="Calibri" w:hAnsi="Arial" w:cs="Arial"/>
          <w:i/>
          <w:sz w:val="24"/>
          <w:szCs w:val="24"/>
          <w:lang w:val="it-IT"/>
        </w:rPr>
        <w:t xml:space="preserve"> suo territorio e</w:t>
      </w:r>
      <w:r w:rsidR="00941A68">
        <w:rPr>
          <w:rFonts w:ascii="Arial" w:eastAsia="Calibri" w:hAnsi="Arial" w:cs="Arial"/>
          <w:i/>
          <w:sz w:val="24"/>
          <w:szCs w:val="24"/>
          <w:lang w:val="it-IT"/>
        </w:rPr>
        <w:t xml:space="preserve"> si dichiara </w:t>
      </w:r>
      <w:r w:rsidR="00B95E55" w:rsidRPr="00B95E55">
        <w:rPr>
          <w:rFonts w:ascii="Arial" w:eastAsia="Calibri" w:hAnsi="Arial" w:cs="Arial"/>
          <w:i/>
          <w:sz w:val="24"/>
          <w:szCs w:val="24"/>
          <w:lang w:val="it-IT"/>
        </w:rPr>
        <w:t>disponibil</w:t>
      </w:r>
      <w:r w:rsidR="00941A68">
        <w:rPr>
          <w:rFonts w:ascii="Arial" w:eastAsia="Calibri" w:hAnsi="Arial" w:cs="Arial"/>
          <w:i/>
          <w:sz w:val="24"/>
          <w:szCs w:val="24"/>
          <w:lang w:val="it-IT"/>
        </w:rPr>
        <w:t>e</w:t>
      </w:r>
      <w:r w:rsidR="00B95E55" w:rsidRPr="00B95E55">
        <w:rPr>
          <w:rFonts w:ascii="Arial" w:eastAsia="Calibri" w:hAnsi="Arial" w:cs="Arial"/>
          <w:i/>
          <w:sz w:val="24"/>
          <w:szCs w:val="24"/>
          <w:lang w:val="it-IT"/>
        </w:rPr>
        <w:t xml:space="preserve"> a garantire la cooperazione con la CPI al</w:t>
      </w:r>
      <w:r w:rsidR="00B95E55">
        <w:rPr>
          <w:rFonts w:ascii="Arial" w:eastAsia="Calibri" w:hAnsi="Arial" w:cs="Arial"/>
          <w:i/>
          <w:sz w:val="24"/>
          <w:szCs w:val="24"/>
          <w:lang w:val="it-IT"/>
        </w:rPr>
        <w:t xml:space="preserve"> miglior livello possibile</w:t>
      </w:r>
      <w:r w:rsidR="00B95E55" w:rsidRPr="00B95E55">
        <w:rPr>
          <w:rFonts w:ascii="Arial" w:eastAsia="Calibri" w:hAnsi="Arial" w:cs="Arial"/>
          <w:i/>
          <w:sz w:val="24"/>
          <w:szCs w:val="24"/>
          <w:lang w:val="it-IT"/>
        </w:rPr>
        <w:t>.</w:t>
      </w:r>
    </w:p>
    <w:p w14:paraId="13D62F51" w14:textId="6617C235" w:rsidR="00B90849" w:rsidRPr="00B95E55" w:rsidRDefault="00B95E55" w:rsidP="00B95E55">
      <w:pPr>
        <w:jc w:val="both"/>
        <w:rPr>
          <w:rFonts w:ascii="Arial" w:eastAsia="Calibri" w:hAnsi="Arial" w:cs="Arial"/>
          <w:sz w:val="24"/>
          <w:szCs w:val="24"/>
          <w:lang w:val="it-IT"/>
        </w:rPr>
      </w:pPr>
      <w:r w:rsidRPr="00B95E55">
        <w:rPr>
          <w:rFonts w:ascii="Arial" w:eastAsia="Calibri" w:hAnsi="Arial" w:cs="Arial"/>
          <w:i/>
          <w:sz w:val="24"/>
          <w:szCs w:val="24"/>
          <w:lang w:val="it-IT"/>
        </w:rPr>
        <w:t xml:space="preserve">L'Ucraina </w:t>
      </w:r>
      <w:r w:rsidR="00941A68">
        <w:rPr>
          <w:rFonts w:ascii="Arial" w:eastAsia="Calibri" w:hAnsi="Arial" w:cs="Arial"/>
          <w:i/>
          <w:sz w:val="24"/>
          <w:szCs w:val="24"/>
          <w:lang w:val="it-IT"/>
        </w:rPr>
        <w:t xml:space="preserve">confida </w:t>
      </w:r>
      <w:r w:rsidRPr="00B95E55">
        <w:rPr>
          <w:rFonts w:ascii="Arial" w:eastAsia="Calibri" w:hAnsi="Arial" w:cs="Arial"/>
          <w:i/>
          <w:sz w:val="24"/>
          <w:szCs w:val="24"/>
          <w:lang w:val="it-IT"/>
        </w:rPr>
        <w:t xml:space="preserve">che gli sforzi dello stato territoriale (Ucraina) </w:t>
      </w:r>
      <w:r>
        <w:rPr>
          <w:rFonts w:ascii="Arial" w:eastAsia="Calibri" w:hAnsi="Arial" w:cs="Arial"/>
          <w:i/>
          <w:sz w:val="24"/>
          <w:szCs w:val="24"/>
          <w:lang w:val="it-IT"/>
        </w:rPr>
        <w:t>uniti al</w:t>
      </w:r>
      <w:r w:rsidRPr="00B95E55">
        <w:rPr>
          <w:rFonts w:ascii="Arial" w:eastAsia="Calibri" w:hAnsi="Arial" w:cs="Arial"/>
          <w:i/>
          <w:sz w:val="24"/>
          <w:szCs w:val="24"/>
          <w:lang w:val="it-IT"/>
        </w:rPr>
        <w:t xml:space="preserve">l'esercizio della giurisdizione universale da parte di altri stati, </w:t>
      </w:r>
      <w:proofErr w:type="spellStart"/>
      <w:r w:rsidRPr="00B95E55">
        <w:rPr>
          <w:rFonts w:ascii="Arial" w:eastAsia="Calibri" w:hAnsi="Arial" w:cs="Arial"/>
          <w:i/>
          <w:sz w:val="24"/>
          <w:szCs w:val="24"/>
          <w:lang w:val="it-IT"/>
        </w:rPr>
        <w:t>Eurojust</w:t>
      </w:r>
      <w:proofErr w:type="spellEnd"/>
      <w:r w:rsidRPr="00B95E55">
        <w:rPr>
          <w:rFonts w:ascii="Arial" w:eastAsia="Calibri" w:hAnsi="Arial" w:cs="Arial"/>
          <w:i/>
          <w:sz w:val="24"/>
          <w:szCs w:val="24"/>
          <w:lang w:val="it-IT"/>
        </w:rPr>
        <w:t xml:space="preserve"> e indagini più rapide della CPI </w:t>
      </w:r>
      <w:r w:rsidR="00941A68">
        <w:rPr>
          <w:rFonts w:ascii="Arial" w:eastAsia="Calibri" w:hAnsi="Arial" w:cs="Arial"/>
          <w:i/>
          <w:sz w:val="24"/>
          <w:szCs w:val="24"/>
          <w:lang w:val="it-IT"/>
        </w:rPr>
        <w:t>abbiano</w:t>
      </w:r>
      <w:r w:rsidRPr="00B95E55">
        <w:rPr>
          <w:rFonts w:ascii="Arial" w:eastAsia="Calibri" w:hAnsi="Arial" w:cs="Arial"/>
          <w:i/>
          <w:sz w:val="24"/>
          <w:szCs w:val="24"/>
          <w:lang w:val="it-IT"/>
        </w:rPr>
        <w:t xml:space="preserve"> il potenziale di un potente effetto sinergico. Il crimine di aggressione contro l'Ucraina non deve rimanere impunito perché contiene "il male accumulato" di altri crimini </w:t>
      </w:r>
      <w:r>
        <w:rPr>
          <w:rFonts w:ascii="Arial" w:eastAsia="Calibri" w:hAnsi="Arial" w:cs="Arial"/>
          <w:i/>
          <w:sz w:val="24"/>
          <w:szCs w:val="24"/>
          <w:lang w:val="it-IT"/>
        </w:rPr>
        <w:t xml:space="preserve">ai sensi del </w:t>
      </w:r>
      <w:r w:rsidRPr="00B95E55">
        <w:rPr>
          <w:rFonts w:ascii="Arial" w:eastAsia="Calibri" w:hAnsi="Arial" w:cs="Arial"/>
          <w:i/>
          <w:sz w:val="24"/>
          <w:szCs w:val="24"/>
          <w:lang w:val="it-IT"/>
        </w:rPr>
        <w:t>diritto internazionale</w:t>
      </w:r>
      <w:r w:rsidR="00846B4D" w:rsidRPr="00B95E55">
        <w:rPr>
          <w:rFonts w:ascii="Arial" w:eastAsia="Calibri" w:hAnsi="Arial" w:cs="Arial"/>
          <w:sz w:val="24"/>
          <w:szCs w:val="24"/>
          <w:lang w:val="it-IT"/>
        </w:rPr>
        <w:t>.’</w:t>
      </w:r>
    </w:p>
    <w:p w14:paraId="7C6EC570" w14:textId="75B05000" w:rsidR="00A60D1A" w:rsidRPr="00B95E55" w:rsidRDefault="00B95E55" w:rsidP="00A60D1A">
      <w:pPr>
        <w:jc w:val="both"/>
        <w:rPr>
          <w:rFonts w:ascii="Arial" w:hAnsi="Arial" w:cs="Arial"/>
          <w:sz w:val="24"/>
          <w:szCs w:val="24"/>
          <w:lang w:val="it-IT"/>
        </w:rPr>
      </w:pPr>
      <w:r w:rsidRPr="00B95E55">
        <w:rPr>
          <w:rFonts w:ascii="Arial" w:hAnsi="Arial" w:cs="Arial"/>
          <w:sz w:val="24"/>
          <w:szCs w:val="24"/>
          <w:lang w:val="it-IT"/>
        </w:rPr>
        <w:t xml:space="preserve">Il presidente di </w:t>
      </w:r>
      <w:proofErr w:type="spellStart"/>
      <w:r w:rsidRPr="00B95E55">
        <w:rPr>
          <w:rFonts w:ascii="Arial" w:hAnsi="Arial" w:cs="Arial"/>
          <w:sz w:val="24"/>
          <w:szCs w:val="24"/>
          <w:lang w:val="it-IT"/>
        </w:rPr>
        <w:t>Eurojust</w:t>
      </w:r>
      <w:proofErr w:type="spellEnd"/>
      <w:r w:rsidRPr="00B95E5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B95E55">
        <w:rPr>
          <w:rFonts w:ascii="Arial" w:hAnsi="Arial" w:cs="Arial"/>
          <w:sz w:val="24"/>
          <w:szCs w:val="24"/>
          <w:lang w:val="it-IT"/>
        </w:rPr>
        <w:t>Ladislav</w:t>
      </w:r>
      <w:proofErr w:type="spellEnd"/>
      <w:r w:rsidRPr="00B95E5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95E55">
        <w:rPr>
          <w:rFonts w:ascii="Arial" w:hAnsi="Arial" w:cs="Arial"/>
          <w:sz w:val="24"/>
          <w:szCs w:val="24"/>
          <w:lang w:val="it-IT"/>
        </w:rPr>
        <w:t>Hamran</w:t>
      </w:r>
      <w:proofErr w:type="spellEnd"/>
      <w:r w:rsidRPr="00B95E55">
        <w:rPr>
          <w:rFonts w:ascii="Arial" w:hAnsi="Arial" w:cs="Arial"/>
          <w:sz w:val="24"/>
          <w:szCs w:val="24"/>
          <w:lang w:val="it-IT"/>
        </w:rPr>
        <w:t>, ha dichiarato:</w:t>
      </w:r>
      <w:r w:rsidR="00A60D1A" w:rsidRPr="00B95E5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0995BD7" w14:textId="4D7CF563" w:rsidR="00A60D1A" w:rsidRPr="0028207C" w:rsidRDefault="00A60D1A" w:rsidP="00A60D1A">
      <w:pPr>
        <w:jc w:val="both"/>
        <w:rPr>
          <w:rFonts w:ascii="Arial" w:hAnsi="Arial" w:cs="Arial"/>
          <w:sz w:val="24"/>
          <w:szCs w:val="24"/>
          <w:lang w:val="it-IT"/>
        </w:rPr>
      </w:pPr>
      <w:r w:rsidRPr="00B95E55">
        <w:rPr>
          <w:rFonts w:ascii="Arial" w:hAnsi="Arial" w:cs="Arial"/>
          <w:i/>
          <w:sz w:val="24"/>
          <w:szCs w:val="24"/>
          <w:lang w:val="it-IT"/>
        </w:rPr>
        <w:t>‘</w:t>
      </w:r>
      <w:r w:rsidR="00B95E55" w:rsidRPr="00B95E55">
        <w:rPr>
          <w:rFonts w:ascii="Arial" w:hAnsi="Arial" w:cs="Arial"/>
          <w:i/>
          <w:sz w:val="24"/>
          <w:szCs w:val="24"/>
          <w:lang w:val="it-IT"/>
        </w:rPr>
        <w:t xml:space="preserve">La riunione di oggi conferma che la comunità internazionale </w:t>
      </w:r>
      <w:r w:rsidR="00B95E55">
        <w:rPr>
          <w:rFonts w:ascii="Arial" w:hAnsi="Arial" w:cs="Arial"/>
          <w:i/>
          <w:sz w:val="24"/>
          <w:szCs w:val="24"/>
          <w:lang w:val="it-IT"/>
        </w:rPr>
        <w:t>si è espressa</w:t>
      </w:r>
      <w:r w:rsidR="00B95E55" w:rsidRPr="00B95E55">
        <w:rPr>
          <w:rFonts w:ascii="Arial" w:hAnsi="Arial" w:cs="Arial"/>
          <w:i/>
          <w:sz w:val="24"/>
          <w:szCs w:val="24"/>
          <w:lang w:val="it-IT"/>
        </w:rPr>
        <w:t xml:space="preserve"> ed è pronta ad agire. Mentre siamo uniti nella nostra ambizione di fare giustizia per l'Ucraina, abbiamo anche bisogno di essere coordinati - sia a livello politico che operativo. </w:t>
      </w:r>
      <w:proofErr w:type="spellStart"/>
      <w:r w:rsidR="00B95E55" w:rsidRPr="00B95E55">
        <w:rPr>
          <w:rFonts w:ascii="Arial" w:hAnsi="Arial" w:cs="Arial"/>
          <w:i/>
          <w:sz w:val="24"/>
          <w:szCs w:val="24"/>
          <w:lang w:val="it-IT"/>
        </w:rPr>
        <w:t>Eurojust</w:t>
      </w:r>
      <w:proofErr w:type="spellEnd"/>
      <w:r w:rsidR="00B95E55" w:rsidRPr="00B95E55">
        <w:rPr>
          <w:rFonts w:ascii="Arial" w:hAnsi="Arial" w:cs="Arial"/>
          <w:i/>
          <w:sz w:val="24"/>
          <w:szCs w:val="24"/>
          <w:lang w:val="it-IT"/>
        </w:rPr>
        <w:t xml:space="preserve"> sostiene gli Stati membri dell'UE nelle loro indagini sui principali crimini internazionali e, mentre parliamo, vediamo questi casi progredire dalla fase di pianificazione alla cooperazione operativa concreta. </w:t>
      </w:r>
      <w:r w:rsidR="0028207C">
        <w:rPr>
          <w:rFonts w:ascii="Arial" w:hAnsi="Arial" w:cs="Arial"/>
          <w:i/>
          <w:sz w:val="24"/>
          <w:szCs w:val="24"/>
          <w:lang w:val="it-IT"/>
        </w:rPr>
        <w:t xml:space="preserve">Attraverso </w:t>
      </w:r>
      <w:r w:rsidR="00B95E55" w:rsidRPr="0028207C">
        <w:rPr>
          <w:rFonts w:ascii="Arial" w:hAnsi="Arial" w:cs="Arial"/>
          <w:i/>
          <w:sz w:val="24"/>
          <w:szCs w:val="24"/>
          <w:lang w:val="it-IT"/>
        </w:rPr>
        <w:t>i nostri sforzi, continueremo a lavorare a stretto contatto con la CPI</w:t>
      </w:r>
      <w:r w:rsidRPr="0028207C">
        <w:rPr>
          <w:rFonts w:ascii="Arial" w:hAnsi="Arial" w:cs="Arial"/>
          <w:i/>
          <w:sz w:val="24"/>
          <w:szCs w:val="24"/>
          <w:lang w:val="it-IT"/>
        </w:rPr>
        <w:t xml:space="preserve">.’ </w:t>
      </w:r>
    </w:p>
    <w:p w14:paraId="46927A68" w14:textId="77777777" w:rsidR="00A60D1A" w:rsidRPr="0028207C" w:rsidRDefault="00A60D1A" w:rsidP="00B90849">
      <w:pPr>
        <w:jc w:val="both"/>
        <w:rPr>
          <w:rFonts w:ascii="Arial" w:eastAsia="Calibri" w:hAnsi="Arial" w:cs="Arial"/>
          <w:sz w:val="24"/>
          <w:szCs w:val="24"/>
          <w:lang w:val="it-IT"/>
        </w:rPr>
      </w:pPr>
    </w:p>
    <w:p w14:paraId="2FA97646" w14:textId="77777777" w:rsidR="00B90849" w:rsidRPr="0028207C" w:rsidRDefault="00B90849" w:rsidP="00662C96">
      <w:pPr>
        <w:jc w:val="both"/>
        <w:rPr>
          <w:rFonts w:ascii="Arial" w:hAnsi="Arial" w:cs="Arial"/>
          <w:sz w:val="24"/>
          <w:szCs w:val="24"/>
          <w:lang w:val="it-IT"/>
        </w:rPr>
      </w:pPr>
    </w:p>
    <w:sectPr w:rsidR="00B90849" w:rsidRPr="0028207C" w:rsidSect="001E6A24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851"/>
    <w:rsid w:val="00002DE6"/>
    <w:rsid w:val="00025E13"/>
    <w:rsid w:val="00077421"/>
    <w:rsid w:val="00091B1B"/>
    <w:rsid w:val="000B15B9"/>
    <w:rsid w:val="000C0EEC"/>
    <w:rsid w:val="00112CD7"/>
    <w:rsid w:val="001A562E"/>
    <w:rsid w:val="001E6A24"/>
    <w:rsid w:val="00207E71"/>
    <w:rsid w:val="0028207C"/>
    <w:rsid w:val="002A0D1E"/>
    <w:rsid w:val="003462F1"/>
    <w:rsid w:val="003B18E3"/>
    <w:rsid w:val="00457EE6"/>
    <w:rsid w:val="004A4A56"/>
    <w:rsid w:val="004B0A2A"/>
    <w:rsid w:val="004B6BB5"/>
    <w:rsid w:val="005711D7"/>
    <w:rsid w:val="005A6D50"/>
    <w:rsid w:val="005B4FA4"/>
    <w:rsid w:val="00622605"/>
    <w:rsid w:val="00662C96"/>
    <w:rsid w:val="00680B44"/>
    <w:rsid w:val="006F4F32"/>
    <w:rsid w:val="00716D7F"/>
    <w:rsid w:val="00811463"/>
    <w:rsid w:val="00846B4D"/>
    <w:rsid w:val="0088456E"/>
    <w:rsid w:val="008C4685"/>
    <w:rsid w:val="0090029E"/>
    <w:rsid w:val="00941A68"/>
    <w:rsid w:val="009E4DC7"/>
    <w:rsid w:val="00A3543C"/>
    <w:rsid w:val="00A60D1A"/>
    <w:rsid w:val="00A84EA3"/>
    <w:rsid w:val="00A90816"/>
    <w:rsid w:val="00AB0875"/>
    <w:rsid w:val="00AC0068"/>
    <w:rsid w:val="00B06701"/>
    <w:rsid w:val="00B107A0"/>
    <w:rsid w:val="00B135BC"/>
    <w:rsid w:val="00B31B6C"/>
    <w:rsid w:val="00B41925"/>
    <w:rsid w:val="00B5198C"/>
    <w:rsid w:val="00B70AAA"/>
    <w:rsid w:val="00B90849"/>
    <w:rsid w:val="00B95E55"/>
    <w:rsid w:val="00C24237"/>
    <w:rsid w:val="00C73DB5"/>
    <w:rsid w:val="00CD47FA"/>
    <w:rsid w:val="00D47851"/>
    <w:rsid w:val="00D5632A"/>
    <w:rsid w:val="00D94EC2"/>
    <w:rsid w:val="00DE6B4F"/>
    <w:rsid w:val="00DE7635"/>
    <w:rsid w:val="00DF430F"/>
    <w:rsid w:val="00E4375E"/>
    <w:rsid w:val="00E9022F"/>
    <w:rsid w:val="00EA3292"/>
    <w:rsid w:val="00EC2F46"/>
    <w:rsid w:val="00ED13E1"/>
    <w:rsid w:val="00ED35A5"/>
    <w:rsid w:val="00F66D02"/>
    <w:rsid w:val="00F66D3C"/>
    <w:rsid w:val="00F7166F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6B150"/>
  <w15:docId w15:val="{3A7A4A6E-FD01-456C-9A36-CD148D7E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1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D47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80B44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80B44"/>
    <w:rPr>
      <w:rFonts w:ascii="Segoe UI" w:hAnsi="Segoe UI" w:cs="Segoe UI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C73DB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73DB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73DB5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73D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73DB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1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928</Words>
  <Characters>5294</Characters>
  <Application>Microsoft Office Word</Application>
  <DocSecurity>0</DocSecurity>
  <Lines>44</Lines>
  <Paragraphs>12</Paragraphs>
  <ScaleCrop>false</ScaleCrop>
  <HeadingPairs>
    <vt:vector size="8" baseType="variant">
      <vt:variant>
        <vt:lpstr>Titolo</vt:lpstr>
      </vt:variant>
      <vt:variant>
        <vt:i4>1</vt:i4>
      </vt:variant>
      <vt:variant>
        <vt:lpstr>Назва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Rijksoverheid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Cramer, V.M. - BD/DEIA/EU</dc:creator>
  <cp:lastModifiedBy>Minervini</cp:lastModifiedBy>
  <cp:revision>2</cp:revision>
  <dcterms:created xsi:type="dcterms:W3CDTF">2022-03-24T20:04:00Z</dcterms:created>
  <dcterms:modified xsi:type="dcterms:W3CDTF">2022-03-24T20:04:00Z</dcterms:modified>
</cp:coreProperties>
</file>